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rFonts w:ascii="Arial" w:hAnsi="Arial"/>
        </w:rPr>
      </w:pPr>
      <w:r>
        <w:rPr/>
      </w:r>
    </w:p>
    <w:tbl>
      <w:tblPr>
        <w:tblW w:w="9617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35"/>
        <w:gridCol w:w="2580"/>
        <w:gridCol w:w="510"/>
        <w:gridCol w:w="1590"/>
        <w:gridCol w:w="600"/>
        <w:gridCol w:w="3602"/>
      </w:tblGrid>
      <w:tr>
        <w:trPr>
          <w:trHeight w:val="718" w:hRule="atLeast"/>
        </w:trPr>
        <w:tc>
          <w:tcPr>
            <w:tcW w:w="9617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 w:cs="Calibri"/>
                <w:b/>
                <w:color w:val="0369A3"/>
                <w:sz w:val="20"/>
                <w:szCs w:val="20"/>
              </w:rPr>
            </w:pPr>
            <w:r>
              <w:rPr>
                <w:rFonts w:cs="Calibri"/>
                <w:b/>
                <w:color w:val="0369A3"/>
                <w:sz w:val="20"/>
                <w:szCs w:val="20"/>
              </w:rPr>
              <w:t>Załącznik nr 4</w:t>
            </w:r>
          </w:p>
        </w:tc>
      </w:tr>
      <w:tr>
        <w:trPr>
          <w:trHeight w:val="718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FORMULARZ OFERT</w:t>
            </w:r>
            <w:r>
              <w:rPr>
                <w:rFonts w:eastAsia="Times New Roman" w:cs="Calibri"/>
                <w:b/>
                <w:bCs/>
                <w:color w:val="auto"/>
                <w:kern w:val="0"/>
                <w:sz w:val="21"/>
                <w:szCs w:val="21"/>
                <w:lang w:val="pl-PL" w:eastAsia="zh-CN" w:bidi="ar-SA"/>
              </w:rPr>
              <w:t>Y</w:t>
            </w:r>
          </w:p>
        </w:tc>
      </w:tr>
      <w:tr>
        <w:trPr>
          <w:trHeight w:val="585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Przedmiot zamówienia</w:t>
            </w:r>
          </w:p>
        </w:tc>
      </w:tr>
      <w:tr>
        <w:trPr>
          <w:trHeight w:val="1264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76" w:before="0" w:after="0"/>
              <w:jc w:val="center"/>
              <w:rPr/>
            </w:pPr>
            <w:r>
              <w:rPr>
                <w:rStyle w:val="InternetLink"/>
                <w:rFonts w:eastAsia="Calibri" w:cs="Liberation Sans;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1"/>
                <w:szCs w:val="21"/>
                <w:u w:val="none"/>
                <w:shd w:fill="auto" w:val="clear"/>
                <w:em w:val="none"/>
                <w:lang w:val="pl-PL" w:eastAsia="zh-CN" w:bidi="hi-IN"/>
              </w:rPr>
              <w:t xml:space="preserve">Odbiór, transport i zagospodarowanie odpadów komunalnych stałych od właścicieli nieruchomości zamieszkanych z terenu Gminy Stary Zamość, z Punktu Selektywnej                      Zbiórki Odpadów Komunalnych oraz od instytucji podległych Urzędowi                                          Gminy Stary Zamość </w:t>
            </w:r>
            <w:r>
              <w:rPr>
                <w:rStyle w:val="InternetLink"/>
                <w:rFonts w:eastAsia="Calibri" w:cs="Liberation Sans;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1"/>
                <w:szCs w:val="21"/>
                <w:u w:val="none"/>
                <w:shd w:fill="auto" w:val="clear"/>
                <w:em w:val="none"/>
                <w:lang w:val="pl-PL" w:eastAsia="zh-CN" w:bidi="hi-IN"/>
              </w:rPr>
              <w:t>w 2025 roku</w:t>
            </w:r>
          </w:p>
        </w:tc>
      </w:tr>
      <w:tr>
        <w:trPr>
          <w:trHeight w:val="585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Zamawiający</w:t>
            </w:r>
          </w:p>
        </w:tc>
      </w:tr>
      <w:tr>
        <w:trPr>
          <w:trHeight w:val="895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0" w:after="6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Liberation Sans;Arial"/>
                <w:bCs w:val="false"/>
                <w:color w:val="auto"/>
                <w:sz w:val="21"/>
                <w:szCs w:val="21"/>
              </w:rPr>
              <w:t>Gmina Stary</w:t>
            </w:r>
            <w:r>
              <w:rPr>
                <w:rFonts w:eastAsia="Times New Roman" w:cs="Liberation Sans;Arial"/>
                <w:bCs w:val="false"/>
                <w:color w:val="auto"/>
                <w:kern w:val="0"/>
                <w:sz w:val="21"/>
                <w:szCs w:val="21"/>
                <w:lang w:val="pl-PL" w:eastAsia="zh-CN" w:bidi="ar-SA"/>
              </w:rPr>
              <w:t xml:space="preserve"> Zamość</w:t>
            </w:r>
          </w:p>
          <w:p>
            <w:pPr>
              <w:pStyle w:val="Normal"/>
              <w:widowControl w:val="false"/>
              <w:shd w:val="clear" w:color="auto" w:fill="FFFFFF"/>
              <w:bidi w:val="0"/>
              <w:spacing w:lineRule="auto" w:line="276" w:before="0" w:after="6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eastAsia="Times New Roman" w:cs="Liberation Sans;Arial"/>
                <w:bCs w:val="false"/>
                <w:color w:val="auto"/>
                <w:kern w:val="0"/>
                <w:sz w:val="21"/>
                <w:szCs w:val="21"/>
                <w:lang w:val="pl-PL" w:eastAsia="zh-CN" w:bidi="ar-SA"/>
              </w:rPr>
              <w:t>22-417 Stary Zamość, Stary Zamość  6</w:t>
            </w:r>
          </w:p>
        </w:tc>
      </w:tr>
      <w:tr>
        <w:trPr>
          <w:trHeight w:val="530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Dane Wykonawcy / Wykonawców</w:t>
            </w:r>
          </w:p>
        </w:tc>
      </w:tr>
      <w:tr>
        <w:trPr>
          <w:trHeight w:val="1260" w:hRule="atLeast"/>
        </w:trPr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Nazwa albo imię i nazwisko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Wykonawcy / Wykonawców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 xml:space="preserve"> </w:t>
            </w: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wspólnie ubiegających się</w:t>
            </w:r>
          </w:p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  <w:shd w:fill="auto" w:val="clear"/>
              </w:rPr>
              <w:t>o udzielenie zamówienia</w:t>
            </w:r>
          </w:p>
        </w:tc>
        <w:tc>
          <w:tcPr>
            <w:tcW w:w="6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1140" w:hRule="atLeast"/>
        </w:trPr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Siedziba  albo miejsce zamieszkania i adres Wykonawcy/Wykonawców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uto"/>
                <w:sz w:val="20"/>
                <w:szCs w:val="20"/>
              </w:rPr>
              <w:t>(proszę wpisać dokładne dane: kod pocztowy, miejscowość,  ulica, numer)</w:t>
            </w:r>
          </w:p>
        </w:tc>
        <w:tc>
          <w:tcPr>
            <w:tcW w:w="6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Calibri"/>
                <w:color w:val="auto"/>
                <w:sz w:val="21"/>
                <w:szCs w:val="21"/>
              </w:rPr>
              <w:t>Województwo</w:t>
            </w:r>
          </w:p>
        </w:tc>
        <w:tc>
          <w:tcPr>
            <w:tcW w:w="6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521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NIP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543" w:hRule="atLeast"/>
        </w:trPr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REGON</w:t>
            </w:r>
          </w:p>
        </w:tc>
        <w:tc>
          <w:tcPr>
            <w:tcW w:w="6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460" w:hRule="atLeast"/>
        </w:trPr>
        <w:tc>
          <w:tcPr>
            <w:tcW w:w="33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Dane kontaktowe Wykonawcy</w:t>
            </w:r>
          </w:p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(należy wypełnić wszystkie pozycje)</w:t>
            </w:r>
          </w:p>
          <w:p>
            <w:pPr>
              <w:pStyle w:val="FootnoteText"/>
              <w:widowControl w:val="false"/>
              <w:ind w:hanging="142" w:left="142"/>
              <w:jc w:val="center"/>
              <w:rPr>
                <w:b w:val="false"/>
                <w:bCs w:val="false"/>
              </w:rPr>
            </w:pPr>
            <w:r>
              <w:rPr>
                <w:rFonts w:cs="Calibri"/>
                <w:b w:val="false"/>
                <w:bCs w:val="false"/>
                <w:color w:val="auto"/>
                <w:sz w:val="21"/>
                <w:szCs w:val="21"/>
              </w:rPr>
              <w:t>Wykonawcy wspólnie ubiegający się o udzielenie zamówienia wskazują dane pełnomocnika, z którym prowadzona będzie wszelka korespondencja.</w:t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 w:before="0" w:after="60"/>
              <w:jc w:val="left"/>
              <w:rPr>
                <w:sz w:val="20"/>
                <w:szCs w:val="20"/>
              </w:rPr>
            </w:pPr>
            <w:r>
              <w:rPr>
                <w:rFonts w:cs="Liberation Serif"/>
                <w:color w:val="auto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42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549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telefon</w:t>
            </w:r>
          </w:p>
        </w:tc>
        <w:tc>
          <w:tcPr>
            <w:tcW w:w="42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88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Osoba do kontaktów</w:t>
            </w:r>
          </w:p>
        </w:tc>
        <w:tc>
          <w:tcPr>
            <w:tcW w:w="42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Rodzaj wykonawcy: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* zaznaczyć właściwe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0" w:name="Bookmark_kopia_3"/>
            <w:bookmarkStart w:id="1" w:name="Bookmark_kopia_3"/>
            <w:bookmarkEnd w:id="1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Mikroprzedsiębiorstwo *</w:t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 kopia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2" w:name="Bookmark_kopia_3_kopia_1"/>
            <w:bookmarkStart w:id="3" w:name="Bookmark_kopia_3_kopia_1"/>
            <w:bookmarkEnd w:id="3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Małe przedsiębiorstwo*</w:t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 kopia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4" w:name="Bookmark_kopia_3_kopia_2"/>
            <w:bookmarkStart w:id="5" w:name="Bookmark_kopia_3_kopia_2"/>
            <w:bookmarkEnd w:id="5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Średnie przedsiębiorstwo*</w:t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 kopia 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6" w:name="Bookmark_kopia_3_kopia_3"/>
            <w:bookmarkStart w:id="7" w:name="Bookmark_kopia_3_kopia_3"/>
            <w:bookmarkEnd w:id="7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Jednoosobowa działalność gospodarcza*</w:t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</w:r>
          </w:p>
        </w:tc>
        <w:tc>
          <w:tcPr>
            <w:tcW w:w="510" w:type="dxa"/>
            <w:tcBorders>
              <w:left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 kopia 4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8" w:name="Bookmark_kopia_3_kopia_4"/>
            <w:bookmarkStart w:id="9" w:name="Bookmark_kopia_3_kopia_4"/>
            <w:bookmarkEnd w:id="9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Osoba fizyczna nieprowadząca działalności gospodarczej *</w:t>
            </w:r>
          </w:p>
        </w:tc>
      </w:tr>
      <w:tr>
        <w:trPr>
          <w:trHeight w:val="92" w:hRule="atLeast"/>
        </w:trPr>
        <w:tc>
          <w:tcPr>
            <w:tcW w:w="3315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left" w:pos="426" w:leader="none"/>
              </w:tabs>
              <w:suppressAutoHyphens w:val="true"/>
              <w:bidi w:val="0"/>
              <w:spacing w:lineRule="auto" w:line="240"/>
              <w:ind w:hanging="720" w:left="720" w:right="0"/>
              <w:jc w:val="both"/>
              <w:rPr>
                <w:sz w:val="16"/>
                <w:szCs w:val="16"/>
              </w:rPr>
            </w:pPr>
            <w:r>
              <w:fldChar w:fldCharType="begin">
                <w:ffData>
                  <w:name w:val="Bookmark kopia 3 kopia 5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  <w:fldChar w:fldCharType="separate"/>
            </w:r>
            <w:bookmarkStart w:id="10" w:name="Bookmark_kopia_3_kopia_5"/>
            <w:bookmarkStart w:id="11" w:name="Bookmark_kopia_3_kopia_5"/>
            <w:bookmarkEnd w:id="11"/>
            <w:r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</w:p>
        </w:tc>
        <w:tc>
          <w:tcPr>
            <w:tcW w:w="5792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Arial" w:hAnsi="Arial" w:cs="Calibri"/>
                <w:bCs w:val="false"/>
                <w:color w:val="auto"/>
                <w:sz w:val="21"/>
                <w:szCs w:val="21"/>
              </w:rPr>
            </w:pPr>
            <w:r>
              <w:rPr>
                <w:rFonts w:cs="Calibri"/>
                <w:bCs w:val="false"/>
                <w:color w:val="auto"/>
                <w:sz w:val="21"/>
                <w:szCs w:val="21"/>
              </w:rPr>
              <w:t>Inny rodzaj *</w:t>
            </w:r>
          </w:p>
        </w:tc>
      </w:tr>
      <w:tr>
        <w:trPr>
          <w:trHeight w:val="588" w:hRule="atLeast"/>
        </w:trPr>
        <w:tc>
          <w:tcPr>
            <w:tcW w:w="96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CDCDC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bCs w:val="false"/>
                <w:color w:val="auto"/>
                <w:sz w:val="21"/>
                <w:szCs w:val="21"/>
              </w:rPr>
              <w:t>Oferuję/oferujemy*</w:t>
            </w:r>
          </w:p>
        </w:tc>
      </w:tr>
      <w:tr>
        <w:trPr>
          <w:trHeight w:val="735" w:hRule="atLeast"/>
        </w:trPr>
        <w:tc>
          <w:tcPr>
            <w:tcW w:w="96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hanging="0" w:left="0" w:right="0"/>
              <w:jc w:val="center"/>
              <w:rPr>
                <w:color w:val="auto"/>
                <w:highlight w:val="none"/>
                <w:shd w:fill="auto" w:val="clear"/>
              </w:rPr>
            </w:pPr>
            <w:r>
              <w:rPr>
                <w:rFonts w:cs="Arial"/>
                <w:b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>ŚREDNIA CENA JEDNOSTKOWA ZA ODBIÓR, TRANSPORT I ZAGOSPODAROWANIE 1 MG ODPADÓW KOMUNALNYCH STAŁYCH  (W OKRESIE OD 01.01.202</w:t>
            </w:r>
            <w:r>
              <w:rPr>
                <w:rFonts w:cs="Arial"/>
                <w:b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>5</w:t>
            </w:r>
            <w:r>
              <w:rPr>
                <w:rFonts w:cs="Arial"/>
                <w:b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 xml:space="preserve"> R. DO 31.12.202</w:t>
            </w:r>
            <w:r>
              <w:rPr>
                <w:rFonts w:cs="Arial"/>
                <w:b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>5</w:t>
            </w:r>
            <w:r>
              <w:rPr>
                <w:rFonts w:cs="Arial"/>
                <w:b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 xml:space="preserve"> R.) WYNOSI:</w:t>
            </w:r>
          </w:p>
        </w:tc>
      </w:tr>
      <w:tr>
        <w:trPr>
          <w:trHeight w:val="1052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Średnia cena jednostkowa w złotych netto</w:t>
            </w:r>
          </w:p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(za </w:t>
            </w:r>
            <w:r>
              <w:rPr>
                <w:rFonts w:eastAsia="Times New Roman" w:cs="Calibri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>1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,00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Mg)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. zł netto</w:t>
            </w:r>
          </w:p>
        </w:tc>
      </w:tr>
      <w:tr>
        <w:trPr>
          <w:trHeight w:val="1015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Calibri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 xml:space="preserve">Stawka </w:t>
            </w:r>
            <w:r>
              <w:rPr>
                <w:rFonts w:eastAsia="Times New Roman" w:cs="Calibri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>i kwota podatku VAT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13"/>
              <w:jc w:val="center"/>
              <w:rPr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color w:val="auto"/>
                <w:sz w:val="20"/>
                <w:szCs w:val="20"/>
              </w:rPr>
              <w:t>Stawka 8%</w:t>
            </w:r>
          </w:p>
          <w:p>
            <w:pPr>
              <w:pStyle w:val="Normal"/>
              <w:widowControl w:val="false"/>
              <w:snapToGrid w:val="false"/>
              <w:spacing w:before="0" w:after="113"/>
              <w:jc w:val="center"/>
              <w:rPr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………</w:t>
            </w: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...…………..…………….  zł</w:t>
            </w:r>
          </w:p>
        </w:tc>
      </w:tr>
      <w:tr>
        <w:trPr>
          <w:trHeight w:val="465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eastAsia="Times New Roman" w:cs="Calibri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 xml:space="preserve">Średnia cena jednostkowa 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w złotych brutto</w:t>
            </w:r>
          </w:p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(za </w:t>
            </w:r>
            <w:r>
              <w:rPr>
                <w:rFonts w:eastAsia="Times New Roman" w:cs="Calibri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>1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,00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Mg)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13" w:after="119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 w:val="false"/>
                <w:bCs w:val="false"/>
                <w:color w:val="auto"/>
                <w:sz w:val="20"/>
                <w:szCs w:val="20"/>
              </w:rPr>
              <w:t>. zł brutto</w:t>
            </w:r>
          </w:p>
        </w:tc>
      </w:tr>
      <w:tr>
        <w:trPr>
          <w:trHeight w:val="835" w:hRule="atLeast"/>
        </w:trPr>
        <w:tc>
          <w:tcPr>
            <w:tcW w:w="96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hanging="0" w:left="0" w:right="0"/>
              <w:jc w:val="center"/>
              <w:rPr>
                <w:color w:val="auto"/>
              </w:rPr>
            </w:pP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>SZAC</w:t>
            </w: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>OWANA</w:t>
            </w: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 xml:space="preserve"> ILOŚĆ ODPADÓW DO ODEBRANIA, TRANSPORTU I ZAGOSPODAROWANIA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hanging="0" w:left="0" w:right="0"/>
              <w:jc w:val="center"/>
              <w:rPr>
                <w:color w:val="auto"/>
              </w:rPr>
            </w:pP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 xml:space="preserve">(W OKRESIE OD 01.01.2024 R. DO 31.12.2024 R.) </w:t>
            </w: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 xml:space="preserve">WYNOSI </w:t>
            </w:r>
            <w:r>
              <w:rPr>
                <w:rFonts w:cs="Arial"/>
                <w:i w:val="false"/>
                <w:iCs w:val="false"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auto"/>
                <w:kern w:val="0"/>
                <w:sz w:val="20"/>
                <w:szCs w:val="20"/>
                <w:lang w:val="pl-PL" w:eastAsia="zh-CN" w:bidi="ar-SA"/>
              </w:rPr>
              <w:t>615</w:t>
            </w:r>
            <w:r>
              <w:rPr>
                <w:rFonts w:cs="Arial"/>
                <w:b/>
                <w:i w:val="false"/>
                <w:iCs w:val="false"/>
                <w:color w:val="auto"/>
                <w:sz w:val="20"/>
                <w:szCs w:val="20"/>
              </w:rPr>
              <w:t xml:space="preserve"> MG</w:t>
            </w:r>
          </w:p>
        </w:tc>
      </w:tr>
      <w:tr>
        <w:trPr>
          <w:trHeight w:val="1081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Cena ofertowa w złotych brutto</w:t>
            </w:r>
          </w:p>
          <w:p>
            <w:pPr>
              <w:pStyle w:val="Normal"/>
              <w:widowControl w:val="false"/>
              <w:spacing w:before="0" w:after="113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(za 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615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,00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00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Mg)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13" w:after="119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………………………………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>. zł brutto</w:t>
            </w:r>
          </w:p>
        </w:tc>
      </w:tr>
      <w:tr>
        <w:trPr>
          <w:trHeight w:val="1285" w:hRule="atLeast"/>
        </w:trPr>
        <w:tc>
          <w:tcPr>
            <w:tcW w:w="33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jc w:val="center"/>
              <w:rPr>
                <w:b/>
                <w:bCs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shd w:fill="auto" w:val="clear"/>
                <w:lang w:val="pl-PL" w:eastAsia="zh-CN" w:bidi="ar-SA"/>
              </w:rPr>
              <w:t xml:space="preserve">Termin płatności </w:t>
            </w:r>
            <w:r>
              <w:rPr>
                <w:rFonts w:eastAsia="Times New Roman" w:cs="Calibri"/>
                <w:b/>
                <w:bCs/>
                <w:color w:val="000000"/>
                <w:kern w:val="0"/>
                <w:sz w:val="20"/>
                <w:szCs w:val="20"/>
                <w:shd w:fill="auto" w:val="clear"/>
                <w:lang w:val="pl-PL" w:eastAsia="zh-CN" w:bidi="ar-SA"/>
              </w:rPr>
              <w:t>faktury</w:t>
            </w:r>
          </w:p>
        </w:tc>
        <w:tc>
          <w:tcPr>
            <w:tcW w:w="630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 w:cs="Liberation Sans;Arial"/>
                <w:b/>
                <w:sz w:val="20"/>
                <w:szCs w:val="20"/>
              </w:rPr>
              <w:t>………………</w:t>
            </w:r>
            <w:r>
              <w:rPr>
                <w:rFonts w:eastAsia="Arial Unicode MS" w:cs="Liberation Sans;Arial"/>
                <w:b/>
                <w:sz w:val="20"/>
                <w:szCs w:val="20"/>
              </w:rPr>
              <w:t>..dni kalendarzowych,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Arial Unicode MS" w:cs="Calibri"/>
                <w:b w:val="false"/>
                <w:bCs w:val="false"/>
                <w:color w:val="000000"/>
                <w:sz w:val="20"/>
                <w:szCs w:val="20"/>
                <w:shd w:fill="auto" w:val="clear"/>
              </w:rPr>
              <w:t>licząc od daty doręczenia Zamawiającemu prawidłowo wystawionej faktury</w:t>
            </w:r>
          </w:p>
        </w:tc>
      </w:tr>
      <w:tr>
        <w:trPr>
          <w:trHeight w:val="676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</w:rPr>
            </w:pPr>
            <w:r>
              <w:rPr>
                <w:rFonts w:cs="Calibri"/>
                <w:b/>
                <w:bCs w:val="false"/>
                <w:color w:val="auto"/>
                <w:sz w:val="22"/>
                <w:szCs w:val="22"/>
              </w:rPr>
              <w:t>Oświadczenie dotyczące postanowie</w:t>
            </w:r>
            <w:r>
              <w:rPr>
                <w:rFonts w:cs="Calibri"/>
                <w:b/>
                <w:bCs w:val="false"/>
                <w:color w:val="000000"/>
                <w:sz w:val="22"/>
                <w:szCs w:val="22"/>
                <w:shd w:fill="auto" w:val="clear"/>
              </w:rPr>
              <w:t>ń treści SWZ</w:t>
            </w:r>
          </w:p>
        </w:tc>
      </w:tr>
      <w:tr>
        <w:trPr/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120" w:after="6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Oświadczam/y, że powyższa cena zawierają wszystkie koszty, jakie ponosi Zamawiający w przypadku wyboru niniejszej oferty.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Akapitzlist1"/>
              <w:widowControl w:val="false"/>
              <w:numPr>
                <w:ilvl w:val="0"/>
                <w:numId w:val="1"/>
              </w:numPr>
              <w:spacing w:lineRule="auto" w:line="240" w:before="0" w:after="6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Oświadczam/y, że zrealizuję/emy zamówienie zgodnie z SWZ i wzorem umowy.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spacing w:lineRule="auto" w:line="240" w:before="0" w:after="60"/>
              <w:rPr>
                <w:rFonts w:ascii="Arial" w:hAnsi="Arial" w:cs="Calibri"/>
                <w:color w:val="auto"/>
                <w:sz w:val="20"/>
                <w:szCs w:val="20"/>
              </w:rPr>
            </w:pPr>
            <w:r>
              <w:rPr>
                <w:rFonts w:cs="Calibri" w:ascii="Arial" w:hAnsi="Arial"/>
                <w:color w:val="auto"/>
                <w:sz w:val="20"/>
                <w:szCs w:val="20"/>
              </w:rPr>
              <w:t>Zobowiązujemy się dotrzymać wskazanego terminu realizacji zamówienia.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spacing w:lineRule="auto" w:line="240" w:before="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cs="Calibri" w:ascii="Arial" w:hAnsi="Arial"/>
                <w:color w:val="auto"/>
                <w:sz w:val="20"/>
                <w:szCs w:val="20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cs="Calibri" w:ascii="Arial" w:hAnsi="Arial"/>
                <w:i/>
                <w:iCs/>
                <w:color w:val="auto"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>
            <w:pPr>
              <w:pStyle w:val="Bezodstpw1"/>
              <w:widowControl w:val="false"/>
              <w:numPr>
                <w:ilvl w:val="0"/>
                <w:numId w:val="1"/>
              </w:numPr>
              <w:spacing w:lineRule="auto" w:line="240" w:before="0" w:after="60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cs="Calibri" w:ascii="Arial" w:hAnsi="Arial"/>
                <w:color w:val="auto"/>
                <w:sz w:val="20"/>
                <w:szCs w:val="20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Footer"/>
              <w:widowControl w:val="false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 *</w:t>
            </w:r>
          </w:p>
          <w:p>
            <w:pPr>
              <w:pStyle w:val="Footer"/>
              <w:widowControl w:val="false"/>
              <w:tabs>
                <w:tab w:val="clear" w:pos="4536"/>
                <w:tab w:val="clear" w:pos="9072"/>
                <w:tab w:val="right" w:pos="709" w:leader="none"/>
              </w:tabs>
              <w:snapToGrid w:val="false"/>
              <w:spacing w:lineRule="auto" w:line="240" w:before="0" w:after="113"/>
              <w:ind w:hanging="0" w:left="32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* </w:t>
            </w:r>
            <w:r>
              <w:rPr>
                <w:rFonts w:eastAsia="Arial-BoldMT" w:cs="Arial-BoldMT"/>
                <w:i/>
                <w:iCs/>
                <w:sz w:val="20"/>
                <w:szCs w:val="20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</w:tc>
      </w:tr>
      <w:tr>
        <w:trPr>
          <w:trHeight w:val="598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bCs w:val="false"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bCs w:val="false"/>
                <w:color w:val="auto"/>
                <w:sz w:val="22"/>
                <w:szCs w:val="22"/>
              </w:rPr>
              <w:t>Zobowiązanie w przypadku przyznania zamówienia</w:t>
            </w:r>
          </w:p>
        </w:tc>
      </w:tr>
      <w:tr>
        <w:trPr>
          <w:trHeight w:val="1860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 w:before="120" w:after="6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6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Osobami uprawnionymi do merytorycznej współpracy i koordynacji w wykonywaniu zadania ze strony Wykonawcy są: ……………………………………………………… nr telefonu …………………,    e-mail: ………………………………………………</w:t>
            </w:r>
          </w:p>
        </w:tc>
      </w:tr>
      <w:tr>
        <w:trPr>
          <w:trHeight w:val="1098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shd w:fill="auto" w:val="clear"/>
              </w:rPr>
              <w:t>Informuję/my, że dokumenty wskazane poniżej</w:t>
            </w:r>
            <w:r>
              <w:rPr>
                <w:rFonts w:eastAsia="Times New Roman" w:cs="Calibri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pl-PL" w:eastAsia="zh-CN" w:bidi="ar-SA"/>
              </w:rPr>
              <w:t xml:space="preserve"> Zamawiający może uzyskać w formie elektronicznej z ogólnodostępnych baz danych pod adresem internetowym:</w:t>
            </w:r>
          </w:p>
        </w:tc>
      </w:tr>
      <w:tr>
        <w:trPr>
          <w:trHeight w:val="938" w:hRule="atLeast"/>
        </w:trPr>
        <w:tc>
          <w:tcPr>
            <w:tcW w:w="9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before="170" w:after="113"/>
              <w:ind w:hanging="0" w:left="0" w:right="0"/>
              <w:jc w:val="left"/>
              <w:rPr/>
            </w:pPr>
            <w:r>
              <w:rPr>
                <w:rFonts w:eastAsia="TimesNewRoman;Times New Roman" w:cs="Calibri"/>
                <w:color w:val="000000"/>
                <w:sz w:val="21"/>
                <w:szCs w:val="21"/>
                <w:shd w:fill="auto" w:val="clear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2">
              <w:r>
                <w:rPr>
                  <w:rStyle w:val="Hyperlink"/>
                  <w:rFonts w:eastAsia="TimesNewRoman;Times New Roman" w:cs="Calibri"/>
                  <w:color w:val="000000"/>
                  <w:sz w:val="21"/>
                  <w:szCs w:val="21"/>
                  <w:lang w:eastAsia="en-US"/>
                </w:rPr>
                <w:t>https://ekrs.ms.gov.pl</w:t>
              </w:r>
            </w:hyperlink>
            <w:r>
              <w:rPr>
                <w:rStyle w:val="InternetLink"/>
                <w:rFonts w:eastAsia="TimesNewRoman;Times New Roman" w:cs="Calibri"/>
                <w:color w:val="000000"/>
                <w:sz w:val="21"/>
                <w:szCs w:val="21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900" w:leader="none"/>
              </w:tabs>
              <w:suppressAutoHyphens w:val="true"/>
              <w:bidi w:val="0"/>
              <w:spacing w:before="170" w:after="113"/>
              <w:ind w:hanging="0" w:left="0"/>
              <w:jc w:val="left"/>
              <w:rPr>
                <w:rFonts w:ascii="Arial" w:hAnsi="Arial"/>
                <w:color w:val="000000"/>
              </w:rPr>
            </w:pPr>
            <w:r>
              <w:rPr>
                <w:rFonts w:eastAsia="TimesNewRoman;Times New Roman" w:cs="Liberation Sans"/>
                <w:color w:val="000000"/>
                <w:shd w:fill="auto" w:val="clear"/>
                <w:lang w:eastAsia="en-US"/>
              </w:rPr>
              <w:t>Nr KRS …</w:t>
            </w:r>
            <w:r>
              <w:rPr>
                <w:rFonts w:cs="Liberation Sans"/>
                <w:color w:val="000000"/>
                <w:shd w:fill="auto" w:val="clear"/>
              </w:rPr>
              <w:t>………………………….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0" w:leader="none"/>
              </w:tabs>
              <w:suppressAutoHyphens w:val="true"/>
              <w:bidi w:val="0"/>
              <w:spacing w:before="170" w:after="113"/>
              <w:ind w:hanging="0" w:left="0"/>
              <w:jc w:val="left"/>
              <w:rPr/>
            </w:pPr>
            <w:r>
              <w:rPr>
                <w:rFonts w:eastAsia="TimesNewRoman;Times New Roman" w:cs="Calibri"/>
                <w:color w:val="000000"/>
                <w:sz w:val="21"/>
                <w:szCs w:val="21"/>
                <w:shd w:fill="auto" w:val="clear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3">
              <w:r>
                <w:rPr>
                  <w:rStyle w:val="Hyperlink"/>
                  <w:rFonts w:eastAsia="TimesNewRoman;Times New Roman" w:cs="Calibri"/>
                  <w:color w:val="000000"/>
                  <w:sz w:val="21"/>
                  <w:szCs w:val="21"/>
                  <w:lang w:eastAsia="en-US"/>
                </w:rPr>
                <w:t>https://prod.ceidg.gov.pl</w:t>
              </w:r>
            </w:hyperlink>
            <w:r>
              <w:rPr>
                <w:rStyle w:val="InternetLink"/>
                <w:rFonts w:eastAsia="TimesNewRoman;Times New Roman" w:cs="Calibri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479" w:hRule="atLeast"/>
        </w:trPr>
        <w:tc>
          <w:tcPr>
            <w:tcW w:w="96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Podwykonawstwo</w:t>
            </w:r>
          </w:p>
        </w:tc>
      </w:tr>
      <w:tr>
        <w:trPr>
          <w:trHeight w:val="938" w:hRule="atLeast"/>
        </w:trPr>
        <w:tc>
          <w:tcPr>
            <w:tcW w:w="96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Oświadczam(my), że podwykonawcom zostanie powierzona część zamówienia obejmująca wykonanie prac w zakresie:</w:t>
            </w:r>
          </w:p>
        </w:tc>
      </w:tr>
      <w:tr>
        <w:trPr>
          <w:trHeight w:val="532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Lp.</w:t>
            </w:r>
          </w:p>
        </w:tc>
        <w:tc>
          <w:tcPr>
            <w:tcW w:w="528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eastAsia="Times New Roman" w:cs="Calibri"/>
                <w:bCs/>
                <w:color w:val="auto"/>
                <w:kern w:val="0"/>
                <w:sz w:val="21"/>
                <w:szCs w:val="21"/>
                <w:lang w:val="pl-PL" w:eastAsia="zh-CN" w:bidi="ar-SA"/>
              </w:rPr>
              <w:t>Zakres prac powierzony podwykonawcom</w:t>
            </w:r>
          </w:p>
        </w:tc>
        <w:tc>
          <w:tcPr>
            <w:tcW w:w="3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Nazwa podwykonawcy</w:t>
            </w:r>
          </w:p>
        </w:tc>
      </w:tr>
      <w:tr>
        <w:trPr>
          <w:trHeight w:val="318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1</w:t>
            </w:r>
          </w:p>
        </w:tc>
        <w:tc>
          <w:tcPr>
            <w:tcW w:w="5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318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2</w:t>
            </w:r>
          </w:p>
        </w:tc>
        <w:tc>
          <w:tcPr>
            <w:tcW w:w="5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  <w:tr>
        <w:trPr>
          <w:trHeight w:val="318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3</w:t>
            </w:r>
          </w:p>
        </w:tc>
        <w:tc>
          <w:tcPr>
            <w:tcW w:w="5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Calibri"/>
          <w:color w:val="auto"/>
        </w:rPr>
      </w:pPr>
      <w:r>
        <w:rPr>
          <w:rFonts w:cs="Calibri"/>
          <w:color w:val="auto"/>
        </w:rPr>
      </w:r>
    </w:p>
    <w:p>
      <w:pPr>
        <w:pStyle w:val="Normal"/>
        <w:widowControl w:val="false"/>
        <w:suppressAutoHyphens w:val="false"/>
        <w:jc w:val="center"/>
        <w:rPr>
          <w:rFonts w:ascii="Arial" w:hAnsi="Arial"/>
        </w:rPr>
      </w:pPr>
      <w:r>
        <w:rPr>
          <w:b/>
          <w:i w:val="false"/>
          <w:iCs w:val="false"/>
          <w:color w:val="000000"/>
          <w:sz w:val="21"/>
          <w:szCs w:val="21"/>
          <w:shd w:fill="auto" w:val="clear"/>
        </w:rPr>
        <w:t>Podpis osoby/osób upoważnionej/ych do występowania w imieniu Wykonawcy</w:t>
      </w:r>
    </w:p>
    <w:p>
      <w:pPr>
        <w:pStyle w:val="Normal"/>
        <w:widowControl w:val="false"/>
        <w:suppressAutoHyphens w:val="false"/>
        <w:jc w:val="center"/>
        <w:rPr>
          <w:rFonts w:ascii="Arial" w:hAnsi="Arial"/>
        </w:rPr>
      </w:pPr>
      <w:r>
        <w:rPr/>
      </w:r>
    </w:p>
    <w:p>
      <w:pPr>
        <w:pStyle w:val="Normal"/>
        <w:jc w:val="center"/>
        <w:rPr>
          <w:rFonts w:ascii="Arial" w:hAnsi="Arial" w:cs="Calibri"/>
          <w:i w:val="false"/>
          <w:i w:val="false"/>
          <w:iCs w:val="false"/>
          <w:color w:val="auto"/>
        </w:rPr>
      </w:pPr>
      <w:r>
        <w:rPr>
          <w:rFonts w:cs="Calibri"/>
          <w:i w:val="false"/>
          <w:iCs w:val="false"/>
          <w:color w:val="auto"/>
        </w:rPr>
      </w:r>
    </w:p>
    <w:p>
      <w:pPr>
        <w:pStyle w:val="Normal"/>
        <w:suppressAutoHyphens w:val="false"/>
        <w:bidi w:val="0"/>
        <w:spacing w:lineRule="auto" w:line="276" w:before="0" w:after="0"/>
        <w:jc w:val="center"/>
        <w:rPr>
          <w:color w:val="0062C4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  <w:lang w:eastAsia="zxx" w:bidi="zxx"/>
        </w:rPr>
        <w:t xml:space="preserve">Uwaga! Należy podpisać kwalifikowanym podpisem elektronicznym lub podpisem zaufanym                  lub podpisem osobistym przez osobę/osoby upoważnioną/upoważnione </w:t>
      </w:r>
    </w:p>
    <w:p>
      <w:pPr>
        <w:pStyle w:val="Normal"/>
        <w:suppressAutoHyphens w:val="false"/>
        <w:bidi w:val="0"/>
        <w:spacing w:lineRule="auto" w:line="276" w:before="0" w:after="0"/>
        <w:jc w:val="center"/>
        <w:rPr>
          <w:color w:val="0062C4"/>
        </w:rPr>
      </w:pPr>
      <w:r>
        <w:rPr>
          <w:rFonts w:eastAsia="Times New Roman" w:cs="Times New Roman"/>
          <w:b/>
          <w:bCs/>
          <w:i/>
          <w:iCs/>
          <w:color w:val="0062C4"/>
          <w:sz w:val="20"/>
          <w:szCs w:val="20"/>
          <w:shd w:fill="auto" w:val="clear"/>
          <w:lang w:eastAsia="zxx" w:bidi="zxx"/>
        </w:rPr>
        <w:t>do występowania w imieniu Wykonawcy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swiss"/>
    <w:pitch w:val="default"/>
  </w:font>
  <w:font w:name="Wingdings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1"/>
        <w:sz w:val="21"/>
        <w:spacing w:val="0"/>
        <w:i w:val="false"/>
        <w:b w:val="false"/>
        <w:szCs w:val="22"/>
        <w:iCs w:val="false"/>
        <w:bCs w:val="false"/>
        <w:w w:val="100"/>
        <w:rFonts w:ascii="Arial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4"/>
        <w:w w:val="100"/>
        <w:rFonts w:cs="Times New Roman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bCs/>
      <w:color w:val="000000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Calibri" w:hAnsi="Calibri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1z1" w:customStyle="1">
    <w:name w:val="WW8Num1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2z0" w:customStyle="1">
    <w:name w:val="WW8Num2z0"/>
    <w:qFormat/>
    <w:rPr>
      <w:rFonts w:ascii="Calibri" w:hAnsi="Calibri" w:cs="Arial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vertAlign w:val="baseline"/>
    </w:rPr>
  </w:style>
  <w:style w:type="character" w:styleId="WW8Num2z1" w:customStyle="1">
    <w:name w:val="WW8Num2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4z1" w:customStyle="1">
    <w:name w:val="WW8Num4z1"/>
    <w:qFormat/>
    <w:rPr>
      <w:rFonts w:cs="Times New Roman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vertAlign w:val="baseline"/>
    </w:rPr>
  </w:style>
  <w:style w:type="character" w:styleId="WW8Num6z0" w:customStyle="1">
    <w:name w:val="WW8Num6z0"/>
    <w:qFormat/>
    <w:rPr>
      <w:rFonts w:cs="Times New Roman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Domylnaczcionkaakapitu1" w:customStyle="1">
    <w:name w:val="Domyślna czcionka akapitu1"/>
    <w:qFormat/>
    <w:rPr/>
  </w:style>
  <w:style w:type="character" w:styleId="pojedynczapozycja" w:customStyle="1">
    <w:name w:val="pojedyncza_pozycja"/>
    <w:qFormat/>
    <w:rPr/>
  </w:style>
  <w:style w:type="character" w:styleId="StopkaZnak" w:customStyle="1">
    <w:name w:val="Stopka Znak"/>
    <w:qFormat/>
    <w:rPr>
      <w:rFonts w:ascii="Arial" w:hAnsi="Arial" w:cs="Arial"/>
      <w:color w:val="000000"/>
      <w:lang w:val="pl-PL" w:bidi="ar-SA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1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2"/>
      <w:szCs w:val="24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pl-PL" w:eastAsia="zh-CN" w:bidi="ar-SA"/>
    </w:rPr>
  </w:style>
  <w:style w:type="paragraph" w:styleId="Nagwek1" w:customStyle="1">
    <w:name w:val="Nagłówek1"/>
    <w:basedOn w:val="LO-normal"/>
    <w:next w:val="LO-normal"/>
    <w:qFormat/>
    <w:pPr>
      <w:jc w:val="center"/>
    </w:pPr>
    <w:rPr>
      <w:rFonts w:ascii="Times New Roman" w:hAnsi="Times New Roman" w:eastAsia="Calibri" w:cs="Times New Roman"/>
      <w:b/>
      <w:sz w:val="32"/>
      <w:szCs w:val="32"/>
    </w:rPr>
  </w:style>
  <w:style w:type="paragraph" w:styleId="Akapitzlist1" w:customStyle="1">
    <w:name w:val="Akapit z listą1"/>
    <w:qFormat/>
    <w:pPr>
      <w:widowControl/>
      <w:suppressAutoHyphens w:val="true"/>
      <w:bidi w:val="0"/>
      <w:spacing w:before="0" w:after="0"/>
      <w:ind w:hanging="0" w:left="720"/>
      <w:jc w:val="left"/>
    </w:pPr>
    <w:rPr>
      <w:rFonts w:ascii="Calibri" w:hAnsi="Calibri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Bezodstpw1" w:customStyle="1">
    <w:name w:val="Bez odstępów1"/>
    <w:qFormat/>
    <w:pPr>
      <w:widowControl/>
      <w:suppressAutoHyphens w:val="true"/>
      <w:bidi w:val="0"/>
      <w:spacing w:before="0" w:after="0"/>
      <w:ind w:hanging="10" w:left="190"/>
      <w:jc w:val="both"/>
    </w:pPr>
    <w:rPr>
      <w:rFonts w:ascii="Times New Roman" w:hAnsi="Times New Roman" w:eastAsia="Arial Unicode MS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ind w:hanging="0" w:left="720"/>
    </w:pPr>
    <w:rPr>
      <w:rFonts w:ascii="Calibri" w:hAnsi="Calibri" w:cs="Calibri"/>
      <w:bCs w:val="false"/>
      <w:kern w:val="2"/>
      <w:sz w:val="24"/>
      <w:szCs w:val="24"/>
    </w:rPr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>
      <w:bCs w:val="false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</w:rPr>
  </w:style>
  <w:style w:type="paragraph" w:styleId="DomylneA" w:customStyle="1">
    <w:name w:val="Domyślne A"/>
    <w:qFormat/>
    <w:pPr>
      <w:widowControl/>
      <w:tabs>
        <w:tab w:val="left" w:pos="220" w:leader="none"/>
        <w:tab w:val="left" w:pos="720" w:leader="none"/>
      </w:tabs>
      <w:suppressAutoHyphens w:val="true"/>
      <w:bidi w:val="0"/>
      <w:spacing w:before="0" w:after="240"/>
      <w:ind w:hanging="720" w:left="72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lang w:val="pl-PL" w:eastAsia="zh-CN" w:bidi="ar-SA"/>
    </w:rPr>
  </w:style>
  <w:style w:type="paragraph" w:styleId="SIWZpkt" w:customStyle="1">
    <w:name w:val="SIWZ pkt"/>
    <w:basedOn w:val="Normal"/>
    <w:qFormat/>
    <w:pPr>
      <w:spacing w:before="567" w:after="283"/>
    </w:pPr>
    <w:rPr>
      <w:b/>
    </w:rPr>
  </w:style>
  <w:style w:type="paragraph" w:styleId="SIWZ2" w:customStyle="1">
    <w:name w:val="SIWZ 2"/>
    <w:basedOn w:val="Normal"/>
    <w:qFormat/>
    <w:pPr>
      <w:spacing w:before="0" w:after="113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zh-CN" w:bidi="ar-SA"/>
    </w:rPr>
  </w:style>
  <w:style w:type="paragraph" w:styleId="FootnoteText">
    <w:name w:val="footnote text"/>
    <w:basedOn w:val="Normal"/>
    <w:pPr/>
    <w:rPr/>
  </w:style>
  <w:style w:type="paragraph" w:styleId="Akapitzlist">
    <w:name w:val="Akapit z listą"/>
    <w:basedOn w:val="Normal"/>
    <w:qFormat/>
    <w:pPr>
      <w:ind w:hanging="0" w:left="720" w:right="0"/>
    </w:pPr>
    <w:rPr/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krs.ms.gov.pl/" TargetMode="External"/><Relationship Id="rId3" Type="http://schemas.openxmlformats.org/officeDocument/2006/relationships/hyperlink" Target="https://prod.ceidg.gov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Application>LibreOffice/24.8.2.1$Windows_X86_64 LibreOffice_project/0f794b6e29741098670a3b95d60478a65d05ef13</Application>
  <AppVersion>15.0000</AppVersion>
  <Pages>3</Pages>
  <Words>687</Words>
  <Characters>4580</Characters>
  <CharactersWithSpaces>5271</CharactersWithSpaces>
  <Paragraphs>83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2019-01-18T14:37:00Z</dcterms:created>
  <dc:creator>X</dc:creator>
  <dc:description/>
  <dc:language>pl-PL</dc:language>
  <cp:lastModifiedBy>Joanna Lewandowska-Świtka</cp:lastModifiedBy>
  <cp:lastPrinted>1995-11-21T17:41:00Z</cp:lastPrinted>
  <dcterms:modified xsi:type="dcterms:W3CDTF">2024-11-10T13:53:04Z</dcterms:modified>
  <cp:revision>179</cp:revision>
  <dc:subject/>
  <dc:title>Wzór formularza ofertowego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