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Załącznik nr 6A</w:t>
      </w:r>
    </w:p>
    <w:p>
      <w:pPr>
        <w:pStyle w:val="Normal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Harmonogram prac rzeczowo-czasowy</w:t>
      </w:r>
    </w:p>
    <w:tbl>
      <w:tblPr>
        <w:tblW w:w="914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626"/>
        <w:gridCol w:w="4204"/>
        <w:gridCol w:w="2117"/>
        <w:gridCol w:w="2194"/>
      </w:tblGrid>
      <w:tr>
        <w:trPr>
          <w:trHeight w:val="658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Etap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 pracy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Pracochłonność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 tygodniach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Koszt realizacji w %</w:t>
            </w:r>
          </w:p>
        </w:tc>
      </w:tr>
      <w:tr>
        <w:trPr>
          <w:trHeight w:val="160" w:hRule="atLeast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 Przygotowanie ogłoszenia i obwieszczenia zgodnie z art. 13i ust. 3 pkt 1 i 2 o przystąpieniu do sporządzenia planu ogólnego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 tygodni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</w:tr>
      <w:tr>
        <w:trPr>
          <w:trHeight w:val="160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Inwentaryzacja i wizja lokalna obszaru opracowania wraz z otoczeniem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Ekofizjografia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 Analizy materiałów wejściowych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 Analiza wniosków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 Przygotowanie danych przestrzennych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38" w:hRule="atLeast"/>
        </w:trPr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II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Opracowanie koncepcji planu ogólnego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 tygodnie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626" w:type="dxa"/>
            <w:tcBorders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III</w:t>
            </w:r>
          </w:p>
        </w:tc>
        <w:tc>
          <w:tcPr>
            <w:tcW w:w="4204" w:type="dxa"/>
            <w:tcBorders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Zaopiniowanie koncepcji planu ogólnego przez Burmistrza Tolkmicka</w:t>
            </w:r>
          </w:p>
        </w:tc>
        <w:tc>
          <w:tcPr>
            <w:tcW w:w="2117" w:type="dxa"/>
            <w:tcBorders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 tygodnie</w:t>
            </w:r>
          </w:p>
        </w:tc>
        <w:tc>
          <w:tcPr>
            <w:tcW w:w="2194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</w:tr>
      <w:tr>
        <w:trPr>
          <w:trHeight w:val="452" w:hRule="atLeast"/>
          <w:cantSplit w:val="true"/>
        </w:trPr>
        <w:tc>
          <w:tcPr>
            <w:tcW w:w="6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IV</w:t>
            </w:r>
          </w:p>
        </w:tc>
        <w:tc>
          <w:tcPr>
            <w:tcW w:w="4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1.Opracowanie projektu planu ogólnego wraz ze sporządzeniem prognozy oddziaływania na środowisko i uzasadnieniem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 tygodnie</w:t>
            </w:r>
          </w:p>
        </w:tc>
        <w:tc>
          <w:tcPr>
            <w:tcW w:w="21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</w:tr>
      <w:tr>
        <w:trPr>
          <w:trHeight w:val="452" w:hRule="atLeast"/>
          <w:cantSplit w:val="true"/>
        </w:trPr>
        <w:tc>
          <w:tcPr>
            <w:tcW w:w="6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Zaopiniowanie projektu planu przez Burmistrza Tolkmicka</w:t>
            </w:r>
          </w:p>
        </w:tc>
        <w:tc>
          <w:tcPr>
            <w:tcW w:w="21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 tygodnie</w:t>
            </w:r>
          </w:p>
        </w:tc>
        <w:tc>
          <w:tcPr>
            <w:tcW w:w="219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52" w:hRule="atLeast"/>
          <w:cantSplit w:val="true"/>
        </w:trPr>
        <w:tc>
          <w:tcPr>
            <w:tcW w:w="6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rPr/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3.Skierowanie projektu planu ogólnego do komisji </w:t>
            </w:r>
            <w:r>
              <w:rPr>
                <w:rStyle w:val="text-justify"/>
                <w:rFonts w:ascii="Arial" w:hAnsi="Arial"/>
                <w:sz w:val="18"/>
                <w:szCs w:val="18"/>
              </w:rPr>
              <w:t xml:space="preserve">urbanistyczno-architektonicznej do uzgodnień i </w:t>
            </w:r>
            <w:r>
              <w:rPr>
                <w:rFonts w:ascii="Arial" w:hAnsi="Arial"/>
                <w:sz w:val="18"/>
                <w:szCs w:val="18"/>
              </w:rPr>
              <w:t>opiniowania z organami zewnętrznymi</w:t>
            </w:r>
          </w:p>
        </w:tc>
        <w:tc>
          <w:tcPr>
            <w:tcW w:w="2117" w:type="dxa"/>
            <w:vMerge w:val="restart"/>
            <w:tcBorders>
              <w:left w:val="single" w:sz="2" w:space="0" w:color="000000"/>
              <w:bottom w:val="single" w:sz="1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 tygodni</w:t>
            </w:r>
          </w:p>
        </w:tc>
        <w:tc>
          <w:tcPr>
            <w:tcW w:w="2194" w:type="dxa"/>
            <w:vMerge w:val="continue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235" w:hRule="atLeast"/>
          <w:cantSplit w:val="true"/>
        </w:trPr>
        <w:tc>
          <w:tcPr>
            <w:tcW w:w="626" w:type="dxa"/>
            <w:vMerge w:val="continue"/>
            <w:tcBorders>
              <w:left w:val="single" w:sz="2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12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4. Przygotowanie danych przestrzennych</w:t>
            </w:r>
          </w:p>
        </w:tc>
        <w:tc>
          <w:tcPr>
            <w:tcW w:w="2117" w:type="dxa"/>
            <w:vMerge w:val="continue"/>
            <w:tcBorders>
              <w:left w:val="single" w:sz="2" w:space="0" w:color="000000"/>
              <w:bottom w:val="single" w:sz="1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7" w:hRule="atLeast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V</w:t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1. Wniesienie do projektu planu ogólnego uwag wynikających z uzyskanych uzgodnień i opinii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 tygodnie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15</w:t>
            </w:r>
          </w:p>
        </w:tc>
      </w:tr>
      <w:tr>
        <w:trPr>
          <w:trHeight w:val="517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Przygotowanie wymaganych dokumentów i udział w prowadzeniu konsultacji społecznych oraz wprowadzenie zmian do projektu planu ogólnego wynikających z konsultacji</w:t>
            </w:r>
          </w:p>
        </w:tc>
        <w:tc>
          <w:tcPr>
            <w:tcW w:w="21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 tygodni</w:t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7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 Wprowadzenie zmian do projektu planu ogólnego wynikających z konsultacji społecznych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7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 Przygotowanie raportu podsumowującego przebieg konsultacji społecznych i przekazanie Burmistrzowi Tolkmicka do zaopiniowania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7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 Akceptacja rozstrzygnięć zawartych w raporcie przez Burmistrza Tolkmicka</w:t>
            </w:r>
          </w:p>
        </w:tc>
        <w:tc>
          <w:tcPr>
            <w:tcW w:w="2117" w:type="dxa"/>
            <w:vMerge w:val="restart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 tygodnie</w:t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32" w:hRule="atLeast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6. Przygotowanie danych przestrzennych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40" w:hRule="atLeast"/>
          <w:cantSplit w:val="true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VI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 Przygotowanie projektu uchwały Rady Miejskiej w/s przyjęcia planu ogólnego wraz z raportem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 tygodnie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25</w:t>
            </w:r>
          </w:p>
        </w:tc>
      </w:tr>
      <w:tr>
        <w:trPr>
          <w:trHeight w:val="333" w:hRule="atLeast"/>
          <w:cantSplit w:val="true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Przygotowanie danych przestrzennych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 tygodnie</w:t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662" w:hRule="atLeast"/>
          <w:cantSplit w:val="true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 Uporządkowanie i skompletowanie dokumentów planistycznych, celem ich przekazania do Wojewody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 tydzień</w:t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662" w:hRule="atLeast"/>
          <w:cantSplit w:val="true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4. </w:t>
            </w:r>
            <w:r>
              <w:rPr>
                <w:rFonts w:eastAsia="Calibri" w:ascii="Arial" w:hAnsi="Arial"/>
                <w:sz w:val="18"/>
                <w:szCs w:val="18"/>
                <w:lang w:eastAsia="en-US"/>
              </w:rPr>
              <w:t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</w:t>
            </w:r>
          </w:p>
        </w:tc>
        <w:tc>
          <w:tcPr>
            <w:tcW w:w="21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 tygodni</w:t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91" w:hRule="atLeast"/>
          <w:cantSplit w:val="true"/>
        </w:trPr>
        <w:tc>
          <w:tcPr>
            <w:tcW w:w="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4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 Stwierdzenie legalności uchwały przez Wojewodę</w:t>
            </w:r>
          </w:p>
        </w:tc>
        <w:tc>
          <w:tcPr>
            <w:tcW w:w="21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38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Razem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59 tygodni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100%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Wingdings">
    <w:charset w:val="ee"/>
    <w:family w:val="auto"/>
    <w:pitch w:val="variable"/>
  </w:font>
  <w:font w:name="Courier New">
    <w:charset w:val="ee"/>
    <w:family w:val="auto"/>
    <w:pitch w:val="variable"/>
  </w:font>
  <w:font w:name="Symbol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0b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BodyText2"/>
    <w:qFormat/>
    <w:rsid w:val="007b0b7d"/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01aaa"/>
    <w:rPr>
      <w:rFonts w:ascii="Segoe UI" w:hAnsi="Segoe UI" w:eastAsia="Times New Roman" w:cs="Segoe UI"/>
      <w:sz w:val="18"/>
      <w:szCs w:val="18"/>
      <w:lang w:eastAsia="pl-PL"/>
    </w:rPr>
  </w:style>
  <w:style w:type="character" w:styleId="text-justify" w:customStyle="1">
    <w:name w:val="text-justify"/>
    <w:basedOn w:val="DefaultParagraphFont"/>
    <w:qFormat/>
    <w:rsid w:val="00d27291"/>
    <w:rPr/>
  </w:style>
  <w:style w:type="character" w:styleId="InternetLink">
    <w:name w:val="Internet Link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11">
    <w:name w:val="Internet Link11"/>
    <w:qFormat/>
    <w:rPr>
      <w:color w:val="00008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endnotereference2">
    <w:name w:val="endnote reference2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FollowedHyperlink">
    <w:name w:val="FollowedHyperlink"/>
    <w:rPr>
      <w:color w:val="800000"/>
      <w:u w:val="single"/>
    </w:rPr>
  </w:style>
  <w:style w:type="character" w:styleId="footnotereference1">
    <w:name w:val="footnote reference1"/>
    <w:qFormat/>
    <w:rPr>
      <w:vertAlign w:val="superscript"/>
    </w:rPr>
  </w:style>
  <w:style w:type="character" w:styleId="TekstprzypisudolnegoZnak">
    <w:name w:val="Tekst przypisu dolnego Znak"/>
    <w:basedOn w:val="Domylnaczcionkaakapitu"/>
    <w:qFormat/>
    <w:rPr/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Strong">
    <w:name w:val="Strong"/>
    <w:qFormat/>
    <w:rPr>
      <w:b/>
      <w:bCs/>
    </w:rPr>
  </w:style>
  <w:style w:type="character" w:styleId="AkapitzlistZnak">
    <w:name w:val="Akapit z listą Znak"/>
    <w:qFormat/>
    <w:rPr>
      <w:rFonts w:ascii="Calibri" w:hAnsi="Calibri" w:eastAsia="Calibri" w:cs="Calibri"/>
      <w:sz w:val="22"/>
      <w:szCs w:val="22"/>
    </w:rPr>
  </w:style>
  <w:style w:type="character" w:styleId="TematkomentarzaZnak">
    <w:name w:val="Temat komentarza Znak"/>
    <w:qFormat/>
    <w:rPr>
      <w:b/>
      <w:bCs/>
    </w:rPr>
  </w:style>
  <w:style w:type="character" w:styleId="TekstkomentarzaZnak">
    <w:name w:val="Tekst komentarza Znak"/>
    <w:basedOn w:val="Domylnaczcionkaakapitu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PageNumber">
    <w:name w:val="page number"/>
    <w:basedOn w:val="Domylnaczcionkaakapitu"/>
    <w:rPr/>
  </w:style>
  <w:style w:type="character" w:styleId="InternetLink5">
    <w:name w:val="Internet Link5"/>
    <w:qFormat/>
    <w:rPr>
      <w:color w:val="0000FF"/>
      <w:u w:val="single"/>
    </w:rPr>
  </w:style>
  <w:style w:type="character" w:styleId="Domylnaczcionkaakapitu">
    <w:name w:val="Domyślna czcionka akapitu"/>
    <w:qFormat/>
    <w:rPr/>
  </w:style>
  <w:style w:type="character" w:styleId="WW8Num39z0">
    <w:name w:val="WW8Num39z0"/>
    <w:qFormat/>
    <w:rPr>
      <w:color w:val="000000"/>
    </w:rPr>
  </w:style>
  <w:style w:type="character" w:styleId="WW8Num38z0">
    <w:name w:val="WW8Num38z0"/>
    <w:qFormat/>
    <w:rPr>
      <w:b/>
    </w:rPr>
  </w:style>
  <w:style w:type="character" w:styleId="WW8Num37z0">
    <w:name w:val="WW8Num37z0"/>
    <w:qFormat/>
    <w:rPr/>
  </w:style>
  <w:style w:type="character" w:styleId="WW8Num36z0">
    <w:name w:val="WW8Num36z0"/>
    <w:qFormat/>
    <w:rPr/>
  </w:style>
  <w:style w:type="character" w:styleId="WW8Num35z0">
    <w:name w:val="WW8Num35z0"/>
    <w:qFormat/>
    <w:rPr/>
  </w:style>
  <w:style w:type="character" w:styleId="WW8Num32z0">
    <w:name w:val="WW8Num32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>
      <w:color w:val="000000"/>
    </w:rPr>
  </w:style>
  <w:style w:type="character" w:styleId="WW8Num27z0">
    <w:name w:val="WW8Num27z0"/>
    <w:qFormat/>
    <w:rPr>
      <w:sz w:val="20"/>
      <w:szCs w:val="20"/>
    </w:rPr>
  </w:style>
  <w:style w:type="character" w:styleId="WW8Num26z0">
    <w:name w:val="WW8Num26z0"/>
    <w:qFormat/>
    <w:rPr>
      <w:b/>
      <w:sz w:val="20"/>
      <w:szCs w:val="20"/>
    </w:rPr>
  </w:style>
  <w:style w:type="character" w:styleId="WW8Num25z0">
    <w:name w:val="WW8Num25z0"/>
    <w:qFormat/>
    <w:rPr>
      <w:rFonts w:eastAsia="Lucida Sans Unicode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>
      <w:b w:val="false"/>
      <w:i w:val="false"/>
      <w:color w:val="000000"/>
    </w:rPr>
  </w:style>
  <w:style w:type="character" w:styleId="WW8Num19z0">
    <w:name w:val="WW8Num19z0"/>
    <w:qFormat/>
    <w:rPr/>
  </w:style>
  <w:style w:type="character" w:styleId="WW8Num18z0">
    <w:name w:val="WW8Num18z0"/>
    <w:qFormat/>
    <w:rPr/>
  </w:style>
  <w:style w:type="character" w:styleId="WW8Num17z1">
    <w:name w:val="WW8Num17z1"/>
    <w:qFormat/>
    <w:rPr>
      <w:u w:val="none"/>
    </w:rPr>
  </w:style>
  <w:style w:type="character" w:styleId="WW8Num17z0">
    <w:name w:val="WW8Num17z0"/>
    <w:qFormat/>
    <w:rPr>
      <w:color w:val="000000"/>
      <w:u w:val="no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6z0">
    <w:name w:val="WW8Num6z0"/>
    <w:qFormat/>
    <w:rPr/>
  </w:style>
  <w:style w:type="character" w:styleId="WW8Num4z2">
    <w:name w:val="WW8Num4z2"/>
    <w:qFormat/>
    <w:rPr>
      <w:b w:val="false"/>
      <w:color w:val="000000"/>
    </w:rPr>
  </w:style>
  <w:style w:type="character" w:styleId="WW8Num4z0">
    <w:name w:val="WW8Num4z0"/>
    <w:qFormat/>
    <w:rPr/>
  </w:style>
  <w:style w:type="character" w:styleId="WW8Num3z3">
    <w:name w:val="WW8Num3z3"/>
    <w:qFormat/>
    <w:rPr>
      <w:rFonts w:ascii="Symbol" w:hAnsi="Symbol" w:cs="Symbol"/>
    </w:rPr>
  </w:style>
  <w:style w:type="character" w:styleId="WW8Num3z2">
    <w:name w:val="WW8Num3z2"/>
    <w:qFormat/>
    <w:rPr>
      <w:rFonts w:ascii="Calibri" w:hAnsi="Calibri" w:eastAsia="Arial" w:cs="Arial"/>
      <w:b/>
      <w:bCs/>
      <w:color w:val="000000"/>
      <w:sz w:val="24"/>
      <w:szCs w:val="24"/>
    </w:rPr>
  </w:style>
  <w:style w:type="character" w:styleId="WW8Num2z2">
    <w:name w:val="WW8Num2z2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Tahoma" w:hAnsi="Tahoma" w:cs="Tahoma"/>
      <w:b/>
      <w:bCs/>
      <w:sz w:val="24"/>
      <w:szCs w:val="20"/>
    </w:rPr>
  </w:style>
  <w:style w:type="character" w:styleId="WW8Num16z0">
    <w:name w:val="WW8Num16z0"/>
    <w:qFormat/>
    <w:rPr>
      <w:color w:val="000000"/>
    </w:rPr>
  </w:style>
  <w:style w:type="character" w:styleId="WW8Num15z0">
    <w:name w:val="WW8Num15z0"/>
    <w:qFormat/>
    <w:rPr>
      <w:color w:val="000000"/>
    </w:rPr>
  </w:style>
  <w:style w:type="character" w:styleId="WW8Num13z0">
    <w:name w:val="WW8Num13z0"/>
    <w:qFormat/>
    <w:rPr>
      <w:color w:val="000000"/>
    </w:rPr>
  </w:style>
  <w:style w:type="character" w:styleId="WW8Num9z1">
    <w:name w:val="WW8Num9z1"/>
    <w:qFormat/>
    <w:rPr>
      <w:u w:val="none"/>
    </w:rPr>
  </w:style>
  <w:style w:type="character" w:styleId="WW8Num3z0">
    <w:name w:val="WW8Num3z0"/>
    <w:qFormat/>
    <w:rPr/>
  </w:style>
  <w:style w:type="character" w:styleId="WW8Num1z2">
    <w:name w:val="WW8Num1z2"/>
    <w:qFormat/>
    <w:rPr>
      <w:b w:val="false"/>
      <w:color w:val="000000"/>
    </w:rPr>
  </w:style>
  <w:style w:type="character" w:styleId="WW8Num14z0">
    <w:name w:val="WW8Num14z0"/>
    <w:qFormat/>
    <w:rPr>
      <w:color w:val="000000"/>
    </w:rPr>
  </w:style>
  <w:style w:type="character" w:styleId="WW8Num12z0">
    <w:name w:val="WW8Num12z0"/>
    <w:qFormat/>
    <w:rPr>
      <w:color w:val="000000"/>
    </w:rPr>
  </w:style>
  <w:style w:type="character" w:styleId="WW8Num11z0">
    <w:name w:val="WW8Num11z0"/>
    <w:qFormat/>
    <w:rPr>
      <w:sz w:val="20"/>
      <w:szCs w:val="20"/>
    </w:rPr>
  </w:style>
  <w:style w:type="character" w:styleId="WW8Num10z0">
    <w:name w:val="WW8Num10z0"/>
    <w:qFormat/>
    <w:rPr>
      <w:b/>
      <w:sz w:val="20"/>
      <w:szCs w:val="20"/>
    </w:rPr>
  </w:style>
  <w:style w:type="character" w:styleId="WW8Num9z0">
    <w:name w:val="WW8Num9z0"/>
    <w:qFormat/>
    <w:rPr>
      <w:b w:val="false"/>
      <w:i w:val="false"/>
      <w:color w:val="000000"/>
    </w:rPr>
  </w:style>
  <w:style w:type="character" w:styleId="WW8Num8z1">
    <w:name w:val="WW8Num8z1"/>
    <w:qFormat/>
    <w:rPr>
      <w:u w:val="none"/>
    </w:rPr>
  </w:style>
  <w:style w:type="character" w:styleId="WW8Num8z0">
    <w:name w:val="WW8Num8z0"/>
    <w:qFormat/>
    <w:rPr>
      <w:color w:val="000000"/>
      <w:u w:val="none"/>
    </w:rPr>
  </w:style>
  <w:style w:type="character" w:styleId="WW8Num7z0">
    <w:name w:val="WW8Num7z0"/>
    <w:qFormat/>
    <w:rPr>
      <w:b/>
      <w:sz w:val="20"/>
      <w:szCs w:val="20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qFormat/>
    <w:rsid w:val="007b0b7d"/>
    <w:pPr/>
    <w:rPr>
      <w:b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01aaa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7291"/>
    <w:pPr>
      <w:spacing w:before="0" w:after="0"/>
      <w:ind w:left="720"/>
      <w:contextualSpacing/>
    </w:pPr>
    <w:rPr/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basedOn w:val="Normal"/>
    <w:qFormat/>
    <w:pPr>
      <w:suppressAutoHyphens w:val="true"/>
      <w:spacing w:lineRule="atLeast" w:line="200"/>
    </w:pPr>
    <w:rPr>
      <w:rFonts w:ascii="Calibri" w:hAnsi="Calibri" w:eastAsia="Calibri" w:cs="Calibri"/>
      <w:color w:val="000000"/>
      <w:lang w:bidi="hi-IN"/>
    </w:rPr>
  </w:style>
  <w:style w:type="paragraph" w:styleId="Tekstpodstawowy31">
    <w:name w:val="Tekst podstawowy 31"/>
    <w:basedOn w:val="Normal"/>
    <w:qFormat/>
    <w:pPr>
      <w:suppressAutoHyphens w:val="true"/>
      <w:spacing w:lineRule="atLeast" w:line="100" w:before="0" w:after="200"/>
      <w:jc w:val="both"/>
    </w:pPr>
    <w:rPr>
      <w:rFonts w:ascii="Bookman Old Style" w:hAnsi="Bookman Old Style" w:eastAsia="Calibri" w:cs="Bookman Old Style"/>
      <w:sz w:val="22"/>
      <w:szCs w:val="22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52" w:before="0" w:after="16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8BA62-99F3-4B62-882B-A707EADE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LibreOffice/24.8.2.1$Windows_X86_64 LibreOffice_project/0f794b6e29741098670a3b95d60478a65d05ef13</Application>
  <AppVersion>15.0000</AppVersion>
  <Pages>1</Pages>
  <Words>288</Words>
  <Characters>1921</Characters>
  <CharactersWithSpaces>2154</CharactersWithSpaces>
  <Paragraphs>58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2024-06-28T09:22:00Z</dcterms:created>
  <dc:creator>AnitaB</dc:creator>
  <dc:description/>
  <dc:language>pl-PL</dc:language>
  <cp:lastModifiedBy>Michał Klamer</cp:lastModifiedBy>
  <cp:lastPrinted>2024-10-28T10:12:30Z</cp:lastPrinted>
  <dcterms:modified xsi:type="dcterms:W3CDTF">2024-10-28T10:20:40Z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