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F0373" w14:textId="345148F6" w:rsidR="004739B4" w:rsidRPr="004739B4" w:rsidRDefault="004739B4" w:rsidP="00542683">
      <w:pPr>
        <w:spacing w:after="60" w:line="240" w:lineRule="auto"/>
        <w:jc w:val="center"/>
        <w:rPr>
          <w:rFonts w:ascii="Times New Roman" w:hAnsi="Times New Roman" w:cs="Times New Roman"/>
          <w:b/>
          <w:smallCaps/>
          <w:sz w:val="26"/>
          <w:u w:val="single"/>
        </w:rPr>
      </w:pPr>
      <w:bookmarkStart w:id="0" w:name="_Hlk178585761"/>
      <w:bookmarkEnd w:id="0"/>
      <w:r w:rsidRPr="004739B4">
        <w:rPr>
          <w:rFonts w:ascii="Times New Roman" w:hAnsi="Times New Roman" w:cs="Times New Roman"/>
          <w:b/>
          <w:smallCaps/>
          <w:sz w:val="26"/>
          <w:u w:val="single"/>
        </w:rPr>
        <w:t>Szczegółowy opis przedmiotu zamówienia (</w:t>
      </w:r>
      <w:proofErr w:type="spellStart"/>
      <w:r w:rsidRPr="004739B4">
        <w:rPr>
          <w:rFonts w:ascii="Times New Roman" w:hAnsi="Times New Roman" w:cs="Times New Roman"/>
          <w:b/>
          <w:smallCaps/>
          <w:sz w:val="26"/>
          <w:u w:val="single"/>
        </w:rPr>
        <w:t>opz</w:t>
      </w:r>
      <w:proofErr w:type="spellEnd"/>
      <w:r w:rsidRPr="004739B4">
        <w:rPr>
          <w:rFonts w:ascii="Times New Roman" w:hAnsi="Times New Roman" w:cs="Times New Roman"/>
          <w:b/>
          <w:smallCaps/>
          <w:sz w:val="26"/>
          <w:u w:val="single"/>
        </w:rPr>
        <w:t xml:space="preserve">) </w:t>
      </w:r>
    </w:p>
    <w:p w14:paraId="3AB4D548" w14:textId="07B41FE2" w:rsidR="005B7BC4" w:rsidRDefault="00A56B26" w:rsidP="00542683">
      <w:pPr>
        <w:spacing w:after="120" w:line="240" w:lineRule="auto"/>
        <w:jc w:val="center"/>
        <w:rPr>
          <w:rFonts w:ascii="Times New Roman" w:hAnsi="Times New Roman" w:cs="Times New Roman"/>
          <w:b/>
        </w:rPr>
      </w:pPr>
      <w:r>
        <w:rPr>
          <w:rFonts w:ascii="Times New Roman" w:hAnsi="Times New Roman" w:cs="Times New Roman"/>
          <w:b/>
        </w:rPr>
        <w:t>część „Chorzów Batory”</w:t>
      </w:r>
    </w:p>
    <w:p w14:paraId="4666F376" w14:textId="77777777" w:rsidR="005B7BC4" w:rsidRDefault="00A56B26" w:rsidP="00D54D28">
      <w:pPr>
        <w:pStyle w:val="Akapitzlist"/>
        <w:numPr>
          <w:ilvl w:val="0"/>
          <w:numId w:val="5"/>
        </w:numPr>
        <w:spacing w:after="120" w:line="240" w:lineRule="auto"/>
        <w:ind w:left="714" w:hanging="357"/>
        <w:jc w:val="both"/>
        <w:rPr>
          <w:rFonts w:ascii="Times New Roman" w:hAnsi="Times New Roman" w:cs="Times New Roman"/>
          <w:b/>
          <w:u w:val="single"/>
        </w:rPr>
      </w:pPr>
      <w:r>
        <w:rPr>
          <w:rFonts w:ascii="Times New Roman" w:hAnsi="Times New Roman" w:cs="Times New Roman"/>
          <w:b/>
          <w:u w:val="single"/>
        </w:rPr>
        <w:t>Rodzaj usługi i ilość posiłków</w:t>
      </w:r>
    </w:p>
    <w:p w14:paraId="7696DA91" w14:textId="6D002BD2" w:rsidR="005B7BC4" w:rsidRDefault="00A56B26" w:rsidP="00D54D28">
      <w:pPr>
        <w:pStyle w:val="Default"/>
        <w:numPr>
          <w:ilvl w:val="0"/>
          <w:numId w:val="2"/>
        </w:numPr>
        <w:tabs>
          <w:tab w:val="clear" w:pos="0"/>
          <w:tab w:val="num" w:pos="142"/>
        </w:tabs>
        <w:spacing w:after="60"/>
        <w:ind w:left="142" w:hanging="284"/>
        <w:jc w:val="both"/>
        <w:rPr>
          <w:rFonts w:ascii="Times New Roman" w:hAnsi="Times New Roman" w:cs="Times New Roman"/>
          <w:sz w:val="22"/>
          <w:szCs w:val="22"/>
        </w:rPr>
      </w:pPr>
      <w:r>
        <w:rPr>
          <w:rFonts w:ascii="Times New Roman" w:hAnsi="Times New Roman" w:cs="Times New Roman"/>
          <w:sz w:val="22"/>
          <w:szCs w:val="22"/>
        </w:rPr>
        <w:t>Przedmiotem umowy jest świadczenie przez Wykonawcę usług w postaci przygotowania i wydawania na wynos gorących posiłków podopiecz</w:t>
      </w:r>
      <w:r w:rsidR="003A3958">
        <w:rPr>
          <w:rFonts w:ascii="Times New Roman" w:hAnsi="Times New Roman" w:cs="Times New Roman"/>
          <w:sz w:val="22"/>
          <w:szCs w:val="22"/>
        </w:rPr>
        <w:t>nym Ośrodka Pomocy Społecznej w </w:t>
      </w:r>
      <w:r>
        <w:rPr>
          <w:rFonts w:ascii="Times New Roman" w:hAnsi="Times New Roman" w:cs="Times New Roman"/>
          <w:sz w:val="22"/>
          <w:szCs w:val="22"/>
        </w:rPr>
        <w:t>Chorzowie w roku 2025.</w:t>
      </w:r>
    </w:p>
    <w:p w14:paraId="144BF1AD" w14:textId="7F1F12EA" w:rsidR="005B7BC4" w:rsidRDefault="003A3958" w:rsidP="00D54D28">
      <w:pPr>
        <w:pStyle w:val="Default"/>
        <w:numPr>
          <w:ilvl w:val="0"/>
          <w:numId w:val="2"/>
        </w:numPr>
        <w:tabs>
          <w:tab w:val="clear" w:pos="0"/>
          <w:tab w:val="num" w:pos="142"/>
        </w:tabs>
        <w:spacing w:after="60"/>
        <w:ind w:left="142" w:hanging="284"/>
        <w:jc w:val="both"/>
        <w:rPr>
          <w:rFonts w:ascii="Times New Roman" w:hAnsi="Times New Roman"/>
          <w:color w:val="auto"/>
          <w:sz w:val="22"/>
        </w:rPr>
      </w:pPr>
      <w:r>
        <w:rPr>
          <w:rFonts w:ascii="Times New Roman" w:hAnsi="Times New Roman" w:cs="Times New Roman"/>
          <w:sz w:val="22"/>
          <w:szCs w:val="22"/>
        </w:rPr>
        <w:t>Zamówienie będzie realizowane w l</w:t>
      </w:r>
      <w:r w:rsidR="00A56B26">
        <w:rPr>
          <w:rFonts w:ascii="Times New Roman" w:hAnsi="Times New Roman" w:cs="Times New Roman"/>
          <w:color w:val="auto"/>
          <w:sz w:val="22"/>
          <w:szCs w:val="22"/>
        </w:rPr>
        <w:t xml:space="preserve">okalu położonym na obszarze </w:t>
      </w:r>
      <w:r>
        <w:rPr>
          <w:rFonts w:ascii="Times New Roman" w:hAnsi="Times New Roman" w:cs="Times New Roman"/>
          <w:color w:val="auto"/>
          <w:sz w:val="22"/>
          <w:szCs w:val="22"/>
        </w:rPr>
        <w:t xml:space="preserve">tzw. Chorzowa Batorego tj. </w:t>
      </w:r>
      <w:r w:rsidR="00A56B26">
        <w:rPr>
          <w:rFonts w:ascii="Times New Roman" w:hAnsi="Times New Roman" w:cs="Times New Roman"/>
          <w:color w:val="auto"/>
          <w:sz w:val="22"/>
          <w:szCs w:val="22"/>
        </w:rPr>
        <w:t xml:space="preserve">od południowej granicy Miasta Chorzów w kierunku północnym do rzeki Rawa. Pomocniczo obszar ten został zaznaczony na rysunku stanowiącym załącznik nr 2b do SWZ. </w:t>
      </w:r>
      <w:hyperlink r:id="rId7"/>
    </w:p>
    <w:p w14:paraId="40833D35" w14:textId="22ECB9DE" w:rsidR="005B7BC4" w:rsidRDefault="00A56B26" w:rsidP="00D54D28">
      <w:pPr>
        <w:pStyle w:val="Default"/>
        <w:numPr>
          <w:ilvl w:val="0"/>
          <w:numId w:val="2"/>
        </w:numPr>
        <w:tabs>
          <w:tab w:val="clear" w:pos="0"/>
          <w:tab w:val="num" w:pos="142"/>
        </w:tabs>
        <w:spacing w:after="60"/>
        <w:ind w:left="142" w:hanging="284"/>
        <w:jc w:val="both"/>
        <w:rPr>
          <w:rFonts w:ascii="Times New Roman" w:hAnsi="Times New Roman"/>
          <w:color w:val="auto"/>
          <w:sz w:val="22"/>
        </w:rPr>
      </w:pPr>
      <w:r>
        <w:rPr>
          <w:rFonts w:ascii="Times New Roman" w:hAnsi="Times New Roman" w:cs="Times New Roman"/>
          <w:sz w:val="22"/>
          <w:szCs w:val="22"/>
        </w:rPr>
        <w:t>Liczba posiłków jest uzależniona od liczby</w:t>
      </w:r>
      <w:r>
        <w:rPr>
          <w:rFonts w:ascii="Times New Roman" w:hAnsi="Times New Roman" w:cs="Times New Roman"/>
          <w:color w:val="auto"/>
          <w:sz w:val="22"/>
          <w:szCs w:val="22"/>
        </w:rPr>
        <w:t xml:space="preserve"> osób, które zostaną objęte pomocą i może ulec zmianie w</w:t>
      </w:r>
      <w:r w:rsidR="004F1196">
        <w:rPr>
          <w:rFonts w:ascii="Times New Roman" w:hAnsi="Times New Roman" w:cs="Times New Roman"/>
          <w:color w:val="auto"/>
          <w:sz w:val="22"/>
          <w:szCs w:val="22"/>
        </w:rPr>
        <w:t> </w:t>
      </w:r>
      <w:r>
        <w:rPr>
          <w:rFonts w:ascii="Times New Roman" w:hAnsi="Times New Roman" w:cs="Times New Roman"/>
          <w:color w:val="auto"/>
          <w:sz w:val="22"/>
          <w:szCs w:val="22"/>
        </w:rPr>
        <w:t>okresie obowiązywania umowy. Zamawiający zobowiązuje się informować Wykonawcę drogą mailową bądź telefonicznie o liczbie osób żywionych w danym miesiącu najpóźniej ostatniego dnia poprzedzającego miesiąca. W związku ze zmianami liczby osó</w:t>
      </w:r>
      <w:r w:rsidR="004F1196">
        <w:rPr>
          <w:rFonts w:ascii="Times New Roman" w:hAnsi="Times New Roman" w:cs="Times New Roman"/>
          <w:color w:val="auto"/>
          <w:sz w:val="22"/>
          <w:szCs w:val="22"/>
        </w:rPr>
        <w:t>b żywionych w ciągu miesiąca, o </w:t>
      </w:r>
      <w:r>
        <w:rPr>
          <w:rFonts w:ascii="Times New Roman" w:hAnsi="Times New Roman" w:cs="Times New Roman"/>
          <w:color w:val="auto"/>
          <w:sz w:val="22"/>
          <w:szCs w:val="22"/>
        </w:rPr>
        <w:t>wszelkich zmianach Zamawiający będzie informował na bieżąco drogą mailową albo telefoniczną.</w:t>
      </w:r>
      <w:r w:rsidR="00C90890">
        <w:rPr>
          <w:rFonts w:ascii="Times New Roman" w:hAnsi="Times New Roman" w:cs="Times New Roman"/>
          <w:color w:val="auto"/>
          <w:sz w:val="22"/>
          <w:szCs w:val="22"/>
        </w:rPr>
        <w:t xml:space="preserve"> Szacowana liczba posiłków w okresie obowiązywania umowy to 31 000. Zamawiający zastrzega możliwość ograniczenia zakresu zamówienia, jednakże nie mniej niż do 24 000 posiłków w okresie obowiązywania umowy</w:t>
      </w:r>
      <w:r w:rsidR="00982F17">
        <w:rPr>
          <w:rFonts w:ascii="Times New Roman" w:hAnsi="Times New Roman" w:cs="Times New Roman"/>
          <w:color w:val="auto"/>
          <w:sz w:val="22"/>
          <w:szCs w:val="22"/>
        </w:rPr>
        <w:t>.</w:t>
      </w:r>
    </w:p>
    <w:p w14:paraId="05CFFF69" w14:textId="0F11C11A" w:rsidR="005B7BC4" w:rsidRDefault="008329E2" w:rsidP="00D54D28">
      <w:pPr>
        <w:pStyle w:val="Default"/>
        <w:numPr>
          <w:ilvl w:val="0"/>
          <w:numId w:val="2"/>
        </w:numPr>
        <w:tabs>
          <w:tab w:val="clear" w:pos="0"/>
          <w:tab w:val="num" w:pos="142"/>
        </w:tabs>
        <w:spacing w:after="60"/>
        <w:ind w:left="142" w:hanging="284"/>
        <w:jc w:val="both"/>
        <w:rPr>
          <w:rFonts w:ascii="Times New Roman" w:hAnsi="Times New Roman" w:cs="Times New Roman"/>
          <w:color w:val="auto"/>
          <w:sz w:val="22"/>
          <w:szCs w:val="22"/>
        </w:rPr>
      </w:pPr>
      <w:r>
        <w:rPr>
          <w:rFonts w:ascii="Times New Roman" w:hAnsi="Times New Roman" w:cs="Times New Roman"/>
          <w:color w:val="auto"/>
          <w:sz w:val="22"/>
          <w:szCs w:val="22"/>
        </w:rPr>
        <w:t>Przewidywana ś</w:t>
      </w:r>
      <w:r w:rsidR="00A56B26">
        <w:rPr>
          <w:rFonts w:ascii="Times New Roman" w:hAnsi="Times New Roman" w:cs="Times New Roman"/>
          <w:color w:val="auto"/>
          <w:sz w:val="22"/>
          <w:szCs w:val="22"/>
        </w:rPr>
        <w:t xml:space="preserve">rednia </w:t>
      </w:r>
      <w:r>
        <w:rPr>
          <w:rFonts w:ascii="Times New Roman" w:hAnsi="Times New Roman" w:cs="Times New Roman"/>
          <w:color w:val="auto"/>
          <w:sz w:val="22"/>
          <w:szCs w:val="22"/>
        </w:rPr>
        <w:t xml:space="preserve">dzienna </w:t>
      </w:r>
      <w:r w:rsidR="00A56B26">
        <w:rPr>
          <w:rFonts w:ascii="Times New Roman" w:hAnsi="Times New Roman" w:cs="Times New Roman"/>
          <w:color w:val="auto"/>
          <w:sz w:val="22"/>
          <w:szCs w:val="22"/>
        </w:rPr>
        <w:t>liczba</w:t>
      </w:r>
      <w:r w:rsidR="003A3958">
        <w:rPr>
          <w:rFonts w:ascii="Times New Roman" w:hAnsi="Times New Roman" w:cs="Times New Roman"/>
          <w:color w:val="auto"/>
          <w:sz w:val="22"/>
          <w:szCs w:val="22"/>
        </w:rPr>
        <w:t xml:space="preserve"> posiłków wynosi</w:t>
      </w:r>
      <w:r w:rsidR="00A56B26">
        <w:rPr>
          <w:rFonts w:ascii="Times New Roman" w:hAnsi="Times New Roman" w:cs="Times New Roman"/>
          <w:color w:val="auto"/>
          <w:sz w:val="22"/>
          <w:szCs w:val="22"/>
        </w:rPr>
        <w:t xml:space="preserve"> 78.</w:t>
      </w:r>
    </w:p>
    <w:p w14:paraId="414B6F81" w14:textId="3B90D689" w:rsidR="009F614D" w:rsidRDefault="009F614D" w:rsidP="00D54D28">
      <w:pPr>
        <w:pStyle w:val="Default"/>
        <w:numPr>
          <w:ilvl w:val="0"/>
          <w:numId w:val="2"/>
        </w:numPr>
        <w:tabs>
          <w:tab w:val="clear" w:pos="0"/>
          <w:tab w:val="num" w:pos="142"/>
        </w:tabs>
        <w:spacing w:after="60"/>
        <w:ind w:left="142" w:hanging="284"/>
        <w:jc w:val="both"/>
        <w:rPr>
          <w:rFonts w:ascii="Times New Roman" w:hAnsi="Times New Roman" w:cs="Times New Roman"/>
          <w:sz w:val="22"/>
          <w:szCs w:val="22"/>
        </w:rPr>
      </w:pPr>
      <w:r>
        <w:rPr>
          <w:rFonts w:ascii="Times New Roman" w:hAnsi="Times New Roman" w:cs="Times New Roman"/>
          <w:sz w:val="22"/>
          <w:szCs w:val="22"/>
        </w:rPr>
        <w:t>P</w:t>
      </w:r>
      <w:r w:rsidR="000E2423">
        <w:rPr>
          <w:rFonts w:ascii="Times New Roman" w:hAnsi="Times New Roman" w:cs="Times New Roman"/>
          <w:sz w:val="22"/>
          <w:szCs w:val="22"/>
        </w:rPr>
        <w:t xml:space="preserve">rzedmiot zamówienia obejmuje prawo opcji tj. </w:t>
      </w:r>
      <w:r w:rsidR="00427548">
        <w:rPr>
          <w:rFonts w:ascii="Times New Roman" w:hAnsi="Times New Roman" w:cs="Times New Roman"/>
          <w:color w:val="auto"/>
          <w:sz w:val="22"/>
          <w:szCs w:val="22"/>
        </w:rPr>
        <w:t>świadczenie</w:t>
      </w:r>
      <w:r w:rsidR="000E2423">
        <w:rPr>
          <w:rFonts w:ascii="Times New Roman" w:hAnsi="Times New Roman" w:cs="Times New Roman"/>
          <w:color w:val="auto"/>
          <w:sz w:val="22"/>
          <w:szCs w:val="22"/>
        </w:rPr>
        <w:t xml:space="preserve"> usług po dniu 31 grudnia 2025</w:t>
      </w:r>
      <w:r w:rsidR="008F1E8A">
        <w:rPr>
          <w:rFonts w:ascii="Times New Roman" w:hAnsi="Times New Roman" w:cs="Times New Roman"/>
          <w:color w:val="auto"/>
          <w:sz w:val="22"/>
          <w:szCs w:val="22"/>
        </w:rPr>
        <w:t xml:space="preserve"> </w:t>
      </w:r>
      <w:r w:rsidR="00A34710">
        <w:rPr>
          <w:rFonts w:ascii="Times New Roman" w:hAnsi="Times New Roman" w:cs="Times New Roman"/>
          <w:color w:val="auto"/>
          <w:sz w:val="22"/>
          <w:szCs w:val="22"/>
        </w:rPr>
        <w:t>roku</w:t>
      </w:r>
      <w:r w:rsidR="000E2423">
        <w:rPr>
          <w:rFonts w:ascii="Times New Roman" w:hAnsi="Times New Roman" w:cs="Times New Roman"/>
          <w:color w:val="auto"/>
          <w:sz w:val="22"/>
          <w:szCs w:val="22"/>
        </w:rPr>
        <w:t>, jednakże nie dłużej niż do 2 marca 2026 roku</w:t>
      </w:r>
    </w:p>
    <w:p w14:paraId="17861ADD" w14:textId="77777777" w:rsidR="005B7BC4" w:rsidRDefault="00A56B26" w:rsidP="00D54D28">
      <w:pPr>
        <w:pStyle w:val="Default"/>
        <w:numPr>
          <w:ilvl w:val="0"/>
          <w:numId w:val="2"/>
        </w:numPr>
        <w:tabs>
          <w:tab w:val="clear" w:pos="0"/>
          <w:tab w:val="num" w:pos="142"/>
        </w:tabs>
        <w:spacing w:after="60"/>
        <w:ind w:left="142" w:hanging="284"/>
        <w:jc w:val="both"/>
        <w:rPr>
          <w:rFonts w:ascii="Times New Roman" w:hAnsi="Times New Roman" w:cs="Times New Roman"/>
          <w:sz w:val="22"/>
          <w:szCs w:val="22"/>
        </w:rPr>
      </w:pPr>
      <w:r>
        <w:rPr>
          <w:rFonts w:ascii="Times New Roman" w:hAnsi="Times New Roman" w:cs="Times New Roman"/>
          <w:sz w:val="22"/>
          <w:szCs w:val="22"/>
        </w:rPr>
        <w:t>Posiłki będą przygotowywane i wydawane od poniedziałku do soboty z wyłączeniem dni ustawowo wolnych od pracy w godzinach od 12.00 do 16.00</w:t>
      </w:r>
    </w:p>
    <w:p w14:paraId="0EC16136" w14:textId="77777777" w:rsidR="005B7BC4" w:rsidRPr="004A2E62" w:rsidRDefault="00A56B26" w:rsidP="00D54D28">
      <w:pPr>
        <w:pStyle w:val="Default"/>
        <w:numPr>
          <w:ilvl w:val="0"/>
          <w:numId w:val="2"/>
        </w:numPr>
        <w:tabs>
          <w:tab w:val="clear" w:pos="0"/>
          <w:tab w:val="num" w:pos="142"/>
        </w:tabs>
        <w:spacing w:after="60"/>
        <w:ind w:left="142" w:hanging="284"/>
        <w:jc w:val="both"/>
        <w:rPr>
          <w:rFonts w:ascii="Times New Roman" w:hAnsi="Times New Roman" w:cs="Times New Roman"/>
          <w:sz w:val="22"/>
          <w:szCs w:val="22"/>
        </w:rPr>
      </w:pPr>
      <w:r w:rsidRPr="004A2E62">
        <w:rPr>
          <w:rFonts w:ascii="Times New Roman" w:hAnsi="Times New Roman" w:cs="Times New Roman"/>
          <w:sz w:val="22"/>
          <w:szCs w:val="22"/>
        </w:rPr>
        <w:t>W przypadku, gdy będzie to wynikać z oferty Wykonawcy, którego oferta zostanie uznana za najkorzystniejszą, posiłki będą przygotowywane i wydawane także w niedziele i dni ustawowo wolne od pracy w godzinach od 12.00 do 14.00.</w:t>
      </w:r>
    </w:p>
    <w:p w14:paraId="6C3A9571" w14:textId="5C103377" w:rsidR="00A44235" w:rsidRPr="004A2E62" w:rsidRDefault="00A56B26" w:rsidP="00542683">
      <w:pPr>
        <w:pStyle w:val="Default"/>
        <w:numPr>
          <w:ilvl w:val="0"/>
          <w:numId w:val="2"/>
        </w:numPr>
        <w:tabs>
          <w:tab w:val="clear" w:pos="0"/>
          <w:tab w:val="num" w:pos="142"/>
        </w:tabs>
        <w:spacing w:after="60"/>
        <w:ind w:left="142" w:hanging="284"/>
        <w:jc w:val="both"/>
        <w:rPr>
          <w:rFonts w:ascii="Times New Roman" w:hAnsi="Times New Roman" w:cs="Times New Roman"/>
          <w:sz w:val="22"/>
          <w:szCs w:val="22"/>
        </w:rPr>
      </w:pPr>
      <w:r w:rsidRPr="004A2E62">
        <w:rPr>
          <w:rFonts w:ascii="Times New Roman" w:hAnsi="Times New Roman" w:cs="Times New Roman"/>
          <w:sz w:val="22"/>
          <w:szCs w:val="22"/>
        </w:rPr>
        <w:t xml:space="preserve">W przypadku wydawania posiłków jedynie w dniach wskazanych w ust. </w:t>
      </w:r>
      <w:r w:rsidR="004B26B3">
        <w:rPr>
          <w:rFonts w:ascii="Times New Roman" w:hAnsi="Times New Roman" w:cs="Times New Roman"/>
          <w:sz w:val="22"/>
          <w:szCs w:val="22"/>
        </w:rPr>
        <w:t>6</w:t>
      </w:r>
      <w:r w:rsidRPr="004A2E62">
        <w:rPr>
          <w:rFonts w:ascii="Times New Roman" w:hAnsi="Times New Roman" w:cs="Times New Roman"/>
          <w:sz w:val="22"/>
          <w:szCs w:val="22"/>
        </w:rPr>
        <w:t>, Wykonawca jest zobowiązany</w:t>
      </w:r>
      <w:r w:rsidR="00542683" w:rsidRPr="004A2E62">
        <w:rPr>
          <w:rFonts w:ascii="Times New Roman" w:hAnsi="Times New Roman" w:cs="Times New Roman"/>
          <w:sz w:val="22"/>
          <w:szCs w:val="22"/>
        </w:rPr>
        <w:t xml:space="preserve"> do informowania</w:t>
      </w:r>
      <w:r w:rsidRPr="004A2E62">
        <w:rPr>
          <w:rFonts w:ascii="Times New Roman" w:hAnsi="Times New Roman" w:cs="Times New Roman"/>
          <w:sz w:val="22"/>
          <w:szCs w:val="22"/>
        </w:rPr>
        <w:t xml:space="preserve"> podopiecznych Zamawiającego o dniach, w których posiłki nie są wydawane z przyn</w:t>
      </w:r>
      <w:r w:rsidR="00542683" w:rsidRPr="004A2E62">
        <w:rPr>
          <w:rFonts w:ascii="Times New Roman" w:hAnsi="Times New Roman" w:cs="Times New Roman"/>
          <w:sz w:val="22"/>
          <w:szCs w:val="22"/>
        </w:rPr>
        <w:t>a</w:t>
      </w:r>
      <w:r w:rsidR="00731B32">
        <w:rPr>
          <w:rFonts w:ascii="Times New Roman" w:hAnsi="Times New Roman" w:cs="Times New Roman"/>
          <w:sz w:val="22"/>
          <w:szCs w:val="22"/>
        </w:rPr>
        <w:t>jmniej 2-dniowym wyprzedzeniem. Wykonawca jest zobowiązany</w:t>
      </w:r>
      <w:r w:rsidR="00542683" w:rsidRPr="004A2E62">
        <w:rPr>
          <w:rFonts w:ascii="Times New Roman" w:hAnsi="Times New Roman" w:cs="Times New Roman"/>
          <w:sz w:val="22"/>
          <w:szCs w:val="22"/>
        </w:rPr>
        <w:t xml:space="preserve"> </w:t>
      </w:r>
      <w:r w:rsidRPr="004A2E62">
        <w:rPr>
          <w:rFonts w:ascii="Times New Roman" w:hAnsi="Times New Roman" w:cs="Times New Roman"/>
          <w:sz w:val="22"/>
          <w:szCs w:val="22"/>
        </w:rPr>
        <w:t>do umożliwienia odbioru posiłku przypadającego na niedzielę lub inny dzień ustawowo wolny od pracy w ostatnim dniu wydawania posiłków przypad</w:t>
      </w:r>
      <w:r w:rsidR="002F1687" w:rsidRPr="004A2E62">
        <w:rPr>
          <w:rFonts w:ascii="Times New Roman" w:hAnsi="Times New Roman" w:cs="Times New Roman"/>
          <w:sz w:val="22"/>
          <w:szCs w:val="22"/>
        </w:rPr>
        <w:t>ającym przed ww. dniami wolnymi</w:t>
      </w:r>
      <w:r w:rsidRPr="004A2E62">
        <w:rPr>
          <w:rFonts w:ascii="Times New Roman" w:hAnsi="Times New Roman" w:cs="Times New Roman"/>
          <w:sz w:val="22"/>
          <w:szCs w:val="22"/>
        </w:rPr>
        <w:t>.</w:t>
      </w:r>
    </w:p>
    <w:p w14:paraId="096BB744" w14:textId="1F6535D7" w:rsidR="002F1687" w:rsidRPr="004A2E62" w:rsidRDefault="00A56B26" w:rsidP="00D54D28">
      <w:pPr>
        <w:pStyle w:val="Default"/>
        <w:numPr>
          <w:ilvl w:val="0"/>
          <w:numId w:val="2"/>
        </w:numPr>
        <w:tabs>
          <w:tab w:val="clear" w:pos="0"/>
          <w:tab w:val="num" w:pos="142"/>
        </w:tabs>
        <w:spacing w:after="60"/>
        <w:ind w:left="142" w:hanging="284"/>
        <w:jc w:val="both"/>
        <w:rPr>
          <w:rFonts w:ascii="Times New Roman" w:hAnsi="Times New Roman" w:cs="Times New Roman"/>
          <w:sz w:val="22"/>
          <w:szCs w:val="22"/>
        </w:rPr>
      </w:pPr>
      <w:r w:rsidRPr="004A2E62">
        <w:rPr>
          <w:rFonts w:ascii="Times New Roman" w:hAnsi="Times New Roman" w:cs="Times New Roman"/>
          <w:sz w:val="22"/>
          <w:szCs w:val="22"/>
        </w:rPr>
        <w:t xml:space="preserve">Sporządzone posiłki </w:t>
      </w:r>
      <w:r w:rsidR="00981D0C" w:rsidRPr="004A2E62">
        <w:rPr>
          <w:rFonts w:ascii="Times New Roman" w:hAnsi="Times New Roman" w:cs="Times New Roman"/>
          <w:sz w:val="22"/>
          <w:szCs w:val="22"/>
        </w:rPr>
        <w:t>są</w:t>
      </w:r>
      <w:r w:rsidRPr="004A2E62">
        <w:rPr>
          <w:rFonts w:ascii="Times New Roman" w:hAnsi="Times New Roman" w:cs="Times New Roman"/>
          <w:sz w:val="22"/>
          <w:szCs w:val="22"/>
        </w:rPr>
        <w:t xml:space="preserve"> wyda</w:t>
      </w:r>
      <w:r w:rsidR="00A44235" w:rsidRPr="004A2E62">
        <w:rPr>
          <w:rFonts w:ascii="Times New Roman" w:hAnsi="Times New Roman" w:cs="Times New Roman"/>
          <w:sz w:val="22"/>
          <w:szCs w:val="22"/>
        </w:rPr>
        <w:t>wa</w:t>
      </w:r>
      <w:r w:rsidRPr="004A2E62">
        <w:rPr>
          <w:rFonts w:ascii="Times New Roman" w:hAnsi="Times New Roman" w:cs="Times New Roman"/>
          <w:sz w:val="22"/>
          <w:szCs w:val="22"/>
        </w:rPr>
        <w:t>ne w jednorazowych opakowaniach pozwalających na utrzymanie odpowiedniej temperatury oraz jakości posiłków, a także posiad</w:t>
      </w:r>
      <w:r w:rsidR="004E541B" w:rsidRPr="004A2E62">
        <w:rPr>
          <w:rFonts w:ascii="Times New Roman" w:hAnsi="Times New Roman" w:cs="Times New Roman"/>
          <w:sz w:val="22"/>
          <w:szCs w:val="22"/>
        </w:rPr>
        <w:t>aj</w:t>
      </w:r>
      <w:r w:rsidR="004A2E62">
        <w:rPr>
          <w:rFonts w:ascii="Times New Roman" w:hAnsi="Times New Roman" w:cs="Times New Roman"/>
          <w:sz w:val="22"/>
          <w:szCs w:val="22"/>
        </w:rPr>
        <w:t>ących odpowiednie certyfikaty i </w:t>
      </w:r>
      <w:r w:rsidRPr="004A2E62">
        <w:rPr>
          <w:rFonts w:ascii="Times New Roman" w:hAnsi="Times New Roman" w:cs="Times New Roman"/>
          <w:sz w:val="22"/>
          <w:szCs w:val="22"/>
        </w:rPr>
        <w:t xml:space="preserve">atesty. </w:t>
      </w:r>
      <w:r w:rsidR="004E541B" w:rsidRPr="004A2E62">
        <w:rPr>
          <w:rFonts w:ascii="Times New Roman" w:hAnsi="Times New Roman" w:cs="Times New Roman"/>
          <w:sz w:val="22"/>
          <w:szCs w:val="22"/>
        </w:rPr>
        <w:t>Wykonawca może oferować spożycie posiłku w lokalu, jeżeli lokal ten spełnia wymogi dotyczące świadczenia</w:t>
      </w:r>
      <w:r w:rsidR="004F1196" w:rsidRPr="004A2E62">
        <w:rPr>
          <w:rFonts w:ascii="Times New Roman" w:hAnsi="Times New Roman" w:cs="Times New Roman"/>
          <w:sz w:val="22"/>
          <w:szCs w:val="22"/>
        </w:rPr>
        <w:t xml:space="preserve"> tego rodzaju usług określone w </w:t>
      </w:r>
      <w:r w:rsidR="004E541B" w:rsidRPr="004A2E62">
        <w:rPr>
          <w:rFonts w:ascii="Times New Roman" w:hAnsi="Times New Roman" w:cs="Times New Roman"/>
          <w:sz w:val="22"/>
          <w:szCs w:val="22"/>
        </w:rPr>
        <w:t>przepisach.</w:t>
      </w:r>
    </w:p>
    <w:p w14:paraId="64C438BD" w14:textId="6BFCE73E" w:rsidR="002F1687" w:rsidRPr="004A2E62" w:rsidRDefault="00A56B26" w:rsidP="004B26B3">
      <w:pPr>
        <w:pStyle w:val="Default"/>
        <w:numPr>
          <w:ilvl w:val="0"/>
          <w:numId w:val="2"/>
        </w:numPr>
        <w:tabs>
          <w:tab w:val="clear" w:pos="0"/>
          <w:tab w:val="num" w:pos="142"/>
        </w:tabs>
        <w:spacing w:after="60"/>
        <w:ind w:left="142" w:hanging="426"/>
        <w:jc w:val="both"/>
        <w:rPr>
          <w:rFonts w:ascii="Times New Roman" w:hAnsi="Times New Roman" w:cs="Times New Roman"/>
          <w:sz w:val="22"/>
          <w:szCs w:val="22"/>
        </w:rPr>
      </w:pPr>
      <w:r w:rsidRPr="004A2E62">
        <w:rPr>
          <w:rFonts w:ascii="Times New Roman" w:hAnsi="Times New Roman" w:cs="Times New Roman"/>
          <w:sz w:val="22"/>
          <w:szCs w:val="22"/>
        </w:rPr>
        <w:t>Wykonawca w okresie ogłoszonego stanu epidemii lub stanu zagrożenia epidemicznego zobowiązany jest zapewnić osobom mającym kontakt z podopiecznymi z</w:t>
      </w:r>
      <w:r w:rsidR="004A2E62">
        <w:rPr>
          <w:rFonts w:ascii="Times New Roman" w:hAnsi="Times New Roman" w:cs="Times New Roman"/>
          <w:sz w:val="22"/>
          <w:szCs w:val="22"/>
        </w:rPr>
        <w:t>amawiającego, przygotowującym i </w:t>
      </w:r>
      <w:r w:rsidRPr="004A2E62">
        <w:rPr>
          <w:rFonts w:ascii="Times New Roman" w:hAnsi="Times New Roman" w:cs="Times New Roman"/>
          <w:sz w:val="22"/>
          <w:szCs w:val="22"/>
        </w:rPr>
        <w:t>wydającym posiłki środki ochrony osobistej, takie jak maseczki i rękawiczki ochronne.</w:t>
      </w:r>
    </w:p>
    <w:p w14:paraId="685725AC" w14:textId="1A6C92E3" w:rsidR="002F1687" w:rsidRPr="004A2E62" w:rsidRDefault="00A56B26" w:rsidP="00D54D28">
      <w:pPr>
        <w:pStyle w:val="Default"/>
        <w:numPr>
          <w:ilvl w:val="0"/>
          <w:numId w:val="2"/>
        </w:numPr>
        <w:tabs>
          <w:tab w:val="clear" w:pos="0"/>
          <w:tab w:val="num" w:pos="142"/>
        </w:tabs>
        <w:spacing w:after="60"/>
        <w:ind w:left="142" w:hanging="426"/>
        <w:jc w:val="both"/>
        <w:rPr>
          <w:rFonts w:ascii="Times New Roman" w:hAnsi="Times New Roman" w:cs="Times New Roman"/>
          <w:sz w:val="22"/>
          <w:szCs w:val="22"/>
        </w:rPr>
      </w:pPr>
      <w:r w:rsidRPr="004A2E62">
        <w:rPr>
          <w:rFonts w:ascii="Times New Roman" w:hAnsi="Times New Roman" w:cs="Times New Roman"/>
          <w:sz w:val="22"/>
          <w:szCs w:val="22"/>
        </w:rPr>
        <w:t>Wykonawca jest zobowiązany do zapewnienia świa</w:t>
      </w:r>
      <w:r w:rsidR="004F1196" w:rsidRPr="004A2E62">
        <w:rPr>
          <w:rFonts w:ascii="Times New Roman" w:hAnsi="Times New Roman" w:cs="Times New Roman"/>
          <w:sz w:val="22"/>
          <w:szCs w:val="22"/>
        </w:rPr>
        <w:t>dczenia usług w sposób zgodny z </w:t>
      </w:r>
      <w:r w:rsidRPr="004A2E62">
        <w:rPr>
          <w:rFonts w:ascii="Times New Roman" w:hAnsi="Times New Roman" w:cs="Times New Roman"/>
          <w:sz w:val="22"/>
          <w:szCs w:val="22"/>
        </w:rPr>
        <w:t>zasadami współżycia społecznego i dobrymi obyczajami, w szczególności w sposób niepowodujący dyskryminacji lub piętnowa</w:t>
      </w:r>
      <w:r w:rsidR="002F1687" w:rsidRPr="004A2E62">
        <w:rPr>
          <w:rFonts w:ascii="Times New Roman" w:hAnsi="Times New Roman" w:cs="Times New Roman"/>
          <w:sz w:val="22"/>
          <w:szCs w:val="22"/>
        </w:rPr>
        <w:t>nia podopiecznych Zamawiającego.</w:t>
      </w:r>
    </w:p>
    <w:p w14:paraId="2EEB12FE" w14:textId="3FD25AAF" w:rsidR="005B7BC4" w:rsidRPr="004A2E62" w:rsidRDefault="00982F17" w:rsidP="00D54D28">
      <w:pPr>
        <w:pStyle w:val="Default"/>
        <w:numPr>
          <w:ilvl w:val="0"/>
          <w:numId w:val="2"/>
        </w:numPr>
        <w:tabs>
          <w:tab w:val="clear" w:pos="0"/>
          <w:tab w:val="num" w:pos="142"/>
        </w:tabs>
        <w:spacing w:after="60"/>
        <w:ind w:left="142" w:hanging="426"/>
        <w:jc w:val="both"/>
        <w:rPr>
          <w:rFonts w:ascii="Times New Roman" w:hAnsi="Times New Roman" w:cs="Times New Roman"/>
          <w:sz w:val="22"/>
          <w:szCs w:val="22"/>
        </w:rPr>
      </w:pPr>
      <w:r w:rsidRPr="004A2E62">
        <w:rPr>
          <w:rFonts w:ascii="Times New Roman" w:hAnsi="Times New Roman" w:cs="Times New Roman"/>
          <w:sz w:val="22"/>
          <w:szCs w:val="22"/>
        </w:rPr>
        <w:t>Personel W</w:t>
      </w:r>
      <w:r w:rsidR="00A56B26" w:rsidRPr="004A2E62">
        <w:rPr>
          <w:rFonts w:ascii="Times New Roman" w:hAnsi="Times New Roman" w:cs="Times New Roman"/>
          <w:sz w:val="22"/>
          <w:szCs w:val="22"/>
        </w:rPr>
        <w:t>ykonawcy musi posiadać odpowiednie zaświadczenia (w szczególności badania na nosicielstwo) dokumentujące dopuszczenie tych osób do pracy przy żywieniu zbiorowym.</w:t>
      </w:r>
    </w:p>
    <w:p w14:paraId="0B44602F" w14:textId="77777777" w:rsidR="005B7BC4" w:rsidRPr="004A2E62" w:rsidRDefault="00A56B26" w:rsidP="00C5122D">
      <w:pPr>
        <w:pStyle w:val="Akapitzlist"/>
        <w:numPr>
          <w:ilvl w:val="0"/>
          <w:numId w:val="2"/>
        </w:numPr>
        <w:tabs>
          <w:tab w:val="clear" w:pos="0"/>
          <w:tab w:val="num" w:pos="142"/>
        </w:tabs>
        <w:spacing w:line="240" w:lineRule="auto"/>
        <w:ind w:left="142" w:hanging="426"/>
        <w:jc w:val="both"/>
        <w:rPr>
          <w:rFonts w:ascii="Times New Roman" w:hAnsi="Times New Roman" w:cs="Times New Roman"/>
        </w:rPr>
      </w:pPr>
      <w:r w:rsidRPr="004A2E62">
        <w:rPr>
          <w:rFonts w:ascii="Times New Roman" w:hAnsi="Times New Roman" w:cs="Times New Roman"/>
        </w:rPr>
        <w:t>Przystępując do udziału w postępowaniu oraz w trakcie realizacji zamówienia Wykonawca zobowiązany jest posiadać:</w:t>
      </w:r>
    </w:p>
    <w:p w14:paraId="592AB09B" w14:textId="443227BE" w:rsidR="005B7BC4" w:rsidRDefault="00A56B26" w:rsidP="00C5122D">
      <w:pPr>
        <w:pStyle w:val="Akapitzlist"/>
        <w:numPr>
          <w:ilvl w:val="0"/>
          <w:numId w:val="7"/>
        </w:numPr>
        <w:spacing w:after="0" w:line="240" w:lineRule="auto"/>
        <w:ind w:left="426" w:hanging="284"/>
        <w:contextualSpacing w:val="0"/>
        <w:jc w:val="both"/>
      </w:pPr>
      <w:r w:rsidRPr="004A2E62">
        <w:rPr>
          <w:rFonts w:ascii="Times New Roman" w:hAnsi="Times New Roman" w:cs="Times New Roman"/>
        </w:rPr>
        <w:t>aktualną decyzję o zatwierdzeniu zakładu, o której mowa</w:t>
      </w:r>
      <w:r>
        <w:rPr>
          <w:rFonts w:ascii="Times New Roman" w:hAnsi="Times New Roman" w:cs="Times New Roman"/>
        </w:rPr>
        <w:t xml:space="preserve"> w przepisach ustawy z dnia 25 sierpnia 2006 r. o bezpiecze</w:t>
      </w:r>
      <w:r w:rsidR="002F1687">
        <w:rPr>
          <w:rFonts w:ascii="Times New Roman" w:hAnsi="Times New Roman" w:cs="Times New Roman"/>
        </w:rPr>
        <w:t>ństwie żywności i żywienia (</w:t>
      </w:r>
      <w:r>
        <w:rPr>
          <w:rFonts w:ascii="Times New Roman" w:hAnsi="Times New Roman" w:cs="Times New Roman"/>
        </w:rPr>
        <w:t>Dz. U. z 2023</w:t>
      </w:r>
      <w:r w:rsidR="008329E2">
        <w:rPr>
          <w:rFonts w:ascii="Times New Roman" w:hAnsi="Times New Roman" w:cs="Times New Roman"/>
        </w:rPr>
        <w:t xml:space="preserve"> </w:t>
      </w:r>
      <w:r>
        <w:rPr>
          <w:rFonts w:ascii="Times New Roman" w:hAnsi="Times New Roman" w:cs="Times New Roman"/>
        </w:rPr>
        <w:t>r., poz.</w:t>
      </w:r>
      <w:r w:rsidR="008329E2">
        <w:rPr>
          <w:rFonts w:ascii="Times New Roman" w:hAnsi="Times New Roman" w:cs="Times New Roman"/>
        </w:rPr>
        <w:t xml:space="preserve"> </w:t>
      </w:r>
      <w:r>
        <w:rPr>
          <w:rFonts w:ascii="Times New Roman" w:hAnsi="Times New Roman" w:cs="Times New Roman"/>
        </w:rPr>
        <w:t>1448);</w:t>
      </w:r>
    </w:p>
    <w:p w14:paraId="55C619BA" w14:textId="77777777" w:rsidR="005B7BC4" w:rsidRDefault="00A56B26" w:rsidP="00C5122D">
      <w:pPr>
        <w:pStyle w:val="Akapitzlist"/>
        <w:numPr>
          <w:ilvl w:val="0"/>
          <w:numId w:val="7"/>
        </w:numPr>
        <w:spacing w:line="240" w:lineRule="auto"/>
        <w:ind w:left="426" w:hanging="284"/>
        <w:jc w:val="both"/>
        <w:rPr>
          <w:rFonts w:ascii="Times New Roman" w:hAnsi="Times New Roman" w:cs="Times New Roman"/>
        </w:rPr>
      </w:pPr>
      <w:r>
        <w:rPr>
          <w:rFonts w:ascii="Times New Roman" w:hAnsi="Times New Roman" w:cs="Times New Roman"/>
        </w:rPr>
        <w:t>wdrożony obligatoryjny system zapewnienia bezpieczeństwa zdrowotnego żywności, tj.: HACCP – Analiza Zagrożeń i Krytyczny Punkt Kontrolny;</w:t>
      </w:r>
    </w:p>
    <w:p w14:paraId="2BD5D23B" w14:textId="77777777" w:rsidR="005B7BC4" w:rsidRDefault="00A56B26" w:rsidP="00542683">
      <w:pPr>
        <w:pStyle w:val="Akapitzlist"/>
        <w:numPr>
          <w:ilvl w:val="0"/>
          <w:numId w:val="7"/>
        </w:numPr>
        <w:spacing w:after="120" w:line="240" w:lineRule="auto"/>
        <w:ind w:left="426" w:hanging="284"/>
        <w:contextualSpacing w:val="0"/>
        <w:jc w:val="both"/>
        <w:rPr>
          <w:rFonts w:ascii="Times New Roman" w:hAnsi="Times New Roman" w:cs="Times New Roman"/>
        </w:rPr>
      </w:pPr>
      <w:r>
        <w:rPr>
          <w:rFonts w:ascii="Times New Roman" w:hAnsi="Times New Roman" w:cs="Times New Roman"/>
        </w:rPr>
        <w:t>wszystkie wymagane obowiązującymi przepisami pozwolenia związane z realizacją niniejszego zamówienia, w tym w szczególności w celu przygotowywania posiłków.</w:t>
      </w:r>
      <w:bookmarkStart w:id="1" w:name="_GoBack"/>
      <w:bookmarkEnd w:id="1"/>
    </w:p>
    <w:p w14:paraId="44EEFD39" w14:textId="77777777" w:rsidR="005B7BC4" w:rsidRDefault="00A56B26" w:rsidP="00A31DBC">
      <w:pPr>
        <w:pStyle w:val="Default"/>
        <w:keepNext/>
        <w:numPr>
          <w:ilvl w:val="0"/>
          <w:numId w:val="5"/>
        </w:numPr>
        <w:spacing w:after="60"/>
        <w:ind w:left="714" w:hanging="357"/>
        <w:jc w:val="both"/>
        <w:rPr>
          <w:rFonts w:ascii="Times New Roman" w:hAnsi="Times New Roman" w:cs="Times New Roman"/>
          <w:b/>
          <w:sz w:val="22"/>
          <w:szCs w:val="22"/>
          <w:u w:val="single"/>
        </w:rPr>
      </w:pPr>
      <w:r>
        <w:rPr>
          <w:rFonts w:ascii="Times New Roman" w:hAnsi="Times New Roman" w:cs="Times New Roman"/>
          <w:b/>
          <w:sz w:val="22"/>
          <w:szCs w:val="22"/>
          <w:u w:val="single"/>
        </w:rPr>
        <w:t>Bloczki żywieniowe</w:t>
      </w:r>
    </w:p>
    <w:p w14:paraId="1F753ABE" w14:textId="72FDE753" w:rsidR="005B7BC4" w:rsidRDefault="00A56B26" w:rsidP="00D54D28">
      <w:pPr>
        <w:pStyle w:val="Default"/>
        <w:numPr>
          <w:ilvl w:val="3"/>
          <w:numId w:val="2"/>
        </w:numPr>
        <w:spacing w:after="60"/>
        <w:ind w:left="142" w:hanging="284"/>
        <w:jc w:val="both"/>
        <w:rPr>
          <w:rFonts w:ascii="Times New Roman" w:hAnsi="Times New Roman" w:cs="Times New Roman"/>
          <w:color w:val="auto"/>
          <w:sz w:val="22"/>
          <w:szCs w:val="22"/>
        </w:rPr>
      </w:pPr>
      <w:r>
        <w:rPr>
          <w:rFonts w:ascii="Times New Roman" w:hAnsi="Times New Roman" w:cs="Times New Roman"/>
          <w:sz w:val="22"/>
          <w:szCs w:val="22"/>
        </w:rPr>
        <w:lastRenderedPageBreak/>
        <w:t xml:space="preserve">Posiłek będzie </w:t>
      </w:r>
      <w:r>
        <w:rPr>
          <w:rFonts w:ascii="Times New Roman" w:hAnsi="Times New Roman" w:cs="Times New Roman"/>
          <w:color w:val="auto"/>
          <w:sz w:val="22"/>
          <w:szCs w:val="22"/>
        </w:rPr>
        <w:t>wydawany przez Wykonawcę bezgotówkowo na podstawie bloczków żywieniowych przedstawionych przez podopiecznych Zamawiającego. Bloczki żywieniowe będą wydawane podopiecznym Zamawiającego w liczbie zgodnej z liczbą dni w miesiącu kalendarzowym, w któr</w:t>
      </w:r>
      <w:r w:rsidR="00981D0C">
        <w:rPr>
          <w:rFonts w:ascii="Times New Roman" w:hAnsi="Times New Roman" w:cs="Times New Roman"/>
          <w:color w:val="auto"/>
          <w:sz w:val="22"/>
          <w:szCs w:val="22"/>
        </w:rPr>
        <w:t>ych</w:t>
      </w:r>
      <w:r>
        <w:rPr>
          <w:rFonts w:ascii="Times New Roman" w:hAnsi="Times New Roman" w:cs="Times New Roman"/>
          <w:color w:val="auto"/>
          <w:sz w:val="22"/>
          <w:szCs w:val="22"/>
        </w:rPr>
        <w:t xml:space="preserve"> podopieczny jest objęty pomocą uprawniającą do odbioru gorącego posiłku.</w:t>
      </w:r>
    </w:p>
    <w:p w14:paraId="6F5B45FD" w14:textId="08796B2D" w:rsidR="005B7BC4" w:rsidRDefault="00A56B26" w:rsidP="00D54D28">
      <w:pPr>
        <w:pStyle w:val="Default"/>
        <w:numPr>
          <w:ilvl w:val="3"/>
          <w:numId w:val="2"/>
        </w:numPr>
        <w:spacing w:after="60"/>
        <w:ind w:left="142" w:hanging="284"/>
        <w:jc w:val="both"/>
        <w:rPr>
          <w:rFonts w:ascii="Times New Roman" w:hAnsi="Times New Roman" w:cs="Times New Roman"/>
          <w:color w:val="auto"/>
          <w:sz w:val="22"/>
          <w:szCs w:val="22"/>
        </w:rPr>
      </w:pPr>
      <w:r>
        <w:rPr>
          <w:rFonts w:ascii="Times New Roman" w:hAnsi="Times New Roman" w:cs="Times New Roman"/>
          <w:color w:val="auto"/>
          <w:sz w:val="22"/>
          <w:szCs w:val="22"/>
        </w:rPr>
        <w:t>Jeden bloczek żywieniowy stanowi wyodrębniony graficz</w:t>
      </w:r>
      <w:r w:rsidR="004F1196">
        <w:rPr>
          <w:rFonts w:ascii="Times New Roman" w:hAnsi="Times New Roman" w:cs="Times New Roman"/>
          <w:color w:val="auto"/>
          <w:sz w:val="22"/>
          <w:szCs w:val="22"/>
        </w:rPr>
        <w:t>nie prostokąt o wymiarach ok. 4</w:t>
      </w:r>
      <w:r>
        <w:rPr>
          <w:rFonts w:ascii="Times New Roman" w:hAnsi="Times New Roman" w:cs="Times New Roman"/>
          <w:color w:val="auto"/>
          <w:sz w:val="22"/>
          <w:szCs w:val="22"/>
        </w:rPr>
        <w:t>cm x 3,5cm, na którym znajdują się następujące dane: dzień miesiąca i miesiąc, którego dotyczy, adres Zamawiającego oraz numer identyfikacyjny osoby uprawnionej.</w:t>
      </w:r>
    </w:p>
    <w:p w14:paraId="1B98F93E" w14:textId="43D3390D" w:rsidR="005B7BC4" w:rsidRDefault="00A56B26" w:rsidP="00D54D28">
      <w:pPr>
        <w:pStyle w:val="Default"/>
        <w:numPr>
          <w:ilvl w:val="3"/>
          <w:numId w:val="2"/>
        </w:numPr>
        <w:spacing w:after="60"/>
        <w:ind w:left="142" w:hanging="28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Zamawiający przekazuje podopiecznym bloczki żywieniowe na kartach formatu A4. Przed wydaniem posiłku Wykonawca jest zobowiązany do zweryfikowania, czy w przypadku odbioru przez osobę kilku posiłków na dany dzień na bloczkach żywieniowych znajdują się numery identyfikacyjne różnych osób (różne numery identyfikacyjne) celem uniknięcia sytuacji, gdy jednego dnia jedna osoba odbiera posiłki na kilka dni – z </w:t>
      </w:r>
      <w:r w:rsidR="00124698">
        <w:rPr>
          <w:rFonts w:ascii="Times New Roman" w:hAnsi="Times New Roman" w:cs="Times New Roman"/>
          <w:color w:val="auto"/>
          <w:sz w:val="22"/>
          <w:szCs w:val="22"/>
        </w:rPr>
        <w:t>wyjątkiem określonym w</w:t>
      </w:r>
      <w:r>
        <w:rPr>
          <w:rFonts w:ascii="Times New Roman" w:hAnsi="Times New Roman" w:cs="Times New Roman"/>
          <w:color w:val="auto"/>
          <w:sz w:val="22"/>
          <w:szCs w:val="22"/>
        </w:rPr>
        <w:t xml:space="preserve"> pkt I us</w:t>
      </w:r>
      <w:r w:rsidR="004B26B3">
        <w:rPr>
          <w:rFonts w:ascii="Times New Roman" w:hAnsi="Times New Roman" w:cs="Times New Roman"/>
          <w:color w:val="auto"/>
          <w:sz w:val="22"/>
          <w:szCs w:val="22"/>
        </w:rPr>
        <w:t>t. 8</w:t>
      </w:r>
      <w:r>
        <w:rPr>
          <w:rFonts w:ascii="Times New Roman" w:hAnsi="Times New Roman" w:cs="Times New Roman"/>
          <w:color w:val="auto"/>
          <w:sz w:val="22"/>
          <w:szCs w:val="22"/>
        </w:rPr>
        <w:t xml:space="preserve"> OPZ. W przypadku przedłożenia przez osobę odbierającą posiłek całej karty A4, Wykonawca jest zobowiązany do odcięcia daty dziennej karty (tj. odpowiedniego bloczka żywieniowego na dany dzień).</w:t>
      </w:r>
    </w:p>
    <w:p w14:paraId="569E7C97" w14:textId="40E7C63C" w:rsidR="005B7BC4" w:rsidRDefault="00A56B26" w:rsidP="00D54D28">
      <w:pPr>
        <w:pStyle w:val="Default"/>
        <w:numPr>
          <w:ilvl w:val="3"/>
          <w:numId w:val="2"/>
        </w:numPr>
        <w:spacing w:after="60"/>
        <w:ind w:left="142" w:hanging="28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Zamawiający dostarczy Wykonawcy wzór karty </w:t>
      </w:r>
      <w:r w:rsidR="00124698">
        <w:rPr>
          <w:rFonts w:ascii="Times New Roman" w:hAnsi="Times New Roman" w:cs="Times New Roman"/>
          <w:color w:val="auto"/>
          <w:sz w:val="22"/>
          <w:szCs w:val="22"/>
        </w:rPr>
        <w:t>zawierającej bloczki żywieniowe</w:t>
      </w:r>
      <w:r>
        <w:rPr>
          <w:rFonts w:ascii="Times New Roman" w:hAnsi="Times New Roman" w:cs="Times New Roman"/>
          <w:color w:val="auto"/>
          <w:sz w:val="22"/>
          <w:szCs w:val="22"/>
        </w:rPr>
        <w:t>.</w:t>
      </w:r>
    </w:p>
    <w:p w14:paraId="191E881F" w14:textId="3991CBE2" w:rsidR="005B7BC4" w:rsidRDefault="00A56B26" w:rsidP="00D54D28">
      <w:pPr>
        <w:pStyle w:val="Default"/>
        <w:numPr>
          <w:ilvl w:val="3"/>
          <w:numId w:val="2"/>
        </w:numPr>
        <w:spacing w:after="60"/>
        <w:ind w:left="142" w:hanging="284"/>
        <w:jc w:val="both"/>
        <w:rPr>
          <w:rFonts w:ascii="Times New Roman" w:hAnsi="Times New Roman" w:cs="Times New Roman"/>
          <w:sz w:val="22"/>
          <w:szCs w:val="22"/>
        </w:rPr>
      </w:pPr>
      <w:r>
        <w:rPr>
          <w:rFonts w:ascii="Times New Roman" w:hAnsi="Times New Roman" w:cs="Times New Roman"/>
          <w:color w:val="auto"/>
          <w:sz w:val="22"/>
          <w:szCs w:val="22"/>
        </w:rPr>
        <w:t>Każdy bloczek żywieniowy posiada numer identyfikacyjny przypisany do jednej</w:t>
      </w:r>
      <w:r w:rsidR="004F1196">
        <w:rPr>
          <w:rFonts w:ascii="Times New Roman" w:hAnsi="Times New Roman" w:cs="Times New Roman"/>
          <w:color w:val="auto"/>
          <w:sz w:val="22"/>
          <w:szCs w:val="22"/>
        </w:rPr>
        <w:t xml:space="preserve"> osoby i </w:t>
      </w:r>
      <w:r>
        <w:rPr>
          <w:rFonts w:ascii="Times New Roman" w:hAnsi="Times New Roman" w:cs="Times New Roman"/>
          <w:color w:val="auto"/>
          <w:sz w:val="22"/>
          <w:szCs w:val="22"/>
        </w:rPr>
        <w:t>umożliwiający weryfikację</w:t>
      </w:r>
      <w:r>
        <w:rPr>
          <w:rFonts w:ascii="Times New Roman" w:hAnsi="Times New Roman" w:cs="Times New Roman"/>
          <w:sz w:val="22"/>
          <w:szCs w:val="22"/>
        </w:rPr>
        <w:t xml:space="preserve"> przez Zamawiającego liczby faktycznie wydanych posiłków.</w:t>
      </w:r>
    </w:p>
    <w:p w14:paraId="4358C9E1" w14:textId="77777777" w:rsidR="005B7BC4" w:rsidRDefault="00A56B26" w:rsidP="00D54D28">
      <w:pPr>
        <w:pStyle w:val="Default"/>
        <w:numPr>
          <w:ilvl w:val="3"/>
          <w:numId w:val="2"/>
        </w:numPr>
        <w:spacing w:after="60"/>
        <w:ind w:left="142" w:hanging="284"/>
        <w:jc w:val="both"/>
        <w:rPr>
          <w:rFonts w:ascii="Times New Roman" w:hAnsi="Times New Roman" w:cs="Times New Roman"/>
          <w:sz w:val="22"/>
          <w:szCs w:val="22"/>
        </w:rPr>
      </w:pPr>
      <w:r>
        <w:rPr>
          <w:rFonts w:ascii="Times New Roman" w:hAnsi="Times New Roman" w:cs="Times New Roman"/>
          <w:sz w:val="22"/>
          <w:szCs w:val="22"/>
        </w:rPr>
        <w:t>Jeden bloczek żywieniowy umożliwia odbiór jednego posiłku.</w:t>
      </w:r>
    </w:p>
    <w:p w14:paraId="4045948E" w14:textId="4731A7C0" w:rsidR="005B7BC4" w:rsidRDefault="00A56B26" w:rsidP="00542683">
      <w:pPr>
        <w:pStyle w:val="Default"/>
        <w:numPr>
          <w:ilvl w:val="3"/>
          <w:numId w:val="2"/>
        </w:numPr>
        <w:spacing w:after="120"/>
        <w:ind w:left="142" w:hanging="284"/>
        <w:jc w:val="both"/>
        <w:rPr>
          <w:rFonts w:ascii="Times New Roman" w:hAnsi="Times New Roman" w:cs="Times New Roman"/>
          <w:sz w:val="22"/>
          <w:szCs w:val="22"/>
        </w:rPr>
      </w:pPr>
      <w:r>
        <w:rPr>
          <w:rFonts w:ascii="Times New Roman" w:hAnsi="Times New Roman" w:cs="Times New Roman"/>
          <w:sz w:val="22"/>
          <w:szCs w:val="22"/>
        </w:rPr>
        <w:t xml:space="preserve">Wykonawca każdorazowo przy wydawaniu posiłku jest </w:t>
      </w:r>
      <w:r>
        <w:rPr>
          <w:rFonts w:ascii="Times New Roman" w:hAnsi="Times New Roman" w:cs="Times New Roman"/>
          <w:color w:val="auto"/>
          <w:sz w:val="22"/>
          <w:szCs w:val="22"/>
        </w:rPr>
        <w:t>zobowiązany do</w:t>
      </w:r>
      <w:r>
        <w:rPr>
          <w:rFonts w:ascii="Times New Roman" w:hAnsi="Times New Roman" w:cs="Times New Roman"/>
          <w:sz w:val="22"/>
          <w:szCs w:val="22"/>
        </w:rPr>
        <w:t xml:space="preserve"> odbioru bloczka żywieniowego oraz przekazania go wraz z dokumentami rozliczeniowymi za dany miesiąc Zamawiającemu.</w:t>
      </w:r>
    </w:p>
    <w:p w14:paraId="4860E0EE" w14:textId="77777777" w:rsidR="005B7BC4" w:rsidRDefault="00A56B26" w:rsidP="00542683">
      <w:pPr>
        <w:pStyle w:val="Akapitzlist"/>
        <w:numPr>
          <w:ilvl w:val="0"/>
          <w:numId w:val="5"/>
        </w:numPr>
        <w:spacing w:after="60" w:line="240" w:lineRule="auto"/>
        <w:ind w:left="714" w:hanging="357"/>
        <w:contextualSpacing w:val="0"/>
        <w:rPr>
          <w:rFonts w:ascii="Times New Roman" w:hAnsi="Times New Roman" w:cs="Times New Roman"/>
          <w:b/>
          <w:u w:val="single"/>
        </w:rPr>
      </w:pPr>
      <w:r>
        <w:rPr>
          <w:rFonts w:ascii="Times New Roman" w:hAnsi="Times New Roman" w:cs="Times New Roman"/>
          <w:b/>
          <w:u w:val="single"/>
        </w:rPr>
        <w:t>Lokale</w:t>
      </w:r>
    </w:p>
    <w:p w14:paraId="47A1E007" w14:textId="16ACC830" w:rsidR="005B7BC4" w:rsidRDefault="00A56B26" w:rsidP="00C5122D">
      <w:pPr>
        <w:pStyle w:val="Akapitzlist"/>
        <w:numPr>
          <w:ilvl w:val="0"/>
          <w:numId w:val="6"/>
        </w:numPr>
        <w:spacing w:line="240" w:lineRule="auto"/>
        <w:ind w:left="142" w:hanging="284"/>
        <w:jc w:val="both"/>
        <w:rPr>
          <w:rFonts w:ascii="Times New Roman" w:hAnsi="Times New Roman" w:cs="Times New Roman"/>
        </w:rPr>
      </w:pPr>
      <w:r>
        <w:rPr>
          <w:rFonts w:ascii="Times New Roman" w:hAnsi="Times New Roman" w:cs="Times New Roman"/>
        </w:rPr>
        <w:t>Lokal, w którym będą wydawane posiłki</w:t>
      </w:r>
      <w:r w:rsidR="00124698">
        <w:rPr>
          <w:rFonts w:ascii="Times New Roman" w:hAnsi="Times New Roman" w:cs="Times New Roman"/>
        </w:rPr>
        <w:t>,</w:t>
      </w:r>
      <w:r>
        <w:rPr>
          <w:rFonts w:ascii="Times New Roman" w:hAnsi="Times New Roman" w:cs="Times New Roman"/>
        </w:rPr>
        <w:t xml:space="preserve"> musi być zlokalizowany w na obszarze wskazanym w cz. I ust. 2 OPZ.</w:t>
      </w:r>
    </w:p>
    <w:p w14:paraId="281C5705" w14:textId="048B09BC" w:rsidR="005B7BC4" w:rsidRDefault="00A56B26" w:rsidP="00C5122D">
      <w:pPr>
        <w:pStyle w:val="Akapitzlist"/>
        <w:numPr>
          <w:ilvl w:val="0"/>
          <w:numId w:val="6"/>
        </w:numPr>
        <w:spacing w:line="240" w:lineRule="auto"/>
        <w:ind w:left="142" w:hanging="284"/>
        <w:jc w:val="both"/>
        <w:rPr>
          <w:rFonts w:ascii="Times New Roman" w:hAnsi="Times New Roman" w:cs="Times New Roman"/>
        </w:rPr>
      </w:pPr>
      <w:r>
        <w:rPr>
          <w:rFonts w:ascii="Times New Roman" w:hAnsi="Times New Roman" w:cs="Times New Roman"/>
        </w:rPr>
        <w:t>Wykonawca zobowiązany jest do posiadania uprawnienia do dysponowania lokalem do celów zgodnych z zamówieniem przez cały okres realizacji zamówienia.</w:t>
      </w:r>
    </w:p>
    <w:p w14:paraId="422BFD8C" w14:textId="35726C03" w:rsidR="005B7BC4" w:rsidRPr="00C5122D" w:rsidRDefault="00A56B26" w:rsidP="00542683">
      <w:pPr>
        <w:pStyle w:val="Akapitzlist"/>
        <w:numPr>
          <w:ilvl w:val="0"/>
          <w:numId w:val="6"/>
        </w:numPr>
        <w:spacing w:after="120" w:line="240" w:lineRule="auto"/>
        <w:ind w:left="142" w:hanging="284"/>
        <w:contextualSpacing w:val="0"/>
        <w:jc w:val="both"/>
        <w:rPr>
          <w:rFonts w:ascii="Times New Roman" w:hAnsi="Times New Roman" w:cs="Times New Roman"/>
        </w:rPr>
      </w:pPr>
      <w:r>
        <w:rPr>
          <w:rFonts w:ascii="Times New Roman" w:hAnsi="Times New Roman" w:cs="Times New Roman"/>
        </w:rPr>
        <w:t>Lokal, w którym będą przygotowywane i wydawane posiłki musi spełniać wymogi dotyczące zakładów żywienia zbiorowego.</w:t>
      </w:r>
    </w:p>
    <w:p w14:paraId="2CAAB888" w14:textId="77777777" w:rsidR="005B7BC4" w:rsidRDefault="00A56B26" w:rsidP="00542683">
      <w:pPr>
        <w:pStyle w:val="Akapitzlist"/>
        <w:numPr>
          <w:ilvl w:val="0"/>
          <w:numId w:val="5"/>
        </w:numPr>
        <w:spacing w:after="60" w:line="240" w:lineRule="auto"/>
        <w:ind w:left="714" w:hanging="357"/>
        <w:contextualSpacing w:val="0"/>
        <w:rPr>
          <w:rFonts w:ascii="Times New Roman" w:hAnsi="Times New Roman" w:cs="Times New Roman"/>
          <w:b/>
          <w:u w:val="single"/>
        </w:rPr>
      </w:pPr>
      <w:r>
        <w:rPr>
          <w:rFonts w:ascii="Times New Roman" w:hAnsi="Times New Roman" w:cs="Times New Roman"/>
          <w:b/>
          <w:u w:val="single"/>
        </w:rPr>
        <w:t>Posiłki</w:t>
      </w:r>
    </w:p>
    <w:p w14:paraId="2C75F6A0" w14:textId="4F6053FE" w:rsidR="005B7BC4" w:rsidRDefault="00A44235" w:rsidP="00C5122D">
      <w:pPr>
        <w:pStyle w:val="Akapitzlist"/>
        <w:numPr>
          <w:ilvl w:val="0"/>
          <w:numId w:val="3"/>
        </w:numPr>
        <w:spacing w:after="60" w:line="240" w:lineRule="auto"/>
        <w:ind w:left="142" w:hanging="284"/>
        <w:contextualSpacing w:val="0"/>
        <w:jc w:val="both"/>
        <w:rPr>
          <w:rFonts w:ascii="Times New Roman" w:hAnsi="Times New Roman" w:cs="Times New Roman"/>
        </w:rPr>
      </w:pPr>
      <w:r>
        <w:rPr>
          <w:rFonts w:ascii="Times New Roman" w:hAnsi="Times New Roman" w:cs="Times New Roman"/>
        </w:rPr>
        <w:t>W</w:t>
      </w:r>
      <w:r w:rsidR="00A56B26">
        <w:rPr>
          <w:rFonts w:ascii="Times New Roman" w:hAnsi="Times New Roman" w:cs="Times New Roman"/>
        </w:rPr>
        <w:t xml:space="preserve"> zamian za bloczek żywieniowy </w:t>
      </w:r>
      <w:r>
        <w:rPr>
          <w:rFonts w:ascii="Times New Roman" w:hAnsi="Times New Roman" w:cs="Times New Roman"/>
        </w:rPr>
        <w:t xml:space="preserve">Wykonawca wydaje </w:t>
      </w:r>
      <w:r w:rsidR="00A56B26">
        <w:rPr>
          <w:rFonts w:ascii="Times New Roman" w:hAnsi="Times New Roman" w:cs="Times New Roman"/>
        </w:rPr>
        <w:t>jednodaniowy i gorący</w:t>
      </w:r>
      <w:r>
        <w:rPr>
          <w:rFonts w:ascii="Times New Roman" w:hAnsi="Times New Roman" w:cs="Times New Roman"/>
        </w:rPr>
        <w:t xml:space="preserve"> posiłek</w:t>
      </w:r>
      <w:r w:rsidR="00A56B26">
        <w:rPr>
          <w:rFonts w:ascii="Times New Roman" w:hAnsi="Times New Roman" w:cs="Times New Roman"/>
        </w:rPr>
        <w:t>.</w:t>
      </w:r>
    </w:p>
    <w:p w14:paraId="44831AF6" w14:textId="7DA4220F" w:rsidR="005B7BC4" w:rsidRDefault="00A44235" w:rsidP="00C5122D">
      <w:pPr>
        <w:pStyle w:val="Akapitzlist"/>
        <w:numPr>
          <w:ilvl w:val="0"/>
          <w:numId w:val="3"/>
        </w:numPr>
        <w:spacing w:line="240" w:lineRule="auto"/>
        <w:ind w:left="142" w:hanging="284"/>
        <w:jc w:val="both"/>
        <w:rPr>
          <w:rFonts w:ascii="Times New Roman" w:hAnsi="Times New Roman" w:cs="Times New Roman"/>
        </w:rPr>
      </w:pPr>
      <w:r>
        <w:rPr>
          <w:rFonts w:ascii="Times New Roman" w:hAnsi="Times New Roman" w:cs="Times New Roman"/>
        </w:rPr>
        <w:t>Jako gorący posiłek wydaje się</w:t>
      </w:r>
      <w:r w:rsidR="00A56B26">
        <w:rPr>
          <w:rFonts w:ascii="Times New Roman" w:hAnsi="Times New Roman" w:cs="Times New Roman"/>
        </w:rPr>
        <w:t>:</w:t>
      </w:r>
    </w:p>
    <w:p w14:paraId="74AE2A1A" w14:textId="724B0BD0" w:rsidR="005B7BC4" w:rsidRDefault="00A44235" w:rsidP="00C5122D">
      <w:pPr>
        <w:pStyle w:val="Akapitzlist"/>
        <w:numPr>
          <w:ilvl w:val="0"/>
          <w:numId w:val="4"/>
        </w:numPr>
        <w:spacing w:line="240" w:lineRule="auto"/>
        <w:ind w:left="426" w:hanging="284"/>
        <w:jc w:val="both"/>
        <w:rPr>
          <w:rFonts w:ascii="Times New Roman" w:hAnsi="Times New Roman" w:cs="Times New Roman"/>
          <w:color w:val="000000" w:themeColor="text1"/>
        </w:rPr>
      </w:pPr>
      <w:r>
        <w:rPr>
          <w:rFonts w:ascii="Times New Roman" w:hAnsi="Times New Roman" w:cs="Times New Roman"/>
          <w:color w:val="000000" w:themeColor="text1"/>
        </w:rPr>
        <w:t>zupę</w:t>
      </w:r>
      <w:r w:rsidR="00A56B26">
        <w:rPr>
          <w:rFonts w:ascii="Times New Roman" w:hAnsi="Times New Roman" w:cs="Times New Roman"/>
          <w:color w:val="000000" w:themeColor="text1"/>
        </w:rPr>
        <w:t xml:space="preserve"> o wadze lub pojemności nie mniejszej niż odpowiednio 300 g lub 400 ml; lub</w:t>
      </w:r>
    </w:p>
    <w:p w14:paraId="5892265F" w14:textId="77777777" w:rsidR="005B7BC4" w:rsidRDefault="00A56B26" w:rsidP="00C5122D">
      <w:pPr>
        <w:pStyle w:val="Akapitzlist"/>
        <w:numPr>
          <w:ilvl w:val="0"/>
          <w:numId w:val="4"/>
        </w:numPr>
        <w:spacing w:line="240" w:lineRule="auto"/>
        <w:ind w:left="426" w:hanging="284"/>
        <w:jc w:val="both"/>
        <w:rPr>
          <w:rFonts w:ascii="Times New Roman" w:hAnsi="Times New Roman" w:cs="Times New Roman"/>
        </w:rPr>
      </w:pPr>
      <w:r>
        <w:rPr>
          <w:rFonts w:ascii="Times New Roman" w:hAnsi="Times New Roman" w:cs="Times New Roman"/>
        </w:rPr>
        <w:t>drugie danie, w tym dopuszcza się jednogarnkowe,</w:t>
      </w:r>
      <w:r>
        <w:rPr>
          <w:rFonts w:ascii="Times New Roman" w:hAnsi="Times New Roman" w:cs="Times New Roman"/>
          <w:color w:val="00B050"/>
        </w:rPr>
        <w:t xml:space="preserve"> </w:t>
      </w:r>
      <w:r>
        <w:rPr>
          <w:rFonts w:ascii="Times New Roman" w:hAnsi="Times New Roman" w:cs="Times New Roman"/>
        </w:rPr>
        <w:t xml:space="preserve">o gramaturze nie mniejszej niż 400 g – co najmniej trzy razy w tygodniu. </w:t>
      </w:r>
    </w:p>
    <w:p w14:paraId="79D6FF52" w14:textId="2B293CB4" w:rsidR="005B7BC4" w:rsidRDefault="004E541B" w:rsidP="00C5122D">
      <w:pPr>
        <w:pStyle w:val="Akapitzlist"/>
        <w:numPr>
          <w:ilvl w:val="0"/>
          <w:numId w:val="3"/>
        </w:numPr>
        <w:spacing w:after="60" w:line="240" w:lineRule="auto"/>
        <w:ind w:left="142" w:hanging="284"/>
        <w:contextualSpacing w:val="0"/>
        <w:jc w:val="both"/>
        <w:rPr>
          <w:rFonts w:ascii="Times New Roman" w:hAnsi="Times New Roman" w:cs="Times New Roman"/>
        </w:rPr>
      </w:pPr>
      <w:r>
        <w:rPr>
          <w:rFonts w:ascii="Times New Roman" w:hAnsi="Times New Roman" w:cs="Times New Roman"/>
        </w:rPr>
        <w:t>T</w:t>
      </w:r>
      <w:r w:rsidR="00A56B26">
        <w:rPr>
          <w:rFonts w:ascii="Times New Roman" w:hAnsi="Times New Roman" w:cs="Times New Roman"/>
        </w:rPr>
        <w:t xml:space="preserve">en sam posiłek nie może </w:t>
      </w:r>
      <w:r>
        <w:rPr>
          <w:rFonts w:ascii="Times New Roman" w:hAnsi="Times New Roman" w:cs="Times New Roman"/>
        </w:rPr>
        <w:t>być wydawany</w:t>
      </w:r>
      <w:r w:rsidR="00A56B26">
        <w:rPr>
          <w:rFonts w:ascii="Times New Roman" w:hAnsi="Times New Roman" w:cs="Times New Roman"/>
        </w:rPr>
        <w:t xml:space="preserve"> częściej niż co 7 dni.</w:t>
      </w:r>
    </w:p>
    <w:p w14:paraId="480DF3CF" w14:textId="650114E3" w:rsidR="005B7BC4" w:rsidRDefault="00A56B26" w:rsidP="00C5122D">
      <w:pPr>
        <w:pStyle w:val="Akapitzlist"/>
        <w:numPr>
          <w:ilvl w:val="0"/>
          <w:numId w:val="3"/>
        </w:numPr>
        <w:spacing w:after="60" w:line="240" w:lineRule="auto"/>
        <w:ind w:left="142" w:hanging="284"/>
        <w:contextualSpacing w:val="0"/>
        <w:jc w:val="both"/>
        <w:rPr>
          <w:rFonts w:ascii="Times New Roman" w:hAnsi="Times New Roman" w:cs="Times New Roman"/>
        </w:rPr>
      </w:pPr>
      <w:r>
        <w:rPr>
          <w:rFonts w:ascii="Times New Roman" w:hAnsi="Times New Roman" w:cs="Times New Roman"/>
        </w:rPr>
        <w:t>Nie jest dopuszczalne wydawanie w zamian za bloczek żywieniowy jakichkolwiek produktów innych niż gorący posiłek, jak również wydawanie ekwiwalentu pieniężnego.</w:t>
      </w:r>
    </w:p>
    <w:p w14:paraId="2B4A8A19" w14:textId="3F43FDA9" w:rsidR="005B7BC4" w:rsidRDefault="00A56B26" w:rsidP="00C5122D">
      <w:pPr>
        <w:pStyle w:val="Akapitzlist"/>
        <w:numPr>
          <w:ilvl w:val="0"/>
          <w:numId w:val="3"/>
        </w:numPr>
        <w:spacing w:after="60" w:line="240" w:lineRule="auto"/>
        <w:ind w:left="142" w:hanging="284"/>
        <w:contextualSpacing w:val="0"/>
        <w:jc w:val="both"/>
        <w:rPr>
          <w:rFonts w:ascii="Times New Roman" w:hAnsi="Times New Roman" w:cs="Times New Roman"/>
        </w:rPr>
      </w:pPr>
      <w:r>
        <w:rPr>
          <w:rFonts w:ascii="Times New Roman" w:hAnsi="Times New Roman" w:cs="Times New Roman"/>
        </w:rPr>
        <w:t>Posiłki powinny być przygotowane i wydawane w szczególności zgodnie z obowiązującymi przepisami i zaleceniami, w tym sanitarno-epidemiologicznymi,  Narodowego Instytutu Zdrowia Publicznego PZH – Państwowego Instytutu Badawczego w szczególności w zakresie norm wyżywienia i żywienia, jakie obowiązują w zakładach żywienia zbiorowego oraz jakości zdrowotnej żywności, z uwzględnieniem zaleceń dotyczących wyposażenia, p</w:t>
      </w:r>
      <w:r w:rsidR="004F1196">
        <w:rPr>
          <w:rFonts w:ascii="Times New Roman" w:hAnsi="Times New Roman" w:cs="Times New Roman"/>
        </w:rPr>
        <w:t>ersonelu, cyklu produkcyjnego i </w:t>
      </w:r>
      <w:r>
        <w:rPr>
          <w:rFonts w:ascii="Times New Roman" w:hAnsi="Times New Roman" w:cs="Times New Roman"/>
        </w:rPr>
        <w:t xml:space="preserve">jego etapów i jakości usług oraz </w:t>
      </w:r>
      <w:r>
        <w:rPr>
          <w:rFonts w:ascii="Times New Roman" w:hAnsi="Times New Roman" w:cs="Times New Roman"/>
          <w:color w:val="000000" w:themeColor="text1"/>
        </w:rPr>
        <w:t>zgodnie</w:t>
      </w:r>
      <w:r>
        <w:rPr>
          <w:rFonts w:ascii="Times New Roman" w:hAnsi="Times New Roman" w:cs="Times New Roman"/>
        </w:rPr>
        <w:t xml:space="preserve"> z zasadami określonymi w ustawie o bezpieczeństwie żywności i żywienia, a także z przepisami wykonawczymi oraz sztuką kulinarną.</w:t>
      </w:r>
    </w:p>
    <w:p w14:paraId="65A0A2CB" w14:textId="77777777" w:rsidR="005B7BC4" w:rsidRDefault="00A56B26" w:rsidP="00C5122D">
      <w:pPr>
        <w:pStyle w:val="Akapitzlist"/>
        <w:numPr>
          <w:ilvl w:val="0"/>
          <w:numId w:val="3"/>
        </w:numPr>
        <w:spacing w:after="60" w:line="240" w:lineRule="auto"/>
        <w:ind w:left="142" w:hanging="284"/>
        <w:contextualSpacing w:val="0"/>
        <w:jc w:val="both"/>
        <w:rPr>
          <w:rFonts w:ascii="Times New Roman" w:hAnsi="Times New Roman" w:cs="Times New Roman"/>
        </w:rPr>
      </w:pPr>
      <w:r>
        <w:rPr>
          <w:rFonts w:ascii="Times New Roman" w:hAnsi="Times New Roman" w:cs="Times New Roman"/>
        </w:rPr>
        <w:t>Posiłki powinny być o wartości odżywczej i kalorycznej zgodnej z powszechnie obowiązującymi przepisami i normami w tym zakresie, dostosowanej do pory roku.</w:t>
      </w:r>
    </w:p>
    <w:p w14:paraId="0CE75790" w14:textId="79E32E42" w:rsidR="005B7BC4" w:rsidRDefault="00A56B26" w:rsidP="00542683">
      <w:pPr>
        <w:pStyle w:val="Akapitzlist"/>
        <w:numPr>
          <w:ilvl w:val="0"/>
          <w:numId w:val="3"/>
        </w:numPr>
        <w:spacing w:after="60" w:line="240" w:lineRule="auto"/>
        <w:ind w:left="142" w:hanging="284"/>
        <w:contextualSpacing w:val="0"/>
        <w:jc w:val="both"/>
      </w:pPr>
      <w:r w:rsidRPr="00542683">
        <w:rPr>
          <w:rFonts w:ascii="Times New Roman" w:hAnsi="Times New Roman" w:cs="Times New Roman"/>
        </w:rPr>
        <w:t xml:space="preserve">Posiłki nie mogą być przygotowywane z produktów </w:t>
      </w:r>
      <w:r w:rsidR="004E541B" w:rsidRPr="00542683">
        <w:rPr>
          <w:rFonts w:ascii="Times New Roman" w:hAnsi="Times New Roman" w:cs="Times New Roman"/>
        </w:rPr>
        <w:t>niskiej jakości, wysoko przetworzonych lub</w:t>
      </w:r>
      <w:r w:rsidRPr="00542683">
        <w:rPr>
          <w:rFonts w:ascii="Times New Roman" w:hAnsi="Times New Roman" w:cs="Times New Roman"/>
        </w:rPr>
        <w:t xml:space="preserve"> typu instant (np. zupy w proszku). Niedozwolone jest także wydawanie jako posiłków produktów gotowych (tj. niewytworzonych przez Wykonawcę) lub zawierających ilość konserwantów przekraczających normy określone w odpowiednich przepisach.</w:t>
      </w:r>
      <w:bookmarkStart w:id="2" w:name="_Hlk178585761_kopia_1"/>
      <w:bookmarkEnd w:id="2"/>
    </w:p>
    <w:sectPr w:rsidR="005B7BC4" w:rsidSect="004F119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D73E3E" w14:textId="77777777" w:rsidR="00B07859" w:rsidRDefault="00A56B26">
      <w:pPr>
        <w:spacing w:after="0" w:line="240" w:lineRule="auto"/>
      </w:pPr>
      <w:r>
        <w:separator/>
      </w:r>
    </w:p>
  </w:endnote>
  <w:endnote w:type="continuationSeparator" w:id="0">
    <w:p w14:paraId="26B8DBB4" w14:textId="77777777" w:rsidR="00B07859" w:rsidRDefault="00A56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Arial Unicode MS"/>
    <w:panose1 w:val="05010000000000000000"/>
    <w:charset w:val="EE"/>
    <w:family w:val="roman"/>
    <w:pitch w:val="variable"/>
  </w:font>
  <w:font w:name="Lucida Sans">
    <w:altName w:val="Lucida Sans Unicode"/>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2675497"/>
      <w:docPartObj>
        <w:docPartGallery w:val="Page Numbers (Bottom of Page)"/>
        <w:docPartUnique/>
      </w:docPartObj>
    </w:sdtPr>
    <w:sdtEndPr>
      <w:rPr>
        <w:rFonts w:ascii="Garamond" w:hAnsi="Garamond"/>
        <w:i/>
        <w:sz w:val="20"/>
        <w:szCs w:val="20"/>
      </w:rPr>
    </w:sdtEndPr>
    <w:sdtContent>
      <w:sdt>
        <w:sdtPr>
          <w:rPr>
            <w:rFonts w:ascii="Garamond" w:hAnsi="Garamond"/>
            <w:i/>
            <w:sz w:val="20"/>
            <w:szCs w:val="20"/>
          </w:rPr>
          <w:id w:val="-1705238520"/>
          <w:docPartObj>
            <w:docPartGallery w:val="Page Numbers (Top of Page)"/>
            <w:docPartUnique/>
          </w:docPartObj>
        </w:sdtPr>
        <w:sdtEndPr/>
        <w:sdtContent>
          <w:p w14:paraId="21034465" w14:textId="4D556311" w:rsidR="004F1196" w:rsidRPr="004F1196" w:rsidRDefault="004F1196">
            <w:pPr>
              <w:pStyle w:val="Stopka"/>
              <w:rPr>
                <w:rFonts w:ascii="Garamond" w:hAnsi="Garamond"/>
                <w:i/>
                <w:sz w:val="20"/>
                <w:szCs w:val="20"/>
              </w:rPr>
            </w:pPr>
            <w:r w:rsidRPr="004F1196">
              <w:rPr>
                <w:rFonts w:ascii="Garamond" w:hAnsi="Garamond"/>
                <w:i/>
                <w:sz w:val="20"/>
                <w:szCs w:val="20"/>
              </w:rPr>
              <w:t xml:space="preserve">Strona </w:t>
            </w:r>
            <w:r w:rsidRPr="004F1196">
              <w:rPr>
                <w:rFonts w:ascii="Garamond" w:hAnsi="Garamond"/>
                <w:b/>
                <w:bCs/>
                <w:i/>
                <w:sz w:val="20"/>
                <w:szCs w:val="20"/>
              </w:rPr>
              <w:fldChar w:fldCharType="begin"/>
            </w:r>
            <w:r w:rsidRPr="004F1196">
              <w:rPr>
                <w:rFonts w:ascii="Garamond" w:hAnsi="Garamond"/>
                <w:b/>
                <w:bCs/>
                <w:i/>
                <w:sz w:val="20"/>
                <w:szCs w:val="20"/>
              </w:rPr>
              <w:instrText>PAGE</w:instrText>
            </w:r>
            <w:r w:rsidRPr="004F1196">
              <w:rPr>
                <w:rFonts w:ascii="Garamond" w:hAnsi="Garamond"/>
                <w:b/>
                <w:bCs/>
                <w:i/>
                <w:sz w:val="20"/>
                <w:szCs w:val="20"/>
              </w:rPr>
              <w:fldChar w:fldCharType="separate"/>
            </w:r>
            <w:r w:rsidR="00A31DBC">
              <w:rPr>
                <w:rFonts w:ascii="Garamond" w:hAnsi="Garamond"/>
                <w:b/>
                <w:bCs/>
                <w:i/>
                <w:noProof/>
                <w:sz w:val="20"/>
                <w:szCs w:val="20"/>
              </w:rPr>
              <w:t>2</w:t>
            </w:r>
            <w:r w:rsidRPr="004F1196">
              <w:rPr>
                <w:rFonts w:ascii="Garamond" w:hAnsi="Garamond"/>
                <w:b/>
                <w:bCs/>
                <w:i/>
                <w:sz w:val="20"/>
                <w:szCs w:val="20"/>
              </w:rPr>
              <w:fldChar w:fldCharType="end"/>
            </w:r>
            <w:r w:rsidRPr="004F1196">
              <w:rPr>
                <w:rFonts w:ascii="Garamond" w:hAnsi="Garamond"/>
                <w:i/>
                <w:sz w:val="20"/>
                <w:szCs w:val="20"/>
              </w:rPr>
              <w:t xml:space="preserve"> z </w:t>
            </w:r>
            <w:r w:rsidRPr="004F1196">
              <w:rPr>
                <w:rFonts w:ascii="Garamond" w:hAnsi="Garamond"/>
                <w:b/>
                <w:bCs/>
                <w:i/>
                <w:sz w:val="20"/>
                <w:szCs w:val="20"/>
              </w:rPr>
              <w:fldChar w:fldCharType="begin"/>
            </w:r>
            <w:r w:rsidRPr="004F1196">
              <w:rPr>
                <w:rFonts w:ascii="Garamond" w:hAnsi="Garamond"/>
                <w:b/>
                <w:bCs/>
                <w:i/>
                <w:sz w:val="20"/>
                <w:szCs w:val="20"/>
              </w:rPr>
              <w:instrText>NUMPAGES</w:instrText>
            </w:r>
            <w:r w:rsidRPr="004F1196">
              <w:rPr>
                <w:rFonts w:ascii="Garamond" w:hAnsi="Garamond"/>
                <w:b/>
                <w:bCs/>
                <w:i/>
                <w:sz w:val="20"/>
                <w:szCs w:val="20"/>
              </w:rPr>
              <w:fldChar w:fldCharType="separate"/>
            </w:r>
            <w:r w:rsidR="00A31DBC">
              <w:rPr>
                <w:rFonts w:ascii="Garamond" w:hAnsi="Garamond"/>
                <w:b/>
                <w:bCs/>
                <w:i/>
                <w:noProof/>
                <w:sz w:val="20"/>
                <w:szCs w:val="20"/>
              </w:rPr>
              <w:t>2</w:t>
            </w:r>
            <w:r w:rsidRPr="004F1196">
              <w:rPr>
                <w:rFonts w:ascii="Garamond" w:hAnsi="Garamond"/>
                <w:b/>
                <w:bCs/>
                <w:i/>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b/>
        <w:i/>
        <w:sz w:val="20"/>
        <w:szCs w:val="20"/>
      </w:rPr>
      <w:id w:val="-556242329"/>
      <w:docPartObj>
        <w:docPartGallery w:val="Page Numbers (Bottom of Page)"/>
        <w:docPartUnique/>
      </w:docPartObj>
    </w:sdtPr>
    <w:sdtEndPr/>
    <w:sdtContent>
      <w:sdt>
        <w:sdtPr>
          <w:rPr>
            <w:rFonts w:ascii="Garamond" w:hAnsi="Garamond"/>
            <w:b/>
            <w:i/>
            <w:sz w:val="20"/>
            <w:szCs w:val="20"/>
          </w:rPr>
          <w:id w:val="-1769616900"/>
          <w:docPartObj>
            <w:docPartGallery w:val="Page Numbers (Top of Page)"/>
            <w:docPartUnique/>
          </w:docPartObj>
        </w:sdtPr>
        <w:sdtEndPr/>
        <w:sdtContent>
          <w:p w14:paraId="29F9FFCA" w14:textId="60BD8715" w:rsidR="004F1196" w:rsidRPr="004F1196" w:rsidRDefault="004F1196" w:rsidP="004F1196">
            <w:pPr>
              <w:pStyle w:val="Stopka"/>
              <w:jc w:val="right"/>
              <w:rPr>
                <w:rFonts w:ascii="Garamond" w:hAnsi="Garamond"/>
                <w:b/>
                <w:i/>
                <w:sz w:val="20"/>
                <w:szCs w:val="20"/>
              </w:rPr>
            </w:pPr>
            <w:r w:rsidRPr="00243882">
              <w:rPr>
                <w:rFonts w:ascii="Garamond" w:hAnsi="Garamond"/>
                <w:i/>
                <w:sz w:val="20"/>
                <w:szCs w:val="20"/>
              </w:rPr>
              <w:t>Strona</w:t>
            </w:r>
            <w:r w:rsidRPr="004F1196">
              <w:rPr>
                <w:rFonts w:ascii="Garamond" w:hAnsi="Garamond"/>
                <w:b/>
                <w:i/>
                <w:sz w:val="20"/>
                <w:szCs w:val="20"/>
              </w:rPr>
              <w:t xml:space="preserve"> </w:t>
            </w:r>
            <w:r w:rsidRPr="004F1196">
              <w:rPr>
                <w:rFonts w:ascii="Garamond" w:hAnsi="Garamond"/>
                <w:b/>
                <w:bCs/>
                <w:i/>
                <w:sz w:val="20"/>
                <w:szCs w:val="20"/>
              </w:rPr>
              <w:fldChar w:fldCharType="begin"/>
            </w:r>
            <w:r w:rsidRPr="004F1196">
              <w:rPr>
                <w:rFonts w:ascii="Garamond" w:hAnsi="Garamond"/>
                <w:b/>
                <w:bCs/>
                <w:i/>
                <w:sz w:val="20"/>
                <w:szCs w:val="20"/>
              </w:rPr>
              <w:instrText>PAGE</w:instrText>
            </w:r>
            <w:r w:rsidRPr="004F1196">
              <w:rPr>
                <w:rFonts w:ascii="Garamond" w:hAnsi="Garamond"/>
                <w:b/>
                <w:bCs/>
                <w:i/>
                <w:sz w:val="20"/>
                <w:szCs w:val="20"/>
              </w:rPr>
              <w:fldChar w:fldCharType="separate"/>
            </w:r>
            <w:r w:rsidR="00A31DBC">
              <w:rPr>
                <w:rFonts w:ascii="Garamond" w:hAnsi="Garamond"/>
                <w:b/>
                <w:bCs/>
                <w:i/>
                <w:noProof/>
                <w:sz w:val="20"/>
                <w:szCs w:val="20"/>
              </w:rPr>
              <w:t>1</w:t>
            </w:r>
            <w:r w:rsidRPr="004F1196">
              <w:rPr>
                <w:rFonts w:ascii="Garamond" w:hAnsi="Garamond"/>
                <w:b/>
                <w:bCs/>
                <w:i/>
                <w:sz w:val="20"/>
                <w:szCs w:val="20"/>
              </w:rPr>
              <w:fldChar w:fldCharType="end"/>
            </w:r>
            <w:r w:rsidRPr="004F1196">
              <w:rPr>
                <w:rFonts w:ascii="Garamond" w:hAnsi="Garamond"/>
                <w:b/>
                <w:i/>
                <w:sz w:val="20"/>
                <w:szCs w:val="20"/>
              </w:rPr>
              <w:t xml:space="preserve"> </w:t>
            </w:r>
            <w:r w:rsidRPr="00243882">
              <w:rPr>
                <w:rFonts w:ascii="Garamond" w:hAnsi="Garamond"/>
                <w:i/>
                <w:sz w:val="20"/>
                <w:szCs w:val="20"/>
              </w:rPr>
              <w:t>z</w:t>
            </w:r>
            <w:r w:rsidRPr="004F1196">
              <w:rPr>
                <w:rFonts w:ascii="Garamond" w:hAnsi="Garamond"/>
                <w:b/>
                <w:i/>
                <w:sz w:val="20"/>
                <w:szCs w:val="20"/>
              </w:rPr>
              <w:t xml:space="preserve"> </w:t>
            </w:r>
            <w:r w:rsidRPr="004F1196">
              <w:rPr>
                <w:rFonts w:ascii="Garamond" w:hAnsi="Garamond"/>
                <w:b/>
                <w:bCs/>
                <w:i/>
                <w:sz w:val="20"/>
                <w:szCs w:val="20"/>
              </w:rPr>
              <w:fldChar w:fldCharType="begin"/>
            </w:r>
            <w:r w:rsidRPr="004F1196">
              <w:rPr>
                <w:rFonts w:ascii="Garamond" w:hAnsi="Garamond"/>
                <w:b/>
                <w:bCs/>
                <w:i/>
                <w:sz w:val="20"/>
                <w:szCs w:val="20"/>
              </w:rPr>
              <w:instrText>NUMPAGES</w:instrText>
            </w:r>
            <w:r w:rsidRPr="004F1196">
              <w:rPr>
                <w:rFonts w:ascii="Garamond" w:hAnsi="Garamond"/>
                <w:b/>
                <w:bCs/>
                <w:i/>
                <w:sz w:val="20"/>
                <w:szCs w:val="20"/>
              </w:rPr>
              <w:fldChar w:fldCharType="separate"/>
            </w:r>
            <w:r w:rsidR="00A31DBC">
              <w:rPr>
                <w:rFonts w:ascii="Garamond" w:hAnsi="Garamond"/>
                <w:b/>
                <w:bCs/>
                <w:i/>
                <w:noProof/>
                <w:sz w:val="20"/>
                <w:szCs w:val="20"/>
              </w:rPr>
              <w:t>2</w:t>
            </w:r>
            <w:r w:rsidRPr="004F1196">
              <w:rPr>
                <w:rFonts w:ascii="Garamond" w:hAnsi="Garamond"/>
                <w:b/>
                <w:bCs/>
                <w:i/>
                <w:sz w:val="20"/>
                <w:szCs w:val="20"/>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3E1B6" w14:textId="77777777" w:rsidR="00243882" w:rsidRDefault="0024388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58648" w14:textId="77777777" w:rsidR="00B07859" w:rsidRDefault="00A56B26">
      <w:pPr>
        <w:spacing w:after="0" w:line="240" w:lineRule="auto"/>
      </w:pPr>
      <w:r>
        <w:separator/>
      </w:r>
    </w:p>
  </w:footnote>
  <w:footnote w:type="continuationSeparator" w:id="0">
    <w:p w14:paraId="55615645" w14:textId="77777777" w:rsidR="00B07859" w:rsidRDefault="00A56B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BA1C4" w14:textId="77777777" w:rsidR="002F1687" w:rsidRPr="004F1196" w:rsidRDefault="002F1687" w:rsidP="002F1687">
    <w:pPr>
      <w:pStyle w:val="Nagwek"/>
      <w:pBdr>
        <w:bottom w:val="single" w:sz="4" w:space="1" w:color="auto"/>
      </w:pBdr>
      <w:spacing w:after="0"/>
      <w:rPr>
        <w:rFonts w:ascii="Times New Roman" w:hAnsi="Times New Roman"/>
        <w:i/>
        <w:sz w:val="20"/>
        <w:szCs w:val="20"/>
      </w:rPr>
    </w:pPr>
    <w:r w:rsidRPr="004F1196">
      <w:rPr>
        <w:rFonts w:ascii="Times New Roman" w:hAnsi="Times New Roman"/>
        <w:i/>
        <w:sz w:val="20"/>
        <w:szCs w:val="20"/>
      </w:rPr>
      <w:t>Załącznik nr 2a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E2B43" w14:textId="35FE4670" w:rsidR="005B7BC4" w:rsidRPr="004F1196" w:rsidRDefault="002F1687" w:rsidP="00A44235">
    <w:pPr>
      <w:pStyle w:val="Nagwek"/>
      <w:pBdr>
        <w:bottom w:val="single" w:sz="4" w:space="1" w:color="auto"/>
      </w:pBdr>
      <w:spacing w:after="0" w:line="240" w:lineRule="auto"/>
      <w:jc w:val="right"/>
      <w:rPr>
        <w:rFonts w:ascii="Times New Roman" w:hAnsi="Times New Roman"/>
        <w:i/>
        <w:sz w:val="20"/>
        <w:szCs w:val="20"/>
      </w:rPr>
    </w:pPr>
    <w:r w:rsidRPr="004F1196">
      <w:rPr>
        <w:rFonts w:ascii="Times New Roman" w:hAnsi="Times New Roman"/>
        <w:i/>
        <w:sz w:val="20"/>
        <w:szCs w:val="20"/>
      </w:rPr>
      <w:t>Załącznik nr 2a</w:t>
    </w:r>
    <w:r w:rsidR="00A56B26" w:rsidRPr="004F1196">
      <w:rPr>
        <w:rFonts w:ascii="Times New Roman" w:hAnsi="Times New Roman"/>
        <w:i/>
        <w:sz w:val="20"/>
        <w:szCs w:val="20"/>
      </w:rPr>
      <w:t xml:space="preserve"> do SWZ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CCDDF" w14:textId="77777777" w:rsidR="005B7BC4" w:rsidRDefault="00A56B26">
    <w:pPr>
      <w:pStyle w:val="Nagwek"/>
      <w:jc w:val="right"/>
      <w:rPr>
        <w:rFonts w:ascii="Times New Roman" w:hAnsi="Times New Roman"/>
      </w:rPr>
    </w:pPr>
    <w:r>
      <w:rPr>
        <w:rFonts w:ascii="Times New Roman" w:hAnsi="Times New Roman"/>
      </w:rPr>
      <w:t>Załącznik nr 2A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119F8"/>
    <w:multiLevelType w:val="multilevel"/>
    <w:tmpl w:val="0E4A85F6"/>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1F62EAD"/>
    <w:multiLevelType w:val="multilevel"/>
    <w:tmpl w:val="D9900A66"/>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43E76BE"/>
    <w:multiLevelType w:val="multilevel"/>
    <w:tmpl w:val="D348F51A"/>
    <w:lvl w:ilvl="0">
      <w:start w:val="1"/>
      <w:numFmt w:val="lowerLetter"/>
      <w:lvlText w:val="%1)"/>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3" w15:restartNumberingAfterBreak="0">
    <w:nsid w:val="3475198C"/>
    <w:multiLevelType w:val="multilevel"/>
    <w:tmpl w:val="6BCA856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4" w15:restartNumberingAfterBreak="0">
    <w:nsid w:val="39A11889"/>
    <w:multiLevelType w:val="multilevel"/>
    <w:tmpl w:val="0B7CE44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48483BCE"/>
    <w:multiLevelType w:val="multilevel"/>
    <w:tmpl w:val="1E646E0E"/>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6" w15:restartNumberingAfterBreak="0">
    <w:nsid w:val="67B55288"/>
    <w:multiLevelType w:val="multilevel"/>
    <w:tmpl w:val="D152ED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6"/>
  </w:num>
  <w:num w:numId="2">
    <w:abstractNumId w:val="0"/>
  </w:num>
  <w:num w:numId="3">
    <w:abstractNumId w:val="5"/>
  </w:num>
  <w:num w:numId="4">
    <w:abstractNumId w:val="4"/>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BC4"/>
    <w:rsid w:val="000E2423"/>
    <w:rsid w:val="00115945"/>
    <w:rsid w:val="00124698"/>
    <w:rsid w:val="00243882"/>
    <w:rsid w:val="002F1687"/>
    <w:rsid w:val="003A3958"/>
    <w:rsid w:val="003C4B50"/>
    <w:rsid w:val="00427548"/>
    <w:rsid w:val="004739B4"/>
    <w:rsid w:val="004A2E62"/>
    <w:rsid w:val="004B26B3"/>
    <w:rsid w:val="004E541B"/>
    <w:rsid w:val="004F1196"/>
    <w:rsid w:val="0053307E"/>
    <w:rsid w:val="00542683"/>
    <w:rsid w:val="005B7BC4"/>
    <w:rsid w:val="00722975"/>
    <w:rsid w:val="00731B32"/>
    <w:rsid w:val="007B08AB"/>
    <w:rsid w:val="008329E2"/>
    <w:rsid w:val="008F1E8A"/>
    <w:rsid w:val="00981D0C"/>
    <w:rsid w:val="00982F17"/>
    <w:rsid w:val="009F614D"/>
    <w:rsid w:val="00A31DBC"/>
    <w:rsid w:val="00A34710"/>
    <w:rsid w:val="00A44235"/>
    <w:rsid w:val="00A56B26"/>
    <w:rsid w:val="00B07859"/>
    <w:rsid w:val="00B82447"/>
    <w:rsid w:val="00BF776D"/>
    <w:rsid w:val="00C5122D"/>
    <w:rsid w:val="00C90890"/>
    <w:rsid w:val="00D54D2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195452"/>
  <w15:docId w15:val="{E0AF2614-7A59-4F77-B0A1-FC1809CD2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3078"/>
    <w:pPr>
      <w:spacing w:after="200" w:line="276" w:lineRule="auto"/>
    </w:pPr>
    <w:rPr>
      <w:rFonts w:ascii="Calibri" w:eastAsia="Calibri" w:hAnsi="Calibri"/>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73078"/>
    <w:rPr>
      <w:color w:val="0000FF"/>
      <w:u w:val="single"/>
    </w:rPr>
  </w:style>
  <w:style w:type="character" w:customStyle="1" w:styleId="AkapitzlistZnak">
    <w:name w:val="Akapit z listą Znak"/>
    <w:link w:val="Akapitzlist"/>
    <w:uiPriority w:val="34"/>
    <w:qFormat/>
    <w:locked/>
    <w:rsid w:val="00573078"/>
    <w:rPr>
      <w:kern w:val="0"/>
      <w14:ligatures w14:val="none"/>
    </w:rPr>
  </w:style>
  <w:style w:type="character" w:styleId="Odwoaniedokomentarza">
    <w:name w:val="annotation reference"/>
    <w:basedOn w:val="Domylnaczcionkaakapitu"/>
    <w:uiPriority w:val="99"/>
    <w:semiHidden/>
    <w:unhideWhenUsed/>
    <w:qFormat/>
    <w:rsid w:val="00BD785E"/>
    <w:rPr>
      <w:sz w:val="16"/>
      <w:szCs w:val="16"/>
    </w:rPr>
  </w:style>
  <w:style w:type="character" w:customStyle="1" w:styleId="TekstkomentarzaZnak">
    <w:name w:val="Tekst komentarza Znak"/>
    <w:basedOn w:val="Domylnaczcionkaakapitu"/>
    <w:link w:val="Tekstkomentarza"/>
    <w:uiPriority w:val="99"/>
    <w:semiHidden/>
    <w:qFormat/>
    <w:rsid w:val="00BD785E"/>
    <w:rPr>
      <w:kern w:val="0"/>
      <w:sz w:val="20"/>
      <w:szCs w:val="20"/>
      <w14:ligatures w14:val="none"/>
    </w:rPr>
  </w:style>
  <w:style w:type="character" w:customStyle="1" w:styleId="TematkomentarzaZnak">
    <w:name w:val="Temat komentarza Znak"/>
    <w:basedOn w:val="TekstkomentarzaZnak"/>
    <w:link w:val="Tematkomentarza"/>
    <w:uiPriority w:val="99"/>
    <w:semiHidden/>
    <w:qFormat/>
    <w:rsid w:val="00BD785E"/>
    <w:rPr>
      <w:b/>
      <w:bCs/>
      <w:kern w:val="0"/>
      <w:sz w:val="20"/>
      <w:szCs w:val="20"/>
      <w14:ligatures w14:val="none"/>
    </w:rPr>
  </w:style>
  <w:style w:type="character" w:styleId="Numerwiersza">
    <w:name w:val="line number"/>
  </w:style>
  <w:style w:type="character" w:customStyle="1" w:styleId="Znakiwypunktowania">
    <w:name w:val="Znaki wypunktowania"/>
    <w:qFormat/>
    <w:rPr>
      <w:rFonts w:ascii="OpenSymbol" w:eastAsia="OpenSymbol" w:hAnsi="OpenSymbol" w:cs="OpenSymbol"/>
    </w:rPr>
  </w:style>
  <w:style w:type="paragraph" w:styleId="Nagwek">
    <w:name w:val="header"/>
    <w:basedOn w:val="Gwkaistopka"/>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efault">
    <w:name w:val="Default"/>
    <w:qFormat/>
    <w:rsid w:val="00573078"/>
    <w:rPr>
      <w:rFonts w:ascii="Tahoma" w:eastAsia="Calibri" w:hAnsi="Tahoma" w:cs="Tahoma"/>
      <w:color w:val="000000"/>
      <w:kern w:val="0"/>
      <w:sz w:val="24"/>
      <w:szCs w:val="24"/>
      <w14:ligatures w14:val="none"/>
    </w:rPr>
  </w:style>
  <w:style w:type="paragraph" w:styleId="Akapitzlist">
    <w:name w:val="List Paragraph"/>
    <w:basedOn w:val="Normalny"/>
    <w:link w:val="AkapitzlistZnak"/>
    <w:uiPriority w:val="34"/>
    <w:qFormat/>
    <w:rsid w:val="00573078"/>
    <w:pPr>
      <w:ind w:left="720"/>
      <w:contextualSpacing/>
    </w:pPr>
  </w:style>
  <w:style w:type="paragraph" w:styleId="Tekstkomentarza">
    <w:name w:val="annotation text"/>
    <w:basedOn w:val="Normalny"/>
    <w:link w:val="TekstkomentarzaZnak"/>
    <w:uiPriority w:val="99"/>
    <w:semiHidden/>
    <w:unhideWhenUsed/>
    <w:qFormat/>
    <w:rsid w:val="00BD785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BD785E"/>
    <w:rPr>
      <w:b/>
      <w:bCs/>
    </w:rPr>
  </w:style>
  <w:style w:type="paragraph" w:customStyle="1" w:styleId="Gwkaistopka">
    <w:name w:val="Główka i stopka"/>
    <w:basedOn w:val="Normalny"/>
    <w:qFormat/>
    <w:pPr>
      <w:suppressLineNumbers/>
      <w:tabs>
        <w:tab w:val="center" w:pos="4536"/>
        <w:tab w:val="right" w:pos="9072"/>
      </w:tabs>
    </w:pPr>
  </w:style>
  <w:style w:type="paragraph" w:customStyle="1" w:styleId="Liniapozioma">
    <w:name w:val="Linia pozioma"/>
    <w:basedOn w:val="Normalny"/>
    <w:next w:val="Tekstpodstawowy"/>
    <w:qFormat/>
    <w:pPr>
      <w:suppressLineNumbers/>
      <w:pBdr>
        <w:bottom w:val="double" w:sz="2" w:space="0" w:color="808080"/>
      </w:pBdr>
      <w:spacing w:after="283"/>
    </w:pPr>
    <w:rPr>
      <w:sz w:val="12"/>
      <w:szCs w:val="12"/>
    </w:rPr>
  </w:style>
  <w:style w:type="paragraph" w:customStyle="1" w:styleId="Komentarz">
    <w:name w:val="Komentarz"/>
    <w:basedOn w:val="Normalny"/>
    <w:qFormat/>
    <w:rPr>
      <w:sz w:val="20"/>
      <w:szCs w:val="20"/>
    </w:rPr>
  </w:style>
  <w:style w:type="paragraph" w:styleId="Tekstdymka">
    <w:name w:val="Balloon Text"/>
    <w:basedOn w:val="Normalny"/>
    <w:link w:val="TekstdymkaZnak"/>
    <w:uiPriority w:val="99"/>
    <w:semiHidden/>
    <w:unhideWhenUsed/>
    <w:rsid w:val="007229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2975"/>
    <w:rPr>
      <w:rFonts w:ascii="Segoe UI" w:eastAsia="Calibri" w:hAnsi="Segoe UI" w:cs="Segoe UI"/>
      <w:kern w:val="0"/>
      <w:sz w:val="18"/>
      <w:szCs w:val="18"/>
      <w14:ligatures w14:val="none"/>
    </w:rPr>
  </w:style>
  <w:style w:type="paragraph" w:styleId="Stopka">
    <w:name w:val="footer"/>
    <w:basedOn w:val="Normalny"/>
    <w:link w:val="StopkaZnak"/>
    <w:uiPriority w:val="99"/>
    <w:unhideWhenUsed/>
    <w:rsid w:val="00BF77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776D"/>
    <w:rPr>
      <w:rFonts w:ascii="Calibri" w:eastAsia="Calibri" w:hAnsi="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zienniki.slask.eu/WDU_S/2021/1100/akt.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2</Pages>
  <Words>1084</Words>
  <Characters>6508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Grażyna Skarłosz</dc:creator>
  <dc:description/>
  <cp:lastModifiedBy>Barbara Grotkowska</cp:lastModifiedBy>
  <cp:revision>17</cp:revision>
  <dcterms:created xsi:type="dcterms:W3CDTF">2024-10-22T09:15:00Z</dcterms:created>
  <dcterms:modified xsi:type="dcterms:W3CDTF">2024-11-08T10:41:00Z</dcterms:modified>
  <dc:language>pl-PL</dc:language>
</cp:coreProperties>
</file>