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2F85B" w14:textId="77777777" w:rsidR="008172B7" w:rsidRDefault="008172B7" w:rsidP="008172B7">
      <w:pPr>
        <w:spacing w:after="29" w:line="244" w:lineRule="auto"/>
        <w:ind w:left="-5" w:right="475" w:hanging="10"/>
        <w:jc w:val="right"/>
        <w:rPr>
          <w:rFonts w:ascii="Times New Roman" w:eastAsia="Tahoma" w:hAnsi="Times New Roman" w:cs="Times New Roman"/>
          <w:b/>
          <w:bCs/>
          <w:sz w:val="22"/>
        </w:rPr>
      </w:pPr>
      <w:r>
        <w:rPr>
          <w:rFonts w:ascii="Times New Roman" w:eastAsia="Tahoma" w:hAnsi="Times New Roman" w:cs="Times New Roman"/>
          <w:b/>
          <w:bCs/>
          <w:sz w:val="22"/>
        </w:rPr>
        <w:t>Załącznik nr 1 do Formularza Ofertowego</w:t>
      </w:r>
    </w:p>
    <w:p w14:paraId="4A8E7E1E" w14:textId="77777777" w:rsidR="008172B7" w:rsidRDefault="008172B7" w:rsidP="00C36E15">
      <w:pPr>
        <w:spacing w:after="29" w:line="244" w:lineRule="auto"/>
        <w:ind w:left="-5" w:right="475" w:hanging="10"/>
        <w:rPr>
          <w:rFonts w:ascii="Times New Roman" w:eastAsia="Tahoma" w:hAnsi="Times New Roman" w:cs="Times New Roman"/>
          <w:b/>
          <w:bCs/>
          <w:sz w:val="22"/>
        </w:rPr>
      </w:pPr>
    </w:p>
    <w:p w14:paraId="45B184B3" w14:textId="137BA80A" w:rsidR="008172B7" w:rsidRPr="00C36E15" w:rsidRDefault="008172B7" w:rsidP="00C36E15">
      <w:pPr>
        <w:spacing w:after="29" w:line="244" w:lineRule="auto"/>
        <w:ind w:left="-5" w:right="475" w:hanging="10"/>
        <w:jc w:val="center"/>
        <w:rPr>
          <w:rFonts w:ascii="Times New Roman" w:eastAsia="Tahoma" w:hAnsi="Times New Roman" w:cs="Times New Roman"/>
          <w:b/>
          <w:bCs/>
          <w:sz w:val="22"/>
        </w:rPr>
      </w:pPr>
      <w:r w:rsidRPr="0077061E">
        <w:rPr>
          <w:rFonts w:ascii="Times New Roman" w:eastAsia="Tahoma" w:hAnsi="Times New Roman" w:cs="Times New Roman"/>
          <w:b/>
          <w:bCs/>
          <w:sz w:val="22"/>
        </w:rPr>
        <w:t>KOSZTORYS DOSTAWY CHEMII BASENOWEJ</w:t>
      </w:r>
    </w:p>
    <w:tbl>
      <w:tblPr>
        <w:tblpPr w:leftFromText="141" w:rightFromText="141" w:vertAnchor="text" w:tblpY="1"/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4"/>
        <w:gridCol w:w="3461"/>
        <w:gridCol w:w="680"/>
        <w:gridCol w:w="809"/>
        <w:gridCol w:w="587"/>
        <w:gridCol w:w="845"/>
        <w:gridCol w:w="807"/>
        <w:gridCol w:w="625"/>
        <w:gridCol w:w="844"/>
      </w:tblGrid>
      <w:tr w:rsidR="008172B7" w:rsidRPr="00ED66F6" w14:paraId="2A1F65FE" w14:textId="77777777" w:rsidTr="00C36E15">
        <w:trPr>
          <w:trHeight w:val="315"/>
        </w:trPr>
        <w:tc>
          <w:tcPr>
            <w:tcW w:w="2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9674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1D64A84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l.p.</w:t>
            </w:r>
          </w:p>
        </w:tc>
        <w:tc>
          <w:tcPr>
            <w:tcW w:w="19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94261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479443C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NAZWA TOWARU/ŚRODKA</w:t>
            </w:r>
          </w:p>
        </w:tc>
        <w:tc>
          <w:tcPr>
            <w:tcW w:w="3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805A7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4EFD9688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Ilość</w:t>
            </w:r>
          </w:p>
        </w:tc>
        <w:tc>
          <w:tcPr>
            <w:tcW w:w="4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4C874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0E0AFD4F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j.m.</w:t>
            </w: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47A38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cena netto jedn.</w:t>
            </w:r>
          </w:p>
        </w:tc>
        <w:tc>
          <w:tcPr>
            <w:tcW w:w="4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18ADC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wartość netto</w:t>
            </w:r>
          </w:p>
        </w:tc>
        <w:tc>
          <w:tcPr>
            <w:tcW w:w="7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915EE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podatek</w:t>
            </w:r>
          </w:p>
        </w:tc>
        <w:tc>
          <w:tcPr>
            <w:tcW w:w="4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B169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wartość brutto</w:t>
            </w:r>
          </w:p>
        </w:tc>
      </w:tr>
      <w:tr w:rsidR="008172B7" w:rsidRPr="00ED66F6" w14:paraId="6B9DDC4B" w14:textId="77777777" w:rsidTr="00C36E15">
        <w:trPr>
          <w:trHeight w:val="143"/>
        </w:trPr>
        <w:tc>
          <w:tcPr>
            <w:tcW w:w="2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89CC4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19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2B65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AD93E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CCFA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61E7E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C9ACB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B417A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Stawka (%)</w:t>
            </w: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BB619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Kwo</w:t>
            </w:r>
            <w:r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-</w:t>
            </w: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ta</w:t>
            </w:r>
          </w:p>
        </w:tc>
        <w:tc>
          <w:tcPr>
            <w:tcW w:w="4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58937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0D1EBC4C" w14:textId="77777777" w:rsidTr="00C36E15">
        <w:trPr>
          <w:trHeight w:val="501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916DE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1.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F1299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Płynny regulator </w:t>
            </w:r>
            <w:proofErr w:type="spellStart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pH</w:t>
            </w:r>
            <w:proofErr w:type="spellEnd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 do dozowania za pomocą pompy dozującej bezpośrednio z opakowania producenta, obniżający wartość </w:t>
            </w:r>
            <w:proofErr w:type="spellStart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pH</w:t>
            </w:r>
            <w:proofErr w:type="spellEnd"/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94A28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732E9A7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9 000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81746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2BD1CF0B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kg/rok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0A114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04C1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2ECD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3A9BA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306F5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09C2A87E" w14:textId="77777777" w:rsidTr="00C36E15">
        <w:trPr>
          <w:trHeight w:val="761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A7A89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2.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BCC2F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Płynny środek koagulacyjny działający w szerokim spektrum wartości </w:t>
            </w:r>
            <w:proofErr w:type="spellStart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pH</w:t>
            </w:r>
            <w:proofErr w:type="spellEnd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 do usuwania zmętnień w wodzie i instalacjach uzdatniania wody pitnej i w basenach kąpielowych, o zakresie koagulacji od </w:t>
            </w:r>
            <w:proofErr w:type="spellStart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pH</w:t>
            </w:r>
            <w:proofErr w:type="spellEnd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 4,5 do 9,5</w:t>
            </w:r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50F01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5ADD4A5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11 000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ACA0B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5FA5F64A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7CE65D1B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kg/rok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EC80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D5C48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A33E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55D8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14075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67292C44" w14:textId="77777777" w:rsidTr="00C36E15">
        <w:trPr>
          <w:trHeight w:val="1058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6911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3.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9C6DF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Płynny stabilny preparat chlorowy do dezynfekcji (działanie bakteriobójcze, grzybobójcze, wirusobójcze) wody basenowej za pomocą pompy dozującej bezpośrednio z opakowania producenta. Wodny roztwór stabilizowanego podchlorynu sodu.</w:t>
            </w:r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F41D7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415D8D01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25 000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7262C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70803DDF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kg/rok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296B1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BAF62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42D7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0865F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FAC1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751DC89F" w14:textId="77777777" w:rsidTr="00C36E15">
        <w:trPr>
          <w:trHeight w:val="742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424F7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4.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ADFAA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Płynny, całkowicie nie pieniący się, szerokopasmowy środek </w:t>
            </w:r>
            <w:proofErr w:type="spellStart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glonobójczy</w:t>
            </w:r>
            <w:proofErr w:type="spellEnd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, bakteriobójczy, grzybobójczy, wysoko skoncentrowany.</w:t>
            </w:r>
          </w:p>
          <w:p w14:paraId="08433EA0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Wolny od chloru i metali ciężkich. Ulegający biodegradacji.</w:t>
            </w:r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626A4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4AC522F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1 500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C33B5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25B85A88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kg/rok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5DA97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F9BC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7579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71358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DDD41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77FD042C" w14:textId="77777777" w:rsidTr="00C36E15">
        <w:trPr>
          <w:trHeight w:val="1003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67CF1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5.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3E2B9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Zasadowy preparat dezynfekujący (działanie bakterio, </w:t>
            </w:r>
            <w:proofErr w:type="spellStart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grzybo</w:t>
            </w:r>
            <w:proofErr w:type="spellEnd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 i wirusobójcze) przeznaczony do dezynfekcji powierzchni oraz do dezynfekcji linii brzegowej (zapis o tym powinien znajdować się z pozwoleniu na wprowadzenie do obrotu lub jego załączniku).</w:t>
            </w:r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D9D6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2FBBB21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200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AD426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0A998276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kg/rok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E956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559AC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DCE22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9E676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B1D3A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65A9820A" w14:textId="77777777" w:rsidTr="00C36E15">
        <w:trPr>
          <w:trHeight w:val="761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5FE7A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6.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056C6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Kwasowy środek przeznaczony do czyszczenia glazury, płytek, sanitariatów, natrysków, linii brzegowej, nadający się do usuwania osadów wapiennych i innych zabrudzeń o wartości </w:t>
            </w:r>
            <w:proofErr w:type="spellStart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Ph</w:t>
            </w:r>
            <w:proofErr w:type="spellEnd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&lt;1.  </w:t>
            </w:r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DDC9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42A3A36E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200</w:t>
            </w:r>
          </w:p>
          <w:p w14:paraId="1AC19D5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EA991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7D7BDCAA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kg/rok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D606B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8A9AF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27CF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1A44B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8956E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45988C3E" w14:textId="77777777" w:rsidTr="00C36E15">
        <w:trPr>
          <w:trHeight w:val="1003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E94BF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7.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D386F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Środek czyszczący, do codziennego stosowania w pomieszczeniach sanitarnych, łazienkach, do glazury, do usuwania trudnych zabrudzeń z </w:t>
            </w: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lastRenderedPageBreak/>
              <w:t xml:space="preserve">kwasoodpornych powierzchni. Środek powinien mieć w składzie substancje chemiczne powierzchniowo czynne, kwasy, substancje zapachowe, inne.   </w:t>
            </w:r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AB405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28D8F86A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200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EB0C2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7C8FC96E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332F81B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kg/rok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F192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59DD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4969F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32BF9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AE3F9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2321321C" w14:textId="77777777" w:rsidTr="00C36E15">
        <w:trPr>
          <w:trHeight w:val="1003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8F6A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8.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A1244" w14:textId="3C530A9C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Aktywny roztwór  </w:t>
            </w:r>
            <w:proofErr w:type="spellStart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ditlenku</w:t>
            </w:r>
            <w:proofErr w:type="spellEnd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 chloru (chloran sodu) - preparat do neutralizacji chloru związanego i redukcji chloroformu oraz THM w basenach, preparat do likwidacji bakterii </w:t>
            </w:r>
            <w:proofErr w:type="spellStart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Legionela</w:t>
            </w:r>
            <w:proofErr w:type="spellEnd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 w wodzie basenowej w postaci płynnej, gotowy roztwór do użycia,  bez potrzeby wcześniejszego przygotowania</w:t>
            </w:r>
            <w:r w:rsidR="00F17219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. Minimalna dawka środka biobójczego przy którym następuje likwidacja bakterii </w:t>
            </w:r>
            <w:proofErr w:type="spellStart"/>
            <w:r w:rsidR="00F17219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legionella</w:t>
            </w:r>
            <w:proofErr w:type="spellEnd"/>
            <w:r w:rsidR="009F7278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:</w:t>
            </w:r>
            <w:r w:rsidR="00F17219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 </w:t>
            </w:r>
            <w:r w:rsidR="00045407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5g 1m3.</w:t>
            </w:r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BB91B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  <w:p w14:paraId="03C92B2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6500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8786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kg/rok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40728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35D74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4EF67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1081B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0A47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2AEFEA41" w14:textId="77777777" w:rsidTr="00C36E15">
        <w:trPr>
          <w:trHeight w:val="501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C1258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9.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8A052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Tabletki o działaniu bakteriobójczym do dezynfekcji wody basenowej (mokre stopy/</w:t>
            </w:r>
            <w:proofErr w:type="spellStart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nogomyjki</w:t>
            </w:r>
            <w:proofErr w:type="spellEnd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)</w:t>
            </w:r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B4845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35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08124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kg/rok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72881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9C252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0752C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BC0FF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7D05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60464059" w14:textId="77777777" w:rsidTr="00C36E15">
        <w:trPr>
          <w:trHeight w:val="482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A7AE1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10.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8FD94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Tabletka do fotometru do pomiaru chloru wolnego</w:t>
            </w:r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4E98F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 xml:space="preserve">4000  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1082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szt./rok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203DA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A9391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C058E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DF74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4E8D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67722805" w14:textId="77777777" w:rsidTr="00C36E15">
        <w:trPr>
          <w:trHeight w:val="501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F8861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11.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F8FE3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Tabletka do fotometru do pomiaru chloru całkowitego</w:t>
            </w:r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FB61B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2500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A14F5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szt./rok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2CB1B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684F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75CAF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B698A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C7CF2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3846C034" w14:textId="77777777" w:rsidTr="00C36E15">
        <w:trPr>
          <w:trHeight w:val="501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629CA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12.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DDDA2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Tabletka do fotometru do pomiaru </w:t>
            </w:r>
            <w:proofErr w:type="spellStart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Ph</w:t>
            </w:r>
            <w:proofErr w:type="spellEnd"/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C72FB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4000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3ECEF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szt./rok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5807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D2CF1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1F4B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6D2A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CEC6C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313FF91F" w14:textId="77777777" w:rsidTr="00C36E15">
        <w:trPr>
          <w:trHeight w:val="501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863FC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13.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06CE6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Roztwory buforowe do kalibracji sondy chloru</w:t>
            </w:r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E8FCB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2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F2939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szt./rok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D5EA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5ED0F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44CF6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96497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4CBE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431C3501" w14:textId="77777777" w:rsidTr="00C36E15">
        <w:trPr>
          <w:trHeight w:val="501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4F2AC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14.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EBD93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Roztwory buforowe do kalibracji sondy Potencjału </w:t>
            </w:r>
            <w:proofErr w:type="spellStart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Redox</w:t>
            </w:r>
            <w:proofErr w:type="spellEnd"/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B8B7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2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13C2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szt./rok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C7BC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6620F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C9337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8A6E7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7EAEC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24D67A55" w14:textId="77777777" w:rsidTr="00C36E15">
        <w:trPr>
          <w:trHeight w:val="520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A35F7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15.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50CF6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Roztwory buforowe do kalibracji sondy </w:t>
            </w:r>
            <w:proofErr w:type="spellStart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Ph</w:t>
            </w:r>
            <w:proofErr w:type="spellEnd"/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F171A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2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6233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szt./rok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144C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94E41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BEF1B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089F7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9BA8C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2DC03757" w14:textId="77777777" w:rsidTr="00C36E15">
        <w:trPr>
          <w:trHeight w:val="501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FD0E4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16.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D95A5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Koncentrat zapachowy do łaźni parowych</w:t>
            </w:r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2941C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30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8E6B7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kg/rok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7CD9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66B1A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79118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63EF5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9EC7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45856A9C" w14:textId="77777777" w:rsidTr="00C36E15">
        <w:trPr>
          <w:trHeight w:val="501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7D65A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17.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71B0E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Koncentrat zapachowy do sauny</w:t>
            </w:r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5B232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30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1CDEE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kg/rok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5EBEB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862A6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D50B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DA70F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EE7F4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438D2FC5" w14:textId="77777777" w:rsidTr="00C36E15">
        <w:trPr>
          <w:trHeight w:val="742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7BCF6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18.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8FE7D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Pasta do czyszczenia przedmiotów sanitarnych, usuwania zabrudzeń, kamienia, rdzy, zabrudzeń tłuszczowych do stosowania w obiektach użyteczności publicznej</w:t>
            </w:r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7C21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8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D2361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kg/rok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30DDD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7B805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B5E67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14CF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183E2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  <w:tr w:rsidR="008172B7" w:rsidRPr="00ED66F6" w14:paraId="5D966010" w14:textId="77777777" w:rsidTr="00C36E15">
        <w:trPr>
          <w:trHeight w:val="501"/>
        </w:trPr>
        <w:tc>
          <w:tcPr>
            <w:tcW w:w="2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E7B07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19.</w:t>
            </w:r>
          </w:p>
        </w:tc>
        <w:tc>
          <w:tcPr>
            <w:tcW w:w="1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27996" w14:textId="77777777" w:rsidR="008172B7" w:rsidRPr="005D788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</w:pPr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Środek </w:t>
            </w:r>
            <w:proofErr w:type="spellStart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>odkamieniająco</w:t>
            </w:r>
            <w:proofErr w:type="spellEnd"/>
            <w:r w:rsidRPr="005D7886">
              <w:rPr>
                <w:rFonts w:ascii="Times New Roman" w:eastAsia="Verdana,Bold" w:hAnsi="Times New Roman" w:cs="Times New Roman"/>
                <w:kern w:val="2"/>
                <w:sz w:val="22"/>
                <w:lang w:eastAsia="zh-CN" w:bidi="hi-IN"/>
              </w:rPr>
              <w:t xml:space="preserve"> – czyszczący (nie zawierający kwasu solnego, siarkowego i azotowego), np. kwasek cytrynowy</w:t>
            </w:r>
          </w:p>
        </w:tc>
        <w:tc>
          <w:tcPr>
            <w:tcW w:w="37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F3242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40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7BB6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  <w:r w:rsidRPr="00ED66F6"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  <w:t>kg/rok</w:t>
            </w:r>
          </w:p>
        </w:tc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C7B49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293D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4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D4270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3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AC583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811FA" w14:textId="77777777" w:rsidR="008172B7" w:rsidRPr="00ED66F6" w:rsidRDefault="008172B7" w:rsidP="00C36E15">
            <w:pPr>
              <w:suppressAutoHyphens/>
              <w:spacing w:after="0" w:line="240" w:lineRule="auto"/>
              <w:ind w:left="0" w:firstLine="0"/>
              <w:jc w:val="left"/>
              <w:rPr>
                <w:rFonts w:ascii="Times New Roman" w:eastAsia="Verdana,Bold" w:hAnsi="Times New Roman" w:cs="Times New Roman"/>
                <w:b/>
                <w:bCs/>
                <w:kern w:val="2"/>
                <w:sz w:val="22"/>
                <w:lang w:eastAsia="zh-CN" w:bidi="hi-IN"/>
              </w:rPr>
            </w:pPr>
          </w:p>
        </w:tc>
      </w:tr>
    </w:tbl>
    <w:p w14:paraId="7364F567" w14:textId="7AC45FBE" w:rsidR="00541ACB" w:rsidRDefault="00C36E15">
      <w:r>
        <w:rPr>
          <w:rFonts w:ascii="Times New Roman" w:eastAsia="Tahoma" w:hAnsi="Times New Roman" w:cs="Times New Roman"/>
          <w:sz w:val="22"/>
        </w:rPr>
        <w:br w:type="textWrapping" w:clear="all"/>
      </w:r>
      <w:r w:rsidR="008172B7" w:rsidRPr="00ED66F6">
        <w:rPr>
          <w:rFonts w:ascii="Times New Roman" w:eastAsia="Tahoma" w:hAnsi="Times New Roman" w:cs="Times New Roman"/>
          <w:sz w:val="22"/>
        </w:rPr>
        <w:br w:type="page"/>
      </w:r>
    </w:p>
    <w:sectPr w:rsidR="00541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2B7"/>
    <w:rsid w:val="00045407"/>
    <w:rsid w:val="001054CC"/>
    <w:rsid w:val="00541ACB"/>
    <w:rsid w:val="00762969"/>
    <w:rsid w:val="008172B7"/>
    <w:rsid w:val="009F7278"/>
    <w:rsid w:val="00C36E15"/>
    <w:rsid w:val="00C576BC"/>
    <w:rsid w:val="00F1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F3353"/>
  <w15:chartTrackingRefBased/>
  <w15:docId w15:val="{4643FAA3-B356-4BEB-AFB2-15DA11F8C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2B7"/>
    <w:pPr>
      <w:spacing w:after="3" w:line="270" w:lineRule="auto"/>
      <w:ind w:left="651" w:hanging="365"/>
      <w:jc w:val="both"/>
    </w:pPr>
    <w:rPr>
      <w:rFonts w:ascii="Calibri" w:eastAsia="Calibri" w:hAnsi="Calibri" w:cs="Calibri"/>
      <w:color w:val="000000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451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Mosir Sanok</dc:creator>
  <cp:keywords/>
  <dc:description/>
  <cp:lastModifiedBy>Mosir Sanok</cp:lastModifiedBy>
  <cp:revision>8</cp:revision>
  <cp:lastPrinted>2024-11-12T08:03:00Z</cp:lastPrinted>
  <dcterms:created xsi:type="dcterms:W3CDTF">2023-12-21T13:25:00Z</dcterms:created>
  <dcterms:modified xsi:type="dcterms:W3CDTF">2024-11-12T08:04:00Z</dcterms:modified>
</cp:coreProperties>
</file>