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21"/>
      </w:tblGrid>
      <w:tr w:rsidR="004C2680" w:rsidRPr="002A016A" w14:paraId="04ACE49B" w14:textId="77777777" w:rsidTr="00CE3CA3">
        <w:tc>
          <w:tcPr>
            <w:tcW w:w="13921" w:type="dxa"/>
            <w:tcBorders>
              <w:bottom w:val="single" w:sz="4" w:space="0" w:color="auto"/>
            </w:tcBorders>
            <w:shd w:val="clear" w:color="auto" w:fill="D9D9D9"/>
          </w:tcPr>
          <w:p w14:paraId="40EAA446" w14:textId="1C28B901" w:rsidR="004C2680" w:rsidRPr="002A016A" w:rsidRDefault="004C2680" w:rsidP="00517723">
            <w:pPr>
              <w:spacing w:after="40" w:line="240" w:lineRule="auto"/>
              <w:jc w:val="right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br w:type="page"/>
            </w:r>
            <w:r w:rsidR="003B3808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Załącznik nr 1</w:t>
            </w:r>
            <w:r w:rsidR="00D26283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.1.</w:t>
            </w:r>
            <w:r w:rsidR="003B3808">
              <w:rPr>
                <w:rFonts w:eastAsia="Times New Roman" w:cs="Segoe UI"/>
                <w:b/>
                <w:sz w:val="20"/>
                <w:szCs w:val="20"/>
                <w:lang w:eastAsia="pl-PL"/>
              </w:rPr>
              <w:t xml:space="preserve"> do S</w:t>
            </w: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WZ</w:t>
            </w:r>
          </w:p>
        </w:tc>
      </w:tr>
      <w:tr w:rsidR="004C2680" w:rsidRPr="002A016A" w14:paraId="364B66C8" w14:textId="77777777" w:rsidTr="00CE3CA3">
        <w:trPr>
          <w:trHeight w:val="480"/>
        </w:trPr>
        <w:tc>
          <w:tcPr>
            <w:tcW w:w="1392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7CAB33F" w14:textId="77777777" w:rsidR="004C2680" w:rsidRPr="002A016A" w:rsidRDefault="004C2680" w:rsidP="004A2DFB">
            <w:pPr>
              <w:spacing w:after="40" w:line="240" w:lineRule="auto"/>
              <w:jc w:val="center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 xml:space="preserve">FORMULARZ </w:t>
            </w:r>
            <w:r w:rsidR="004A2DFB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CENOWY</w:t>
            </w:r>
          </w:p>
        </w:tc>
      </w:tr>
      <w:tr w:rsidR="004C2680" w:rsidRPr="002A016A" w14:paraId="2FC6A6E9" w14:textId="77777777" w:rsidTr="00CE3CA3">
        <w:trPr>
          <w:trHeight w:val="2000"/>
        </w:trPr>
        <w:tc>
          <w:tcPr>
            <w:tcW w:w="13921" w:type="dxa"/>
            <w:shd w:val="clear" w:color="auto" w:fill="auto"/>
            <w:vAlign w:val="center"/>
          </w:tcPr>
          <w:p w14:paraId="05B2D9E8" w14:textId="77777777" w:rsidR="004C2680" w:rsidRPr="002A016A" w:rsidRDefault="004C2680" w:rsidP="00517723">
            <w:pPr>
              <w:spacing w:after="40" w:line="240" w:lineRule="auto"/>
              <w:jc w:val="center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395E4531" w14:textId="77777777" w:rsidR="00C80EDA" w:rsidRDefault="004C2680" w:rsidP="004C268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A016A">
              <w:rPr>
                <w:rFonts w:cs="Segoe UI"/>
                <w:sz w:val="20"/>
                <w:szCs w:val="20"/>
              </w:rPr>
              <w:t>W postępowaniu o udzielenie zamówienia publicznego prowadzonego w trybie p</w:t>
            </w:r>
            <w:r w:rsidR="00CE3CA3">
              <w:rPr>
                <w:rFonts w:cs="Segoe UI"/>
                <w:sz w:val="20"/>
                <w:szCs w:val="20"/>
              </w:rPr>
              <w:t>odstawowym art. 275 pkt 1 Ustawy Pzp, w przedmiocie:</w:t>
            </w:r>
            <w:r w:rsidRPr="002A016A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</w:p>
          <w:p w14:paraId="70912D35" w14:textId="77777777" w:rsidR="00CE3CA3" w:rsidRDefault="00AC2A8D" w:rsidP="00CE3CA3">
            <w:pPr>
              <w:tabs>
                <w:tab w:val="left" w:pos="700"/>
              </w:tabs>
              <w:autoSpaceDN w:val="0"/>
              <w:spacing w:line="360" w:lineRule="auto"/>
              <w:ind w:left="34" w:hanging="34"/>
              <w:jc w:val="center"/>
              <w:textAlignment w:val="baseline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Zakup</w:t>
            </w:r>
            <w:r w:rsidR="000A6F03" w:rsidRPr="000A6F0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3CA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telefonów komórkowych dla s</w:t>
            </w:r>
            <w:r w:rsidR="004A2DF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ą</w:t>
            </w:r>
            <w:r w:rsidR="00CE3CA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dów apelacji wrocławskiej</w:t>
            </w:r>
          </w:p>
          <w:p w14:paraId="0C80443E" w14:textId="15CD4EBF" w:rsidR="004C2680" w:rsidRPr="002A016A" w:rsidRDefault="004C2680" w:rsidP="00AF328C">
            <w:pPr>
              <w:tabs>
                <w:tab w:val="left" w:pos="700"/>
              </w:tabs>
              <w:autoSpaceDN w:val="0"/>
              <w:spacing w:line="360" w:lineRule="auto"/>
              <w:ind w:left="34" w:hanging="34"/>
              <w:jc w:val="center"/>
              <w:textAlignment w:val="baseline"/>
              <w:rPr>
                <w:rFonts w:cs="Segoe UI"/>
                <w:b/>
                <w:color w:val="000000"/>
                <w:sz w:val="20"/>
                <w:szCs w:val="20"/>
              </w:rPr>
            </w:pPr>
            <w:r w:rsidRPr="002A016A">
              <w:rPr>
                <w:rFonts w:cs="Segoe UI"/>
                <w:sz w:val="20"/>
                <w:szCs w:val="20"/>
              </w:rPr>
              <w:t>Znak sprawy:</w:t>
            </w:r>
            <w:r w:rsidR="00B87478">
              <w:rPr>
                <w:rFonts w:cs="Segoe UI"/>
                <w:sz w:val="20"/>
                <w:szCs w:val="20"/>
              </w:rPr>
              <w:t xml:space="preserve"> </w:t>
            </w:r>
            <w:r w:rsidR="00BC3597">
              <w:rPr>
                <w:rFonts w:cs="Segoe UI"/>
                <w:b/>
                <w:sz w:val="20"/>
                <w:szCs w:val="20"/>
              </w:rPr>
              <w:t>Z</w:t>
            </w:r>
            <w:r w:rsidR="00D26283">
              <w:rPr>
                <w:rFonts w:cs="Segoe UI"/>
                <w:b/>
                <w:sz w:val="20"/>
                <w:szCs w:val="20"/>
              </w:rPr>
              <w:t>.261.5</w:t>
            </w:r>
            <w:r w:rsidR="00AF328C" w:rsidRPr="00D851F9">
              <w:rPr>
                <w:rFonts w:cs="Segoe UI"/>
                <w:b/>
                <w:sz w:val="20"/>
                <w:szCs w:val="20"/>
              </w:rPr>
              <w:t>4</w:t>
            </w:r>
            <w:r w:rsidR="00D26283">
              <w:rPr>
                <w:rFonts w:cs="Segoe UI"/>
                <w:b/>
                <w:sz w:val="20"/>
                <w:szCs w:val="20"/>
              </w:rPr>
              <w:t>.20</w:t>
            </w:r>
            <w:r w:rsidR="008D7285" w:rsidRPr="00D851F9">
              <w:rPr>
                <w:rFonts w:cs="Segoe UI"/>
                <w:b/>
                <w:sz w:val="20"/>
                <w:szCs w:val="20"/>
              </w:rPr>
              <w:t>2</w:t>
            </w:r>
            <w:r w:rsidR="00D26283">
              <w:rPr>
                <w:rFonts w:cs="Segoe UI"/>
                <w:b/>
                <w:sz w:val="20"/>
                <w:szCs w:val="20"/>
              </w:rPr>
              <w:t>4</w:t>
            </w:r>
            <w:r w:rsidRPr="002A016A">
              <w:rPr>
                <w:rFonts w:cs="Segoe UI"/>
                <w:sz w:val="20"/>
                <w:szCs w:val="20"/>
              </w:rPr>
              <w:t xml:space="preserve">  </w:t>
            </w:r>
          </w:p>
        </w:tc>
      </w:tr>
      <w:tr w:rsidR="004C2680" w:rsidRPr="002A016A" w14:paraId="4E0057AA" w14:textId="77777777" w:rsidTr="00CE3CA3">
        <w:trPr>
          <w:trHeight w:val="1502"/>
        </w:trPr>
        <w:tc>
          <w:tcPr>
            <w:tcW w:w="13921" w:type="dxa"/>
          </w:tcPr>
          <w:p w14:paraId="72FE0ECF" w14:textId="72CB8D14" w:rsidR="004C2680" w:rsidRDefault="004C2680" w:rsidP="00517723">
            <w:pPr>
              <w:numPr>
                <w:ilvl w:val="0"/>
                <w:numId w:val="1"/>
              </w:numPr>
              <w:tabs>
                <w:tab w:val="left" w:pos="201"/>
              </w:tabs>
              <w:spacing w:after="40" w:line="240" w:lineRule="auto"/>
              <w:ind w:left="484" w:hanging="484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t>DANE WYKONAWCY:</w:t>
            </w:r>
          </w:p>
          <w:p w14:paraId="05F03B65" w14:textId="196257E4" w:rsidR="00D26283" w:rsidRPr="00D26283" w:rsidRDefault="00D26283" w:rsidP="00D26283">
            <w:pPr>
              <w:tabs>
                <w:tab w:val="left" w:pos="201"/>
              </w:tabs>
              <w:spacing w:after="40" w:line="240" w:lineRule="auto"/>
              <w:ind w:left="484"/>
              <w:contextualSpacing/>
              <w:rPr>
                <w:rFonts w:eastAsia="Times New Roman" w:cs="Segoe UI"/>
                <w:bCs/>
                <w:sz w:val="20"/>
                <w:szCs w:val="20"/>
                <w:lang w:eastAsia="pl-PL"/>
              </w:rPr>
            </w:pPr>
            <w:r w:rsidRPr="00D26283">
              <w:rPr>
                <w:rFonts w:eastAsia="Times New Roman" w:cs="Segoe UI"/>
                <w:bCs/>
                <w:sz w:val="20"/>
                <w:szCs w:val="20"/>
                <w:lang w:eastAsia="pl-PL"/>
              </w:rPr>
              <w:t>Nazwa: …………………………………………….</w:t>
            </w:r>
          </w:p>
          <w:p w14:paraId="178B170F" w14:textId="598792E2" w:rsidR="008A5CB9" w:rsidRPr="002A016A" w:rsidRDefault="00D26283" w:rsidP="00A8167A">
            <w:pPr>
              <w:tabs>
                <w:tab w:val="left" w:pos="201"/>
              </w:tabs>
              <w:spacing w:after="40" w:line="240" w:lineRule="auto"/>
              <w:ind w:left="484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D26283">
              <w:rPr>
                <w:rFonts w:eastAsia="Times New Roman" w:cs="Segoe UI"/>
                <w:bCs/>
                <w:sz w:val="20"/>
                <w:szCs w:val="20"/>
                <w:lang w:eastAsia="pl-PL"/>
              </w:rPr>
              <w:t>Adres; …………………..</w:t>
            </w:r>
          </w:p>
        </w:tc>
      </w:tr>
      <w:tr w:rsidR="004C2680" w:rsidRPr="002A016A" w14:paraId="0697A2EE" w14:textId="77777777" w:rsidTr="00CE3CA3">
        <w:trPr>
          <w:trHeight w:val="70"/>
        </w:trPr>
        <w:tc>
          <w:tcPr>
            <w:tcW w:w="13921" w:type="dxa"/>
            <w:shd w:val="clear" w:color="auto" w:fill="auto"/>
          </w:tcPr>
          <w:p w14:paraId="7E2FFDF4" w14:textId="77777777" w:rsidR="004C2680" w:rsidRPr="002A016A" w:rsidRDefault="004C2680" w:rsidP="00517723">
            <w:pPr>
              <w:spacing w:after="40"/>
              <w:contextualSpacing/>
              <w:rPr>
                <w:b/>
                <w:sz w:val="20"/>
                <w:szCs w:val="20"/>
              </w:rPr>
            </w:pPr>
          </w:p>
          <w:p w14:paraId="122E7ABF" w14:textId="77777777" w:rsidR="004C2680" w:rsidRPr="002A016A" w:rsidRDefault="004C2680" w:rsidP="005177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 w:line="240" w:lineRule="auto"/>
              <w:ind w:left="342" w:hanging="283"/>
              <w:rPr>
                <w:rFonts w:eastAsiaTheme="minorEastAs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A016A">
              <w:rPr>
                <w:rFonts w:eastAsiaTheme="minorEastAsi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OFERUJĘ WYKONANIE ZAMÓWIENIA: </w:t>
            </w:r>
          </w:p>
          <w:p w14:paraId="1C27A3AB" w14:textId="77777777" w:rsidR="004C2680" w:rsidRPr="002A016A" w:rsidRDefault="004C2680" w:rsidP="00517723">
            <w:pPr>
              <w:autoSpaceDE w:val="0"/>
              <w:autoSpaceDN w:val="0"/>
              <w:adjustRightInd w:val="0"/>
              <w:spacing w:after="18" w:line="240" w:lineRule="auto"/>
              <w:ind w:left="720"/>
              <w:rPr>
                <w:rFonts w:eastAsiaTheme="minorEastAsia" w:cs="Calibri"/>
                <w:color w:val="000000"/>
                <w:sz w:val="20"/>
                <w:szCs w:val="20"/>
                <w:lang w:eastAsia="pl-PL"/>
              </w:rPr>
            </w:pPr>
          </w:p>
          <w:p w14:paraId="37BE8607" w14:textId="77777777" w:rsidR="00A35E68" w:rsidRPr="008A5CB9" w:rsidRDefault="00A35E68" w:rsidP="003A32B7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  <w:r w:rsidRPr="008A5CB9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Oferuję </w:t>
            </w:r>
            <w:r w:rsidR="000A6F03" w:rsidRPr="008A5CB9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wykonanie przedmiotu zamówienia na warunkach i w zakresie opisanym w Opisie przedmiotu zamówienia </w:t>
            </w:r>
            <w:r w:rsidRPr="008A5CB9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za </w:t>
            </w:r>
            <w:r w:rsidR="00107BB4" w:rsidRPr="008A5CB9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łączną </w:t>
            </w:r>
            <w:r w:rsidRPr="008A5CB9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cenę ofertową brutto*: …………………………………………………..zł (słownie złotych: ……………………………….………………………………………………… ……………… ……………………………………………../100) </w:t>
            </w:r>
          </w:p>
          <w:p w14:paraId="23288925" w14:textId="77777777" w:rsidR="00CE3CA3" w:rsidRDefault="00CE3CA3" w:rsidP="008A5CB9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  <w:r w:rsidRPr="008A5CB9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>Powyższa cena ofertowa wynika z następującego wyliczenia ilości i cen składowych zamówienia:</w:t>
            </w:r>
          </w:p>
          <w:p w14:paraId="652218AC" w14:textId="77777777" w:rsidR="008A5CB9" w:rsidRDefault="008A5CB9" w:rsidP="008A5CB9">
            <w:p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68195C38" w14:textId="77777777" w:rsidR="00CE3CA3" w:rsidRDefault="00CE3CA3" w:rsidP="000A6F03">
            <w:p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80"/>
              <w:gridCol w:w="1732"/>
              <w:gridCol w:w="1956"/>
              <w:gridCol w:w="1956"/>
              <w:gridCol w:w="1957"/>
              <w:gridCol w:w="1957"/>
              <w:gridCol w:w="1957"/>
            </w:tblGrid>
            <w:tr w:rsidR="00CE3CA3" w14:paraId="7D3B061B" w14:textId="77777777" w:rsidTr="00D26283">
              <w:tc>
                <w:tcPr>
                  <w:tcW w:w="2180" w:type="dxa"/>
                  <w:shd w:val="clear" w:color="auto" w:fill="D9D9D9" w:themeFill="background1" w:themeFillShade="D9"/>
                </w:tcPr>
                <w:p w14:paraId="2FF3B31A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Rodzaj sprzętu</w:t>
                  </w:r>
                </w:p>
              </w:tc>
              <w:tc>
                <w:tcPr>
                  <w:tcW w:w="1732" w:type="dxa"/>
                  <w:shd w:val="clear" w:color="auto" w:fill="D9D9D9" w:themeFill="background1" w:themeFillShade="D9"/>
                </w:tcPr>
                <w:p w14:paraId="332AAF5B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Cena jednostkowa netto w zł</w:t>
                  </w:r>
                </w:p>
              </w:tc>
              <w:tc>
                <w:tcPr>
                  <w:tcW w:w="1956" w:type="dxa"/>
                  <w:shd w:val="clear" w:color="auto" w:fill="D9D9D9" w:themeFill="background1" w:themeFillShade="D9"/>
                </w:tcPr>
                <w:p w14:paraId="079617C5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VAT w %</w:t>
                  </w:r>
                </w:p>
              </w:tc>
              <w:tc>
                <w:tcPr>
                  <w:tcW w:w="1956" w:type="dxa"/>
                  <w:shd w:val="clear" w:color="auto" w:fill="D9D9D9" w:themeFill="background1" w:themeFillShade="D9"/>
                </w:tcPr>
                <w:p w14:paraId="241A8EA6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Cena jednostkowa brutto w zł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</w:tcPr>
                <w:p w14:paraId="29DF44FB" w14:textId="77777777" w:rsidR="00CE3CA3" w:rsidRPr="00CE3CA3" w:rsidRDefault="008A5CB9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I</w:t>
                  </w:r>
                  <w:r w:rsidR="00CE3CA3"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lość</w:t>
                  </w:r>
                  <w:r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szt.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</w:tcPr>
                <w:p w14:paraId="75662061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Wartość brutto (d x e) w zł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</w:tcPr>
                <w:p w14:paraId="69F52937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Model i producent oferowanego urządzenia</w:t>
                  </w:r>
                </w:p>
              </w:tc>
            </w:tr>
            <w:tr w:rsidR="00CE3CA3" w14:paraId="0B9FC3BD" w14:textId="77777777" w:rsidTr="00D26283">
              <w:tc>
                <w:tcPr>
                  <w:tcW w:w="2180" w:type="dxa"/>
                  <w:shd w:val="clear" w:color="auto" w:fill="D9D9D9" w:themeFill="background1" w:themeFillShade="D9"/>
                </w:tcPr>
                <w:p w14:paraId="5C6645EC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1732" w:type="dxa"/>
                  <w:shd w:val="clear" w:color="auto" w:fill="D9D9D9" w:themeFill="background1" w:themeFillShade="D9"/>
                </w:tcPr>
                <w:p w14:paraId="5A956259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1956" w:type="dxa"/>
                  <w:shd w:val="clear" w:color="auto" w:fill="D9D9D9" w:themeFill="background1" w:themeFillShade="D9"/>
                </w:tcPr>
                <w:p w14:paraId="2FEAD496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956" w:type="dxa"/>
                  <w:shd w:val="clear" w:color="auto" w:fill="D9D9D9" w:themeFill="background1" w:themeFillShade="D9"/>
                </w:tcPr>
                <w:p w14:paraId="5EEA59AE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</w:tcPr>
                <w:p w14:paraId="5F7F4439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</w:tcPr>
                <w:p w14:paraId="30691AA5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f</w:t>
                  </w:r>
                </w:p>
              </w:tc>
              <w:tc>
                <w:tcPr>
                  <w:tcW w:w="1957" w:type="dxa"/>
                  <w:shd w:val="clear" w:color="auto" w:fill="D9D9D9" w:themeFill="background1" w:themeFillShade="D9"/>
                </w:tcPr>
                <w:p w14:paraId="4B3000E9" w14:textId="77777777" w:rsidR="00CE3CA3" w:rsidRPr="00CE3CA3" w:rsidRDefault="00CE3CA3" w:rsidP="00CE3CA3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CE3CA3">
                    <w:rPr>
                      <w:rFonts w:ascii="Calibri" w:eastAsiaTheme="minorEastAsia" w:hAnsi="Calibri" w:cs="Calibri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g</w:t>
                  </w:r>
                </w:p>
              </w:tc>
            </w:tr>
            <w:tr w:rsidR="00CE3CA3" w14:paraId="2939F8DE" w14:textId="77777777" w:rsidTr="00D26283">
              <w:tc>
                <w:tcPr>
                  <w:tcW w:w="2180" w:type="dxa"/>
                </w:tcPr>
                <w:p w14:paraId="0B24DC04" w14:textId="77777777" w:rsidR="00CE3CA3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>Aparat telefoniczny typ 1 – standardowy</w:t>
                  </w:r>
                </w:p>
              </w:tc>
              <w:tc>
                <w:tcPr>
                  <w:tcW w:w="1732" w:type="dxa"/>
                </w:tcPr>
                <w:p w14:paraId="20193B54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0305D000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1109323F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14:paraId="28D94EBE" w14:textId="4C398D12" w:rsidR="00CE3CA3" w:rsidRPr="008A5CB9" w:rsidRDefault="00D26283" w:rsidP="008A5CB9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93</w:t>
                  </w:r>
                </w:p>
              </w:tc>
              <w:tc>
                <w:tcPr>
                  <w:tcW w:w="1957" w:type="dxa"/>
                </w:tcPr>
                <w:p w14:paraId="33AE8DD0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</w:tcPr>
                <w:p w14:paraId="4A8346A5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A5CB9" w14:paraId="48FEA03C" w14:textId="77777777" w:rsidTr="00D26283">
              <w:tc>
                <w:tcPr>
                  <w:tcW w:w="2180" w:type="dxa"/>
                </w:tcPr>
                <w:p w14:paraId="300D16B8" w14:textId="36D00538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>Aparat telefoniczny typ 2- standardowy</w:t>
                  </w:r>
                </w:p>
              </w:tc>
              <w:tc>
                <w:tcPr>
                  <w:tcW w:w="1732" w:type="dxa"/>
                </w:tcPr>
                <w:p w14:paraId="012D61EC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45123C61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67A31E11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14:paraId="77C56CC1" w14:textId="454F240E" w:rsidR="008A5CB9" w:rsidRPr="008A5CB9" w:rsidRDefault="008D7285" w:rsidP="008A5CB9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D26283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35</w:t>
                  </w:r>
                </w:p>
              </w:tc>
              <w:tc>
                <w:tcPr>
                  <w:tcW w:w="1957" w:type="dxa"/>
                </w:tcPr>
                <w:p w14:paraId="6BEA2E9B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</w:tcPr>
                <w:p w14:paraId="120AF250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A5CB9" w14:paraId="1C88A093" w14:textId="77777777" w:rsidTr="00D26283">
              <w:tc>
                <w:tcPr>
                  <w:tcW w:w="2180" w:type="dxa"/>
                </w:tcPr>
                <w:p w14:paraId="6B55E7F9" w14:textId="0C2B2B86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Aparat telefoniczny typ </w:t>
                  </w:r>
                  <w:r w:rsidR="00D26283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–</w:t>
                  </w:r>
                  <w:r w:rsidR="00D26283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ponad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>standardowy</w:t>
                  </w:r>
                </w:p>
              </w:tc>
              <w:tc>
                <w:tcPr>
                  <w:tcW w:w="1732" w:type="dxa"/>
                </w:tcPr>
                <w:p w14:paraId="59B134EA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7E47DFC7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2660CF47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14:paraId="6AFCA58A" w14:textId="035F97AE" w:rsidR="008A5CB9" w:rsidRPr="008A5CB9" w:rsidRDefault="00D26283" w:rsidP="008A5CB9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89</w:t>
                  </w:r>
                </w:p>
              </w:tc>
              <w:tc>
                <w:tcPr>
                  <w:tcW w:w="1957" w:type="dxa"/>
                </w:tcPr>
                <w:p w14:paraId="79679BA9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</w:tcPr>
                <w:p w14:paraId="16CB9E67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CE3CA3" w14:paraId="78B2BC8E" w14:textId="77777777" w:rsidTr="00D26283">
              <w:tc>
                <w:tcPr>
                  <w:tcW w:w="2180" w:type="dxa"/>
                </w:tcPr>
                <w:p w14:paraId="4084E1FF" w14:textId="31CE6B76" w:rsidR="00CE3CA3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Aparat telefoniczny typ </w:t>
                  </w:r>
                  <w:r w:rsidR="00D26283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–</w:t>
                  </w:r>
                  <w:r w:rsidR="00D26283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  <w:t>ponadstandardowy</w:t>
                  </w:r>
                </w:p>
              </w:tc>
              <w:tc>
                <w:tcPr>
                  <w:tcW w:w="1732" w:type="dxa"/>
                </w:tcPr>
                <w:p w14:paraId="44DECF20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32BCD026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6" w:type="dxa"/>
                </w:tcPr>
                <w:p w14:paraId="108A0D43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14:paraId="1B2B7372" w14:textId="73245905" w:rsidR="00CE3CA3" w:rsidRPr="008A5CB9" w:rsidRDefault="00D26283" w:rsidP="008A5CB9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1957" w:type="dxa"/>
                </w:tcPr>
                <w:p w14:paraId="6CF8A76A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</w:tcPr>
                <w:p w14:paraId="1A3B86E5" w14:textId="77777777" w:rsidR="00CE3CA3" w:rsidRDefault="00CE3CA3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A5CB9" w14:paraId="0A79B9AB" w14:textId="77777777" w:rsidTr="0050289B">
              <w:tc>
                <w:tcPr>
                  <w:tcW w:w="9781" w:type="dxa"/>
                  <w:gridSpan w:val="5"/>
                </w:tcPr>
                <w:p w14:paraId="7BF88AB8" w14:textId="77777777" w:rsidR="008A5CB9" w:rsidRPr="008A5CB9" w:rsidRDefault="008A5CB9" w:rsidP="008A5CB9">
                  <w:pPr>
                    <w:suppressAutoHyphens/>
                    <w:jc w:val="center"/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8A5CB9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>Cena ofertowa</w:t>
                  </w:r>
                  <w:r w:rsidR="003B3808">
                    <w:rPr>
                      <w:rFonts w:ascii="Calibri" w:eastAsiaTheme="minorEastAsia" w:hAnsi="Calibri" w:cs="Calibri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(suma wierszy w kol. f)</w:t>
                  </w:r>
                </w:p>
              </w:tc>
              <w:tc>
                <w:tcPr>
                  <w:tcW w:w="1957" w:type="dxa"/>
                </w:tcPr>
                <w:p w14:paraId="08EEADDB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57" w:type="dxa"/>
                </w:tcPr>
                <w:p w14:paraId="47906B85" w14:textId="77777777" w:rsidR="008A5CB9" w:rsidRDefault="008A5CB9" w:rsidP="000A6F03">
                  <w:pPr>
                    <w:suppressAutoHyphens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AD47B42" w14:textId="11FB5A80" w:rsidR="00CE3CA3" w:rsidRDefault="008A5CB9" w:rsidP="000A6F03">
            <w:p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Brak wyceny jakiejkolwiek pozycji oraz niepodanie producenta i modelu </w:t>
            </w:r>
            <w:r w:rsidR="003B3808"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oferowanego urządzenia </w:t>
            </w:r>
            <w:r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  <w:t xml:space="preserve">będzie skutkować odrzuceniem oferty. </w:t>
            </w:r>
          </w:p>
          <w:p w14:paraId="44897E46" w14:textId="77777777" w:rsidR="00CE3CA3" w:rsidRDefault="00CE3CA3" w:rsidP="000A6F03">
            <w:pPr>
              <w:suppressAutoHyphens/>
              <w:spacing w:after="0" w:line="240" w:lineRule="auto"/>
              <w:rPr>
                <w:rFonts w:ascii="Calibri" w:eastAsiaTheme="minorEastAsia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69BE2176" w14:textId="77777777" w:rsidR="00A35E68" w:rsidRDefault="00A35E68" w:rsidP="00A35E68">
            <w:pPr>
              <w:suppressAutoHyphens/>
              <w:spacing w:after="40"/>
              <w:ind w:left="6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*CENA OFERTOWA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niniejszą SWZ </w:t>
            </w:r>
          </w:p>
          <w:p w14:paraId="3E16AA7F" w14:textId="77777777" w:rsidR="004C2680" w:rsidRPr="002A016A" w:rsidRDefault="002A016A" w:rsidP="00B87478">
            <w:pPr>
              <w:spacing w:after="60"/>
              <w:ind w:left="284" w:hanging="284"/>
              <w:jc w:val="both"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cs="Arial"/>
                <w:color w:val="00B050"/>
                <w:sz w:val="20"/>
                <w:szCs w:val="20"/>
              </w:rPr>
              <w:t xml:space="preserve">     </w:t>
            </w:r>
          </w:p>
        </w:tc>
      </w:tr>
      <w:tr w:rsidR="004C2680" w:rsidRPr="002A016A" w14:paraId="148F13A4" w14:textId="77777777" w:rsidTr="00CE3CA3">
        <w:trPr>
          <w:trHeight w:val="268"/>
        </w:trPr>
        <w:tc>
          <w:tcPr>
            <w:tcW w:w="13921" w:type="dxa"/>
            <w:shd w:val="clear" w:color="auto" w:fill="auto"/>
          </w:tcPr>
          <w:p w14:paraId="0252414F" w14:textId="77777777" w:rsidR="004C2680" w:rsidRPr="002A016A" w:rsidRDefault="004C2680" w:rsidP="00517723">
            <w:pPr>
              <w:numPr>
                <w:ilvl w:val="0"/>
                <w:numId w:val="1"/>
              </w:numPr>
              <w:spacing w:after="40" w:line="240" w:lineRule="auto"/>
              <w:ind w:left="342" w:hanging="283"/>
              <w:contextualSpacing/>
              <w:jc w:val="both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b/>
                <w:sz w:val="20"/>
                <w:szCs w:val="20"/>
                <w:lang w:eastAsia="pl-PL"/>
              </w:rPr>
              <w:lastRenderedPageBreak/>
              <w:t>OŚWIADCZAM ŻE:</w:t>
            </w:r>
          </w:p>
          <w:p w14:paraId="28A013B2" w14:textId="759937B7" w:rsidR="002A016A" w:rsidRPr="003B3808" w:rsidRDefault="003B3808" w:rsidP="002A086F">
            <w:pPr>
              <w:tabs>
                <w:tab w:val="left" w:pos="459"/>
              </w:tabs>
              <w:spacing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808">
              <w:rPr>
                <w:rFonts w:eastAsia="Times New Roman" w:cs="Segoe UI"/>
                <w:sz w:val="20"/>
                <w:szCs w:val="20"/>
                <w:lang w:eastAsia="pl-PL"/>
              </w:rPr>
              <w:t>udzielam gwarancji</w:t>
            </w:r>
            <w:r w:rsidR="00CE3CA3" w:rsidRPr="003B3808">
              <w:rPr>
                <w:rFonts w:eastAsia="Times New Roman" w:cs="Segoe UI"/>
                <w:sz w:val="20"/>
                <w:szCs w:val="20"/>
                <w:lang w:eastAsia="pl-PL"/>
              </w:rPr>
              <w:t xml:space="preserve"> na dostarczone urządzenia na okres </w:t>
            </w:r>
            <w:r w:rsidRPr="003B3808">
              <w:rPr>
                <w:rFonts w:eastAsia="Times New Roman" w:cs="Segoe UI"/>
                <w:sz w:val="20"/>
                <w:szCs w:val="20"/>
                <w:lang w:eastAsia="pl-PL"/>
              </w:rPr>
              <w:t xml:space="preserve">wskazany w opisie przedmiotu zamówienia, </w:t>
            </w:r>
            <w:r>
              <w:rPr>
                <w:rFonts w:eastAsia="Times New Roman" w:cs="Segoe UI"/>
                <w:sz w:val="20"/>
                <w:szCs w:val="20"/>
                <w:lang w:eastAsia="pl-PL"/>
              </w:rPr>
              <w:t xml:space="preserve">tj. na okres </w:t>
            </w:r>
            <w:r w:rsidR="00D26283">
              <w:rPr>
                <w:rFonts w:eastAsia="Times New Roman" w:cs="Segoe UI"/>
                <w:sz w:val="20"/>
                <w:szCs w:val="20"/>
                <w:lang w:eastAsia="pl-PL"/>
              </w:rPr>
              <w:t>………………………</w:t>
            </w:r>
            <w:r>
              <w:rPr>
                <w:rFonts w:eastAsia="Times New Roman" w:cs="Segoe UI"/>
                <w:sz w:val="20"/>
                <w:szCs w:val="20"/>
                <w:lang w:eastAsia="pl-PL"/>
              </w:rPr>
              <w:t xml:space="preserve"> miesięcy od dnia odbioru</w:t>
            </w:r>
            <w:r w:rsidR="00D26283">
              <w:rPr>
                <w:rFonts w:eastAsia="Times New Roman" w:cs="Segoe UI"/>
                <w:sz w:val="20"/>
                <w:szCs w:val="20"/>
                <w:lang w:eastAsia="pl-PL"/>
              </w:rPr>
              <w:t xml:space="preserve"> (nie krócej jak 24 miesiące</w:t>
            </w:r>
            <w:r>
              <w:rPr>
                <w:rFonts w:eastAsia="Times New Roman" w:cs="Segoe UI"/>
                <w:sz w:val="20"/>
                <w:szCs w:val="20"/>
                <w:lang w:eastAsia="pl-PL"/>
              </w:rPr>
              <w:t>,</w:t>
            </w:r>
          </w:p>
          <w:p w14:paraId="20205CA6" w14:textId="77777777" w:rsidR="003B3808" w:rsidRPr="002A016A" w:rsidRDefault="003B3808" w:rsidP="008D7285">
            <w:pPr>
              <w:tabs>
                <w:tab w:val="left" w:pos="16756"/>
              </w:tabs>
              <w:suppressAutoHyphens/>
              <w:spacing w:after="120" w:line="100" w:lineRule="atLeast"/>
              <w:ind w:left="772"/>
              <w:jc w:val="both"/>
              <w:rPr>
                <w:rFonts w:cs="Segoe UI"/>
                <w:sz w:val="20"/>
                <w:szCs w:val="20"/>
              </w:rPr>
            </w:pPr>
          </w:p>
        </w:tc>
      </w:tr>
      <w:tr w:rsidR="004C2680" w:rsidRPr="002A016A" w14:paraId="7D63C33C" w14:textId="77777777" w:rsidTr="00CE3CA3">
        <w:trPr>
          <w:trHeight w:val="241"/>
        </w:trPr>
        <w:tc>
          <w:tcPr>
            <w:tcW w:w="13921" w:type="dxa"/>
          </w:tcPr>
          <w:p w14:paraId="4FF12B0E" w14:textId="77777777" w:rsidR="004C2680" w:rsidRPr="002A016A" w:rsidRDefault="004C2680" w:rsidP="00517723">
            <w:pPr>
              <w:pStyle w:val="Akapitzlist"/>
              <w:numPr>
                <w:ilvl w:val="0"/>
                <w:numId w:val="1"/>
              </w:numPr>
              <w:spacing w:after="40" w:line="240" w:lineRule="auto"/>
              <w:ind w:hanging="654"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  <w:p w14:paraId="720DA5EE" w14:textId="77777777" w:rsidR="004C2680" w:rsidRPr="002A016A" w:rsidRDefault="004C2680" w:rsidP="00772EE2">
            <w:pPr>
              <w:spacing w:after="40" w:line="240" w:lineRule="auto"/>
              <w:contextualSpacing/>
              <w:rPr>
                <w:rFonts w:eastAsia="Times New Roman" w:cs="Segoe UI"/>
                <w:sz w:val="20"/>
                <w:szCs w:val="20"/>
                <w:lang w:eastAsia="pl-PL"/>
              </w:rPr>
            </w:pPr>
            <w:r w:rsidRPr="002A016A">
              <w:rPr>
                <w:rFonts w:eastAsia="Times New Roman" w:cs="Segoe UI"/>
                <w:sz w:val="20"/>
                <w:szCs w:val="20"/>
                <w:lang w:eastAsia="pl-PL"/>
              </w:rPr>
              <w:t xml:space="preserve">       </w:t>
            </w:r>
            <w:r w:rsidR="00772EE2">
              <w:rPr>
                <w:rFonts w:eastAsia="Times New Roman" w:cs="Segoe UI"/>
                <w:sz w:val="20"/>
                <w:szCs w:val="20"/>
                <w:lang w:eastAsia="pl-PL"/>
              </w:rPr>
              <w:t xml:space="preserve">Podpis </w:t>
            </w:r>
          </w:p>
          <w:p w14:paraId="10A3803E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sz w:val="20"/>
                <w:szCs w:val="20"/>
                <w:lang w:eastAsia="pl-PL"/>
              </w:rPr>
            </w:pPr>
          </w:p>
          <w:p w14:paraId="6B7B89D6" w14:textId="77777777" w:rsidR="004C2680" w:rsidRPr="002A016A" w:rsidRDefault="004C2680" w:rsidP="00517723">
            <w:pPr>
              <w:spacing w:after="40" w:line="240" w:lineRule="auto"/>
              <w:contextualSpacing/>
              <w:rPr>
                <w:rFonts w:eastAsia="Times New Roman" w:cs="Segoe UI"/>
                <w:b/>
                <w:sz w:val="20"/>
                <w:szCs w:val="20"/>
                <w:lang w:eastAsia="pl-PL"/>
              </w:rPr>
            </w:pPr>
          </w:p>
        </w:tc>
      </w:tr>
    </w:tbl>
    <w:p w14:paraId="7745D598" w14:textId="77777777" w:rsidR="000204B5" w:rsidRPr="002A016A" w:rsidRDefault="000204B5">
      <w:pPr>
        <w:rPr>
          <w:sz w:val="20"/>
          <w:szCs w:val="20"/>
        </w:rPr>
      </w:pPr>
    </w:p>
    <w:sectPr w:rsidR="000204B5" w:rsidRPr="002A016A" w:rsidSect="00CE3C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D16AB"/>
    <w:multiLevelType w:val="hybridMultilevel"/>
    <w:tmpl w:val="7A8AA0AC"/>
    <w:lvl w:ilvl="0" w:tplc="4A96DC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35ECD"/>
    <w:multiLevelType w:val="hybridMultilevel"/>
    <w:tmpl w:val="1FB48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E11A7"/>
    <w:multiLevelType w:val="hybridMultilevel"/>
    <w:tmpl w:val="E59A06B6"/>
    <w:lvl w:ilvl="0" w:tplc="04150001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80"/>
    <w:rsid w:val="000204B5"/>
    <w:rsid w:val="000700E3"/>
    <w:rsid w:val="000A6F03"/>
    <w:rsid w:val="00107BB4"/>
    <w:rsid w:val="001E13F1"/>
    <w:rsid w:val="002046B9"/>
    <w:rsid w:val="002A016A"/>
    <w:rsid w:val="002A086F"/>
    <w:rsid w:val="002A3700"/>
    <w:rsid w:val="002E7DCA"/>
    <w:rsid w:val="003312CB"/>
    <w:rsid w:val="00341D62"/>
    <w:rsid w:val="003B3808"/>
    <w:rsid w:val="003C6308"/>
    <w:rsid w:val="003E7B62"/>
    <w:rsid w:val="00466012"/>
    <w:rsid w:val="004A2DFB"/>
    <w:rsid w:val="004C2680"/>
    <w:rsid w:val="00653214"/>
    <w:rsid w:val="006D582F"/>
    <w:rsid w:val="006D69BB"/>
    <w:rsid w:val="00743100"/>
    <w:rsid w:val="00772EE2"/>
    <w:rsid w:val="007A3F09"/>
    <w:rsid w:val="008A5CB9"/>
    <w:rsid w:val="008D486A"/>
    <w:rsid w:val="008D7285"/>
    <w:rsid w:val="00984ACF"/>
    <w:rsid w:val="00A35E68"/>
    <w:rsid w:val="00A661DD"/>
    <w:rsid w:val="00A8167A"/>
    <w:rsid w:val="00AC2A8D"/>
    <w:rsid w:val="00AE3E72"/>
    <w:rsid w:val="00AF328C"/>
    <w:rsid w:val="00B21615"/>
    <w:rsid w:val="00B87478"/>
    <w:rsid w:val="00BC3597"/>
    <w:rsid w:val="00BE2165"/>
    <w:rsid w:val="00BF6210"/>
    <w:rsid w:val="00C6725F"/>
    <w:rsid w:val="00C70BA5"/>
    <w:rsid w:val="00C80EDA"/>
    <w:rsid w:val="00CE3CA3"/>
    <w:rsid w:val="00D26283"/>
    <w:rsid w:val="00D74CCD"/>
    <w:rsid w:val="00D851F9"/>
    <w:rsid w:val="00DD35D5"/>
    <w:rsid w:val="00DE60FE"/>
    <w:rsid w:val="00E60D8C"/>
    <w:rsid w:val="00F3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F8F1"/>
  <w15:chartTrackingRefBased/>
  <w15:docId w15:val="{265EE636-CED3-4C10-BC0C-A294958C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2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1"/>
    <w:uiPriority w:val="99"/>
    <w:rsid w:val="004C2680"/>
    <w:rPr>
      <w:rFonts w:ascii="Calibri" w:eastAsia="Calibri" w:hAnsi="Calibri"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C2680"/>
    <w:pPr>
      <w:widowControl w:val="0"/>
      <w:shd w:val="clear" w:color="auto" w:fill="FFFFFF"/>
      <w:spacing w:before="300" w:after="0" w:line="378" w:lineRule="exact"/>
      <w:ind w:hanging="500"/>
      <w:jc w:val="both"/>
    </w:pPr>
    <w:rPr>
      <w:rFonts w:ascii="Calibri" w:eastAsia="Calibri" w:hAnsi="Calibri" w:cs="Calibri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"/>
    <w:basedOn w:val="Normalny"/>
    <w:link w:val="AkapitzlistZnak"/>
    <w:uiPriority w:val="99"/>
    <w:qFormat/>
    <w:rsid w:val="004C2680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"/>
    <w:link w:val="Akapitzlist"/>
    <w:uiPriority w:val="99"/>
    <w:locked/>
    <w:rsid w:val="003B3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Semp Janusz</cp:lastModifiedBy>
  <cp:revision>3</cp:revision>
  <dcterms:created xsi:type="dcterms:W3CDTF">2024-11-06T10:09:00Z</dcterms:created>
  <dcterms:modified xsi:type="dcterms:W3CDTF">2024-11-06T10:20:00Z</dcterms:modified>
</cp:coreProperties>
</file>