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46" w:rsidRPr="004366BB" w:rsidRDefault="006826FA">
      <w:pPr>
        <w:spacing w:after="160" w:line="259" w:lineRule="exact"/>
        <w:jc w:val="right"/>
        <w:rPr>
          <w:rFonts w:ascii="Times New Roman" w:eastAsia="Calibri" w:hAnsi="Times New Roman" w:cs="Times New Roman"/>
          <w:b/>
          <w:i/>
        </w:rPr>
      </w:pPr>
      <w:r w:rsidRPr="004366BB">
        <w:rPr>
          <w:rFonts w:ascii="Times New Roman" w:eastAsia="Calibri" w:hAnsi="Times New Roman" w:cs="Times New Roman"/>
          <w:b/>
          <w:i/>
          <w:color w:val="000000"/>
        </w:rPr>
        <w:t>Załącznik nr 1</w:t>
      </w:r>
      <w:r w:rsidR="004366BB">
        <w:rPr>
          <w:rFonts w:ascii="Times New Roman" w:eastAsia="Calibri" w:hAnsi="Times New Roman" w:cs="Times New Roman"/>
          <w:b/>
          <w:i/>
          <w:color w:val="000000"/>
        </w:rPr>
        <w:t>.1.</w:t>
      </w:r>
      <w:r w:rsidR="004366BB" w:rsidRPr="004366BB">
        <w:rPr>
          <w:rFonts w:ascii="Times New Roman" w:eastAsia="Calibri" w:hAnsi="Times New Roman" w:cs="Times New Roman"/>
          <w:b/>
          <w:i/>
          <w:color w:val="000000"/>
        </w:rPr>
        <w:t xml:space="preserve"> do SWZ</w:t>
      </w:r>
    </w:p>
    <w:p w:rsidR="00D20AD9" w:rsidRPr="00D20AD9" w:rsidRDefault="00D20AD9" w:rsidP="00D20AD9">
      <w:pPr>
        <w:spacing w:after="160" w:line="259" w:lineRule="exact"/>
        <w:jc w:val="center"/>
        <w:rPr>
          <w:rFonts w:ascii="Times New Roman" w:eastAsia="Calibri" w:hAnsi="Times New Roman" w:cs="Times New Roman"/>
          <w:b/>
          <w:szCs w:val="22"/>
        </w:rPr>
      </w:pPr>
      <w:r w:rsidRPr="00D20AD9">
        <w:rPr>
          <w:rFonts w:ascii="Times New Roman" w:hAnsi="Times New Roman" w:cs="Times New Roman"/>
          <w:b/>
          <w:szCs w:val="22"/>
        </w:rPr>
        <w:t>Opis przedmiotu zamówienia dla części zamówienia I –</w:t>
      </w:r>
      <w:r w:rsidRPr="00D20AD9">
        <w:rPr>
          <w:rFonts w:ascii="Times New Roman" w:eastAsia="Calibri" w:hAnsi="Times New Roman" w:cs="Times New Roman"/>
          <w:b/>
          <w:color w:val="000000"/>
          <w:szCs w:val="22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Cs w:val="22"/>
        </w:rPr>
        <w:t>Dostawa komputerów przenośnych</w:t>
      </w:r>
      <w:r w:rsidRPr="00D20AD9">
        <w:rPr>
          <w:rFonts w:ascii="Times New Roman" w:eastAsia="Calibri" w:hAnsi="Times New Roman" w:cs="Times New Roman"/>
          <w:b/>
          <w:color w:val="000000"/>
          <w:szCs w:val="22"/>
        </w:rPr>
        <w:t>/laptopów, monitorów, myszy, klawiatur, replikatorów</w:t>
      </w:r>
    </w:p>
    <w:p w:rsidR="00BC4F46" w:rsidRDefault="00BC4F46">
      <w:pPr>
        <w:spacing w:after="160" w:line="259" w:lineRule="exact"/>
        <w:rPr>
          <w:rFonts w:eastAsia="Calibri" w:cs="Calibri"/>
          <w:b/>
          <w:sz w:val="28"/>
        </w:rPr>
      </w:pPr>
    </w:p>
    <w:tbl>
      <w:tblPr>
        <w:tblW w:w="90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  <w:gridCol w:w="6311"/>
      </w:tblGrid>
      <w:tr w:rsidR="00BC4F46" w:rsidTr="00EA0F76">
        <w:trPr>
          <w:trHeight w:val="567"/>
          <w:jc w:val="center"/>
        </w:trPr>
        <w:tc>
          <w:tcPr>
            <w:tcW w:w="90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color w:val="000000"/>
              </w:rPr>
              <w:t>Komputer przenośny - 27 szt.</w:t>
            </w:r>
          </w:p>
        </w:tc>
      </w:tr>
      <w:tr w:rsidR="00BC4F46">
        <w:trPr>
          <w:trHeight w:val="60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</w:pPr>
            <w:r>
              <w:rPr>
                <w:rFonts w:ascii="Arial" w:eastAsia="Arial" w:hAnsi="Arial"/>
                <w:b/>
                <w:color w:val="000000"/>
                <w:sz w:val="18"/>
              </w:rPr>
              <w:t>Nazwa elementu, parametru lub cechy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</w:pPr>
            <w:r>
              <w:rPr>
                <w:rFonts w:ascii="Arial" w:eastAsia="Arial" w:hAnsi="Arial"/>
                <w:b/>
                <w:color w:val="000000"/>
                <w:sz w:val="18"/>
              </w:rPr>
              <w:t>Wymagane minimalne parametry techniczne</w:t>
            </w:r>
          </w:p>
        </w:tc>
      </w:tr>
      <w:tr w:rsidR="00BC4F46">
        <w:trPr>
          <w:trHeight w:val="2488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Wydajność obliczeniowa: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exact"/>
              <w:ind w:left="215" w:hanging="21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procesor min. 6-rdzeni fizycznych, minimum 10-wątków</w:t>
            </w:r>
          </w:p>
          <w:p w:rsidR="00BC4F46" w:rsidRDefault="006826FA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exact"/>
              <w:ind w:left="215" w:hanging="21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zgodny z architekturą x86, możliwość uruchamiania aplikacji 64 bitowych, sprzętowe wsparcie dla wirtualizacji, wsparcie dla DEP (Data Execution Prevention) lub technologii równoważnej,</w:t>
            </w:r>
          </w:p>
          <w:p w:rsidR="00BC4F46" w:rsidRDefault="006826FA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exact"/>
              <w:ind w:left="215" w:hanging="21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zaprojektowany do pracy w komputerach przenośnych, o średniej wydajności ocenianej na co najmniej </w:t>
            </w:r>
            <w:r>
              <w:rPr>
                <w:rFonts w:eastAsia="Calibri" w:cs="Calibri"/>
                <w:b/>
                <w:color w:val="000000"/>
              </w:rPr>
              <w:t>12000</w:t>
            </w:r>
            <w:r>
              <w:rPr>
                <w:rFonts w:eastAsia="Calibri" w:cs="Calibri"/>
                <w:color w:val="000000"/>
              </w:rPr>
              <w:t xml:space="preserve"> pkt. w teście PassMark CPU Mark według wyników opublikowanych na stronie </w:t>
            </w:r>
            <w:hyperlink r:id="rId8">
              <w:r>
                <w:rPr>
                  <w:rFonts w:eastAsia="Calibri" w:cs="Calibri"/>
                  <w:color w:val="0000FF"/>
                  <w:u w:val="single"/>
                </w:rPr>
                <w:t>http://www.cpubenchmark.net/cpu_list.php</w:t>
              </w:r>
            </w:hyperlink>
            <w:r>
              <w:rPr>
                <w:rFonts w:eastAsia="Calibri" w:cs="Calibri"/>
                <w:color w:val="000000"/>
              </w:rPr>
              <w:t>, (stan n</w:t>
            </w:r>
            <w:r w:rsidR="00943A85">
              <w:rPr>
                <w:rFonts w:eastAsia="Calibri" w:cs="Calibri"/>
                <w:color w:val="000000"/>
              </w:rPr>
              <w:t>a miesiąc 10/2024, screen na koń</w:t>
            </w:r>
            <w:r>
              <w:rPr>
                <w:rFonts w:eastAsia="Calibri" w:cs="Calibri"/>
                <w:color w:val="000000"/>
              </w:rPr>
              <w:t>cu dokumentu)</w:t>
            </w:r>
          </w:p>
          <w:p w:rsidR="00BC4F46" w:rsidRDefault="006826FA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exact"/>
              <w:ind w:left="215" w:hanging="21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procesor nie starszy niż z 2023 roku według daty premiery</w:t>
            </w:r>
          </w:p>
        </w:tc>
      </w:tr>
      <w:tr w:rsidR="00BC4F46">
        <w:trPr>
          <w:trHeight w:val="300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Pamięć operacyjna: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minimum 16 GB RAM DDR4/LPDDR4/LPDDR4x/DDR5/LPDDR5/LPDDR5x</w:t>
            </w:r>
          </w:p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Dopuszczalna jest pamięć wlutowana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Karta graficzna: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zintegrowana, z możliwością dynamicznego przydzielenia pamięci w obrębie pamięci systemowej,</w:t>
            </w:r>
          </w:p>
        </w:tc>
      </w:tr>
      <w:tr w:rsidR="00BC4F46">
        <w:trPr>
          <w:trHeight w:val="73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obsługiwana przez DirectX w wersji co najmniej 12 i OpenGL w wersji co najmniej 4</w:t>
            </w:r>
          </w:p>
        </w:tc>
      </w:tr>
      <w:tr w:rsidR="00BC4F46">
        <w:trPr>
          <w:trHeight w:val="30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Wyświetlacz: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rozmiar – w zakresie 15,0” – 15,9”,</w:t>
            </w:r>
          </w:p>
        </w:tc>
      </w:tr>
      <w:tr w:rsidR="00BC4F46">
        <w:trPr>
          <w:trHeight w:val="48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rozdzielczość nominalna – min. 1920 na min. 1080 pikseli;</w:t>
            </w:r>
          </w:p>
        </w:tc>
      </w:tr>
      <w:tr w:rsidR="00BC4F46">
        <w:trPr>
          <w:trHeight w:val="30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c) matowy, antyodblaskowy (matryca nie-błyszcząca)</w:t>
            </w:r>
          </w:p>
        </w:tc>
      </w:tr>
      <w:tr w:rsidR="00BC4F46">
        <w:trPr>
          <w:trHeight w:val="30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d) jasność min. 220 cd/m2,</w:t>
            </w:r>
          </w:p>
        </w:tc>
      </w:tr>
      <w:tr w:rsidR="00BC4F46">
        <w:trPr>
          <w:trHeight w:val="73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e) obsługa ekranu zewnętrznego o rozdzielczości min. 1920 na min. 1080 pikseli</w:t>
            </w:r>
          </w:p>
        </w:tc>
      </w:tr>
      <w:tr w:rsidR="00BC4F46">
        <w:trPr>
          <w:trHeight w:val="495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Dysk Twardy: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512 GB SSD M2 NVMe</w:t>
            </w:r>
          </w:p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Standard interfejsu PCI Express 4.0</w:t>
            </w:r>
          </w:p>
        </w:tc>
      </w:tr>
      <w:tr w:rsidR="00BC4F46">
        <w:trPr>
          <w:trHeight w:val="558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Obudowa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Aluminiowa pokrywa ekranu lub Standard militarny MIL-STD-810H, wzmocnione zawiasy metalowe zintegrowane z obudową</w:t>
            </w:r>
          </w:p>
        </w:tc>
      </w:tr>
      <w:tr w:rsidR="00BC4F46">
        <w:trPr>
          <w:trHeight w:val="48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Wyposażenie: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karta dźwiękowa zintegrowana z płytą główną,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mikrofon, kamera ze zintegrowaną klapką i głośniki stereofoniczne zintegrowane w obudowie laptopa</w:t>
            </w:r>
          </w:p>
        </w:tc>
      </w:tr>
      <w:tr w:rsidR="00BC4F46">
        <w:trPr>
          <w:trHeight w:val="48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c)  zintegrowana w obudowie karta WiFi minimum 6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d) co najmniej 3 porty USB w tym co najmniej 2 - USB 3.x typu A, co najmniej 1 port USB-C (z DisplayPort i Power Delivery i/lub Thunderbolt 4),</w:t>
            </w:r>
          </w:p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interfejs HDMI i/lub DisplayPort</w:t>
            </w:r>
          </w:p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złącze zasilania DC-in oraz USB-C (dopuszczalny wariant z 2 x USB-C)</w:t>
            </w:r>
          </w:p>
        </w:tc>
      </w:tr>
      <w:tr w:rsidR="00BC4F46">
        <w:trPr>
          <w:trHeight w:val="48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e) zintegrowany w obudowie Bluetooth min. 5.x</w:t>
            </w:r>
          </w:p>
        </w:tc>
      </w:tr>
      <w:tr w:rsidR="00BC4F46">
        <w:trPr>
          <w:trHeight w:val="367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f) touchpad</w:t>
            </w:r>
          </w:p>
        </w:tc>
      </w:tr>
      <w:tr w:rsidR="00BC4F46">
        <w:trPr>
          <w:trHeight w:val="74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g) zintegrowania klawiatura z układem amerykańskim (US) QWERTY, z 12 klawiszami funkcyjnymi i 4 klawiszami strzałek,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h) porty audio: wejście na mikrofon, wyjście na słuchawki - dopuszcza się rozwiązanie combo,</w:t>
            </w:r>
          </w:p>
        </w:tc>
      </w:tr>
      <w:tr w:rsidR="00BC4F46">
        <w:trPr>
          <w:trHeight w:val="54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i) Filtr prywatyzujący (kompatybilny z danym laptopem)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j) dedykowana torba na notebook, akcesoria i dokumenty. Wykonana z materiału wodoodpornego, posiadająca wzmocnienia zabezpieczające notebook przez uderzeniami, w kolorze czarnym lub grafitowym, posiadająca oddzielną przegrodę na dokumenty i akcesoria, wyposażona w pasek na ramię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Klasyczna mysz optyczna przewodowa USB uniwersalna lub dla praworęcznych, z rolką I min. 2 przyciskami (przycisk w rolce się nie liczy) o wadze min. 90g. rozdzielczość minimum 1000dpi, kolor ciemny</w:t>
            </w:r>
          </w:p>
        </w:tc>
      </w:tr>
      <w:tr w:rsidR="00BC4F46">
        <w:trPr>
          <w:trHeight w:val="559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Wymagania dodatkowe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BIOS (UEFI) typu FLASH EPROM posiadający procedury oszczędzania energii i zapewniający mechanizm plug&amp;play producenta sprzętu,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BIOS (UEFI) zawierający niezamazywaną informację o producencie, modelu i numerze seryjnym komputera,</w:t>
            </w:r>
          </w:p>
        </w:tc>
      </w:tr>
      <w:tr w:rsidR="00BC4F46">
        <w:trPr>
          <w:trHeight w:val="72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c)  Kontrola sekwencji BOOT-owania,</w:t>
            </w:r>
          </w:p>
          <w:p w:rsidR="00BC4F46" w:rsidRDefault="006826FA">
            <w:pPr>
              <w:numPr>
                <w:ilvl w:val="0"/>
                <w:numId w:val="2"/>
              </w:numPr>
              <w:spacing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Start systemu z urządzenia USB</w:t>
            </w:r>
          </w:p>
          <w:p w:rsidR="00BC4F46" w:rsidRDefault="006826FA">
            <w:pPr>
              <w:numPr>
                <w:ilvl w:val="0"/>
                <w:numId w:val="2"/>
              </w:numPr>
              <w:spacing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Ustawienia hasła na poziomie administratora,</w:t>
            </w:r>
          </w:p>
        </w:tc>
      </w:tr>
      <w:tr w:rsidR="00BC4F46">
        <w:trPr>
          <w:trHeight w:val="121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- system diagnostyczny z graficznym interfejsem użytkownika umożliwiający odczyt informacji o procesorze, rozmiarze RAM, modelu dysku twardego, oraz przetestowanie komponentów laptopa</w:t>
            </w:r>
          </w:p>
        </w:tc>
      </w:tr>
      <w:tr w:rsidR="00EA0F76" w:rsidTr="00943A85">
        <w:trPr>
          <w:trHeight w:val="1136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Default="00EA0F76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Zabezpieczenia:</w:t>
            </w:r>
          </w:p>
        </w:tc>
        <w:tc>
          <w:tcPr>
            <w:tcW w:w="631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Pr="00943A85" w:rsidRDefault="00EA0F76" w:rsidP="00943A85">
            <w:pPr>
              <w:pStyle w:val="Zwykytekst"/>
            </w:pPr>
            <w:r>
              <w:rPr>
                <w:rFonts w:eastAsia="Calibri" w:cs="Calibri"/>
                <w:color w:val="000000"/>
              </w:rPr>
              <w:t xml:space="preserve">a) zintegrowany układ szyfrujący Trusted Platform Module w wersji 2.0 </w:t>
            </w:r>
            <w:r w:rsidRPr="00EA0F76">
              <w:rPr>
                <w:rFonts w:eastAsia="Calibri" w:cs="Calibri"/>
              </w:rPr>
              <w:t>lub równoważny,</w:t>
            </w:r>
            <w:r w:rsidRPr="00EA0F76">
              <w:t xml:space="preserve"> </w:t>
            </w:r>
            <w:r>
              <w:t>kompatybilny ze standardem modułu szyfrowania TPM 2.0 lub nowszym</w:t>
            </w:r>
          </w:p>
        </w:tc>
      </w:tr>
      <w:tr w:rsidR="00BC4F46" w:rsidTr="00EA0F76">
        <w:trPr>
          <w:trHeight w:val="48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Zasilanie: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akumulatorowe (Li-Ion i/lub Li-Po) o pojemności minimum 42Wh,</w:t>
            </w:r>
          </w:p>
        </w:tc>
      </w:tr>
      <w:tr w:rsidR="00BC4F46" w:rsidTr="00EA0F76">
        <w:trPr>
          <w:trHeight w:val="48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możliwe ustawienie szybkiego ładowania baterii</w:t>
            </w:r>
          </w:p>
        </w:tc>
      </w:tr>
      <w:tr w:rsidR="00BC4F46" w:rsidTr="00EA0F76">
        <w:trPr>
          <w:trHeight w:val="31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c) zewnętrzny zasilacz 230V 50Hz, złącze DC-in oraz możliwość ładowania za pomocą złącza USB-C</w:t>
            </w:r>
          </w:p>
        </w:tc>
      </w:tr>
      <w:tr w:rsidR="00BC4F46" w:rsidTr="00EA0F76">
        <w:trPr>
          <w:trHeight w:val="315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Waga: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nie więcej niż 2,5 kg z baterią</w:t>
            </w:r>
          </w:p>
        </w:tc>
      </w:tr>
      <w:tr w:rsidR="00BC4F46" w:rsidTr="00EA0F76">
        <w:trPr>
          <w:trHeight w:val="735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Kolor dominujący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Czarny, grafitowy lub srebrny</w:t>
            </w:r>
          </w:p>
        </w:tc>
      </w:tr>
      <w:tr w:rsidR="00BC4F46" w:rsidTr="00EA0F76">
        <w:trPr>
          <w:trHeight w:val="168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System operacyjny: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01C06" w:rsidRPr="00EA0F76" w:rsidRDefault="006826FA" w:rsidP="00E01C06">
            <w:pPr>
              <w:pStyle w:val="Zwykytekst"/>
            </w:pPr>
            <w:r>
              <w:rPr>
                <w:rFonts w:eastAsia="Calibri" w:cs="Calibri"/>
                <w:color w:val="000000"/>
              </w:rPr>
              <w:t xml:space="preserve">a) Zainstalowany  system operacyjny Microsoft 11 Professional PL 64-bit </w:t>
            </w:r>
            <w:r w:rsidR="00EA0F76">
              <w:rPr>
                <w:rFonts w:eastAsia="Calibri" w:cs="Calibri"/>
                <w:color w:val="000000"/>
              </w:rPr>
              <w:t xml:space="preserve">w polskiej wersji językowej </w:t>
            </w:r>
            <w:r>
              <w:rPr>
                <w:rFonts w:eastAsia="Calibri" w:cs="Calibri"/>
                <w:color w:val="000000"/>
              </w:rPr>
              <w:t>z licencją w celu zapewnienia współpracy ze środowiskiem sieciowym oraz aplikacjami funkcjonującymi u Zamawiającego. Nie dopuszcza się w tym zakresie licencji pochodzących z rynku wtórnego.</w:t>
            </w:r>
            <w:r>
              <w:rPr>
                <w:rFonts w:eastAsia="Calibri" w:cs="Calibri"/>
                <w:color w:val="C9211E"/>
              </w:rPr>
              <w:t xml:space="preserve"> </w:t>
            </w:r>
            <w:r w:rsidRPr="00EA0F76">
              <w:rPr>
                <w:rFonts w:eastAsia="Calibri" w:cs="Calibri"/>
              </w:rPr>
              <w:t>Dopuszcza się równoważny system spełniający poniższe wymagania</w:t>
            </w:r>
            <w:r w:rsidR="00EA0F76" w:rsidRPr="00EA0F76">
              <w:rPr>
                <w:rFonts w:eastAsia="Calibri" w:cs="Calibri"/>
              </w:rPr>
              <w:t>:</w:t>
            </w:r>
            <w:r w:rsidR="008D54A9" w:rsidRPr="00EA0F76">
              <w:rPr>
                <w:rFonts w:eastAsia="Calibri" w:cs="Calibri"/>
              </w:rPr>
              <w:t xml:space="preserve"> </w:t>
            </w:r>
          </w:p>
          <w:p w:rsidR="00E01C06" w:rsidRDefault="00E01C06" w:rsidP="00E01C06">
            <w:pPr>
              <w:pStyle w:val="Zwykytekst"/>
            </w:pPr>
            <w:r>
              <w:t>1) System w polskiej wersji językowej, z aktualizatorem w języku polskim</w:t>
            </w:r>
          </w:p>
          <w:p w:rsidR="00E01C06" w:rsidRDefault="00E01C06" w:rsidP="00E01C06">
            <w:pPr>
              <w:pStyle w:val="Zwykytekst"/>
            </w:pPr>
            <w:r>
              <w:t>2) Aktualizacje pobierane bezpłatnie</w:t>
            </w:r>
          </w:p>
          <w:p w:rsidR="00E01C06" w:rsidRDefault="00E01C06" w:rsidP="00E01C06">
            <w:pPr>
              <w:pStyle w:val="Zwykytekst"/>
            </w:pPr>
            <w:r>
              <w:t>3) Możliwość uruchamiania aplikacji takich jak Microsoft Teams, Zoom, dodatek AddIn (EZD PUW), Płatnik, Aplikacje QNT Quorum</w:t>
            </w:r>
          </w:p>
          <w:p w:rsidR="00E01C06" w:rsidRDefault="00E01C06" w:rsidP="00E01C06">
            <w:pPr>
              <w:pStyle w:val="Zwykytekst"/>
            </w:pPr>
            <w:r>
              <w:t>4) Darmowe wsparcie techniczne w w trakcie trwania cyklu życia produktu oprogramowania systemu</w:t>
            </w:r>
          </w:p>
          <w:p w:rsidR="00E01C06" w:rsidRDefault="00E01C06" w:rsidP="00E01C06">
            <w:pPr>
              <w:pStyle w:val="Zwykytekst"/>
            </w:pPr>
            <w:r>
              <w:t>5) Darmowe oprogramowanie antywirusowe wbudowane w system oraz zapora firewall</w:t>
            </w:r>
          </w:p>
          <w:p w:rsidR="00E01C06" w:rsidRDefault="00E01C06" w:rsidP="00E01C06">
            <w:pPr>
              <w:pStyle w:val="Zwykytekst"/>
            </w:pPr>
            <w:r>
              <w:t>7) Wykorzystuje graficzne środowisko instalacji i konfiguracji</w:t>
            </w:r>
          </w:p>
          <w:p w:rsidR="00E01C06" w:rsidRDefault="00E01C06" w:rsidP="00E01C06">
            <w:pPr>
              <w:pStyle w:val="Zwykytekst"/>
            </w:pPr>
            <w:r>
              <w:t>8) Możliwość dołączenia do domeny w Active directory</w:t>
            </w:r>
          </w:p>
          <w:p w:rsidR="00E01C06" w:rsidRDefault="00E01C06" w:rsidP="00E01C06">
            <w:pPr>
              <w:pStyle w:val="Zwykytekst"/>
            </w:pPr>
            <w:r>
              <w:t>9) Pełna kompatybilność sprzętowa z podzespołami laptopa</w:t>
            </w:r>
          </w:p>
          <w:p w:rsidR="00E01C06" w:rsidRDefault="00E01C06" w:rsidP="00E01C06">
            <w:pPr>
              <w:pStyle w:val="Zwykytekst"/>
            </w:pPr>
          </w:p>
          <w:p w:rsidR="00BC4F46" w:rsidRDefault="00BC4F46" w:rsidP="00E01C0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 w:rsidTr="00EA0F76">
        <w:trPr>
          <w:trHeight w:val="1455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umieszczony na obudowie Certyfikat Autentyczności w postaci specjalnej naklejki zabezpieczającej lub Załączone potwierdzenie wykonawcy / producenta komputera o legalności dostarczonego oprogramowania systemowego</w:t>
            </w:r>
          </w:p>
        </w:tc>
      </w:tr>
      <w:tr w:rsidR="00BC4F46" w:rsidTr="00EA0F76">
        <w:trPr>
          <w:trHeight w:val="1503"/>
          <w:jc w:val="center"/>
        </w:trPr>
        <w:tc>
          <w:tcPr>
            <w:tcW w:w="2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Wsparcie techniczne: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Dostęp do aktualnych sterowników zainstalowanych w komputerze urządzeń, realizowany poprzez podanie identyfikatora klienta lub modelu komputera lub numeru seryjnego komputera, na dedykowanej przez producenta stronie internetowej .</w:t>
            </w:r>
          </w:p>
        </w:tc>
      </w:tr>
      <w:tr w:rsidR="00BC4F46" w:rsidTr="00EA0F76">
        <w:trPr>
          <w:trHeight w:val="480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Certyfikaty: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a) Deklaracja zgodności CE dla oferowanego modelu komputera</w:t>
            </w:r>
          </w:p>
        </w:tc>
      </w:tr>
      <w:tr w:rsidR="00BC4F46" w:rsidTr="00EA0F76">
        <w:trPr>
          <w:trHeight w:val="1591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Oferowany model komputera musi posiadać certyfikat Microsoft, potwierdzający poprawną współpracę z oferowanym systemem operacyjnym.</w:t>
            </w:r>
          </w:p>
        </w:tc>
      </w:tr>
      <w:tr w:rsidR="00BC4F46" w:rsidTr="00EA0F76">
        <w:trPr>
          <w:trHeight w:val="1215"/>
          <w:jc w:val="center"/>
        </w:trPr>
        <w:tc>
          <w:tcPr>
            <w:tcW w:w="27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Warunki gwarancji:</w:t>
            </w: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 w:rsidP="000E45EB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a) Minimum 36-miesięczna gwarancja </w:t>
            </w:r>
            <w:bookmarkStart w:id="0" w:name="_GoBack"/>
            <w:bookmarkEnd w:id="0"/>
            <w:r>
              <w:rPr>
                <w:rFonts w:eastAsia="Calibri" w:cs="Calibri"/>
                <w:color w:val="000000"/>
              </w:rPr>
              <w:t>świadczona w siedzibie Zamawiającego liczona od daty podpisania bez zastrzeżeń przez Zamawiającego protokołu odbioru przedmiotu zamówienia,</w:t>
            </w:r>
          </w:p>
        </w:tc>
      </w:tr>
      <w:tr w:rsidR="00BC4F46" w:rsidTr="00EA0F76">
        <w:trPr>
          <w:trHeight w:val="800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b) W przypadku awarii w okresie gwarancji, dyski twarde, pozostają   u Zamawiającego,</w:t>
            </w:r>
          </w:p>
        </w:tc>
      </w:tr>
      <w:tr w:rsidR="00BC4F46" w:rsidTr="00EA0F76">
        <w:trPr>
          <w:trHeight w:val="826"/>
          <w:jc w:val="center"/>
        </w:trPr>
        <w:tc>
          <w:tcPr>
            <w:tcW w:w="274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BC4F46">
            <w:pPr>
              <w:spacing w:after="160" w:line="259" w:lineRule="exact"/>
              <w:jc w:val="right"/>
              <w:rPr>
                <w:rFonts w:eastAsia="Calibri" w:cs="Calibri"/>
              </w:rPr>
            </w:pPr>
          </w:p>
        </w:tc>
        <w:tc>
          <w:tcPr>
            <w:tcW w:w="63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c) Serwis urządzeń realizowany przez producenta lub autoryzowanego partnera serwisowego producenta.</w:t>
            </w:r>
          </w:p>
        </w:tc>
      </w:tr>
    </w:tbl>
    <w:p w:rsidR="00BC4F46" w:rsidRDefault="00BC4F46">
      <w:pPr>
        <w:spacing w:after="160" w:line="276" w:lineRule="exact"/>
        <w:ind w:right="360"/>
        <w:rPr>
          <w:rFonts w:eastAsia="Calibri" w:cs="Calibri"/>
        </w:rPr>
      </w:pPr>
    </w:p>
    <w:p w:rsidR="00BC4F46" w:rsidRDefault="00BC4F46">
      <w:pPr>
        <w:spacing w:after="160" w:line="276" w:lineRule="exact"/>
        <w:ind w:right="360"/>
        <w:rPr>
          <w:rFonts w:eastAsia="Calibri" w:cs="Calibri"/>
        </w:rPr>
      </w:pPr>
    </w:p>
    <w:tbl>
      <w:tblPr>
        <w:tblW w:w="9043" w:type="dxa"/>
        <w:tblInd w:w="25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1"/>
        <w:gridCol w:w="6502"/>
      </w:tblGrid>
      <w:tr w:rsidR="00BC4F46">
        <w:trPr>
          <w:cantSplit/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 w:rsidP="00EA0F76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</w:t>
            </w:r>
            <w:r w:rsidR="00EA0F76">
              <w:rPr>
                <w:rFonts w:eastAsia="Calibri" w:cs="Calibri"/>
                <w:color w:val="000000"/>
              </w:rPr>
              <w:t>:</w:t>
            </w:r>
            <w:r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EA0F76" w:rsidRDefault="00EA0F7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EA0F76">
        <w:trPr>
          <w:cantSplit/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Default="00EA0F76">
            <w:pPr>
              <w:spacing w:after="160" w:line="240" w:lineRule="exact"/>
              <w:ind w:right="36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Model: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Default="00EA0F76">
            <w:pPr>
              <w:spacing w:after="160" w:line="240" w:lineRule="exact"/>
              <w:ind w:left="360" w:right="360" w:hanging="36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EA0F76" w:rsidRDefault="00EA0F76">
            <w:pPr>
              <w:spacing w:after="160" w:line="240" w:lineRule="exact"/>
              <w:ind w:left="360" w:right="360" w:hanging="360"/>
              <w:rPr>
                <w:rFonts w:eastAsia="Calibri" w:cs="Calibri"/>
                <w:color w:val="000000"/>
              </w:rPr>
            </w:pPr>
          </w:p>
        </w:tc>
      </w:tr>
      <w:tr w:rsidR="00BC4F46">
        <w:trPr>
          <w:cantSplit/>
          <w:trHeight w:val="79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Kod producenta oferowanej konfiguracji: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>
        <w:trPr>
          <w:cantSplit/>
          <w:trHeight w:val="79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Oferowana gwarancja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 w:hanging="12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EA0F76">
        <w:trPr>
          <w:cantSplit/>
          <w:trHeight w:val="79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Default="00EA0F76">
            <w:pPr>
              <w:spacing w:after="160" w:line="240" w:lineRule="exact"/>
              <w:ind w:right="36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lastRenderedPageBreak/>
              <w:t>Producent i model Systemu Operacyjnego: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A0F76" w:rsidRDefault="00EA0F76">
            <w:pPr>
              <w:spacing w:after="160" w:line="240" w:lineRule="exact"/>
              <w:ind w:right="360" w:hanging="12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>
        <w:trPr>
          <w:cantSplit/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EA0F76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Cena jednostkowa brutto</w:t>
            </w:r>
            <w:r w:rsidR="006826FA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>
        <w:trPr>
          <w:cantSplit/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 w:rsidP="00EA0F76">
            <w:pPr>
              <w:spacing w:after="160" w:line="240" w:lineRule="exact"/>
              <w:ind w:right="360"/>
              <w:rPr>
                <w:rFonts w:eastAsia="Calibri" w:cs="Calibri"/>
              </w:rPr>
            </w:pPr>
            <w:r w:rsidRPr="00943A85">
              <w:rPr>
                <w:rFonts w:eastAsia="Calibri" w:cs="Calibri"/>
                <w:b/>
                <w:color w:val="000000"/>
              </w:rPr>
              <w:t>Wartość brutto</w:t>
            </w:r>
            <w:r>
              <w:rPr>
                <w:rFonts w:eastAsia="Calibri" w:cs="Calibri"/>
                <w:color w:val="000000"/>
              </w:rPr>
              <w:t xml:space="preserve"> </w:t>
            </w:r>
            <w:r w:rsidR="00EA0F76" w:rsidRPr="00943A85">
              <w:rPr>
                <w:rFonts w:eastAsia="Calibri" w:cs="Calibri"/>
                <w:b/>
                <w:color w:val="000000"/>
              </w:rPr>
              <w:t>27 s</w:t>
            </w:r>
            <w:r w:rsidRPr="00943A85">
              <w:rPr>
                <w:rFonts w:eastAsia="Calibri" w:cs="Calibri"/>
                <w:b/>
                <w:color w:val="000000"/>
              </w:rPr>
              <w:t>zt</w:t>
            </w:r>
            <w:r>
              <w:rPr>
                <w:rFonts w:eastAsia="Calibri" w:cs="Calibri"/>
                <w:color w:val="000000"/>
              </w:rPr>
              <w:t>.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60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704"/>
        <w:gridCol w:w="6339"/>
        <w:gridCol w:w="17"/>
      </w:tblGrid>
      <w:tr w:rsidR="00BC4F46" w:rsidTr="00943A85">
        <w:trPr>
          <w:trHeight w:val="555"/>
        </w:trPr>
        <w:tc>
          <w:tcPr>
            <w:tcW w:w="90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</w:pPr>
            <w:r>
              <w:rPr>
                <w:rFonts w:ascii="Open Sans" w:eastAsia="Open Sans" w:hAnsi="Open Sans" w:cs="Open Sans"/>
                <w:b/>
                <w:color w:val="000000"/>
                <w:sz w:val="18"/>
              </w:rPr>
              <w:t xml:space="preserve">MONITOR </w:t>
            </w:r>
            <w:r>
              <w:rPr>
                <w:rFonts w:eastAsia="Calibri" w:cs="Calibri"/>
                <w:b/>
                <w:color w:val="000000"/>
                <w:sz w:val="18"/>
              </w:rPr>
              <w:t>27” - 4 szt.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Typ ekranu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Ekran ciekłokrystaliczny IPS z podświetleniem LED, o przekątnej minimum 27” – maksimum 28”, format 16:9, ekran płaski, częstotliwość odświeżania minimum 75Hz, filtr światła niebieskiego, Redukcja migotania Flicker free</w:t>
            </w:r>
          </w:p>
        </w:tc>
      </w:tr>
      <w:tr w:rsidR="00BC4F46" w:rsidTr="00943A85">
        <w:trPr>
          <w:trHeight w:val="345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Jasność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300 cd/m2.</w:t>
            </w:r>
          </w:p>
        </w:tc>
      </w:tr>
      <w:tr w:rsidR="00BC4F46" w:rsidTr="00943A85">
        <w:trPr>
          <w:trHeight w:val="345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Kontrast statyczny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1000:1.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Kąty widzenia (pion/poziom)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178/178 stopni.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Czas reakcji matrycy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Maksymalnie 5 ms (Gray to Gray).</w:t>
            </w:r>
          </w:p>
        </w:tc>
      </w:tr>
      <w:tr w:rsidR="00BC4F46" w:rsidTr="00943A85">
        <w:trPr>
          <w:trHeight w:val="45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Rozdzielczość natywna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2560 x 1440 piksele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Powłoka powierzchni ekranu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b/>
                <w:bCs/>
              </w:rPr>
            </w:pPr>
            <w:r>
              <w:rPr>
                <w:rFonts w:eastAsia="Calibri" w:cs="Calibri"/>
                <w:color w:val="000000"/>
              </w:rPr>
              <w:t>Przeciwodblaskowa, matowa</w:t>
            </w:r>
            <w:r>
              <w:rPr>
                <w:rFonts w:eastAsia="Calibri" w:cs="Calibri"/>
                <w:b/>
                <w:bCs/>
                <w:color w:val="000000"/>
              </w:rPr>
              <w:t>.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Złącza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Minimum:. 1 x HDMI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Funkcje dodatkowe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wysokości ekranu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pochylenia ekranu w przód i w tył (Tilt),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kąta obrotu (Swivel)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Wbudowany zasilacz, wbudowane głośniki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Wyposażenie dodatkowe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zasilający, kabel z uziemieniem (wtyk CEE7/7), długość minimum 1,8m.</w:t>
            </w:r>
          </w:p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sygnałowy HDMI lub DP o długości minimum 1,8 m;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Standardy i certyfikaty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Deklaracja zgodności CE dla oferowanego modelu monitora.</w:t>
            </w:r>
          </w:p>
        </w:tc>
      </w:tr>
      <w:tr w:rsidR="00BC4F46" w:rsidTr="00943A85">
        <w:trPr>
          <w:trHeight w:val="30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Dodatkowe informacje</w:t>
            </w: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Obudowa monitora w kolorach ciemnych</w:t>
            </w:r>
          </w:p>
        </w:tc>
      </w:tr>
      <w:tr w:rsidR="00BC4F46" w:rsidTr="00943A85">
        <w:trPr>
          <w:trHeight w:val="87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Warunki gwarancji</w:t>
            </w:r>
          </w:p>
          <w:p w:rsidR="00BC4F46" w:rsidRDefault="00BC4F46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</w:p>
        </w:tc>
        <w:tc>
          <w:tcPr>
            <w:tcW w:w="63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line="259" w:lineRule="exact"/>
              <w:ind w:left="289" w:right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24-miesięczna gwarancja</w:t>
            </w:r>
            <w:r>
              <w:rPr>
                <w:rFonts w:eastAsia="Calibri" w:cs="Calibri"/>
                <w:color w:val="FF0000"/>
              </w:rPr>
              <w:t xml:space="preserve"> </w:t>
            </w:r>
            <w:r>
              <w:rPr>
                <w:rFonts w:eastAsia="Calibri" w:cs="Calibri"/>
                <w:color w:val="000000"/>
              </w:rPr>
              <w:t>liczona od daty podpisania bez zastrzeżeń przez Zamawiającego protokołu odbioru przedmiotu zamówienia,</w:t>
            </w:r>
          </w:p>
        </w:tc>
      </w:tr>
      <w:tr w:rsidR="00BC4F46" w:rsidTr="00943A85">
        <w:trPr>
          <w:gridAfter w:val="1"/>
          <w:wAfter w:w="17" w:type="dxa"/>
          <w:trHeight w:val="7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 (kod producenta):</w:t>
            </w:r>
          </w:p>
        </w:tc>
        <w:tc>
          <w:tcPr>
            <w:tcW w:w="6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 w:rsidTr="00943A85">
        <w:trPr>
          <w:gridAfter w:val="1"/>
          <w:wAfter w:w="17" w:type="dxa"/>
          <w:trHeight w:val="70"/>
        </w:trPr>
        <w:tc>
          <w:tcPr>
            <w:tcW w:w="27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Oferowana gwarancja</w:t>
            </w:r>
          </w:p>
        </w:tc>
        <w:tc>
          <w:tcPr>
            <w:tcW w:w="633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color w:val="000000"/>
              </w:rPr>
              <w:t>Wypełnić:</w:t>
            </w:r>
          </w:p>
        </w:tc>
      </w:tr>
      <w:tr w:rsidR="00BC4F46" w:rsidTr="00943A85">
        <w:trPr>
          <w:gridAfter w:val="1"/>
          <w:wAfter w:w="17" w:type="dxa"/>
          <w:trHeight w:val="7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Cena jednostkowa brutto</w:t>
            </w:r>
            <w:r w:rsidR="006826FA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6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 w:rsidTr="00943A85">
        <w:trPr>
          <w:gridAfter w:val="1"/>
          <w:wAfter w:w="17" w:type="dxa"/>
          <w:trHeight w:val="70"/>
        </w:trPr>
        <w:tc>
          <w:tcPr>
            <w:tcW w:w="2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943A85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943A85">
              <w:rPr>
                <w:rFonts w:eastAsia="Calibri" w:cs="Calibri"/>
                <w:b/>
                <w:color w:val="000000"/>
              </w:rPr>
              <w:t xml:space="preserve">Wartość brutto </w:t>
            </w:r>
            <w:r w:rsidR="00943A85" w:rsidRPr="00943A85">
              <w:rPr>
                <w:rFonts w:eastAsia="Calibri" w:cs="Calibri"/>
                <w:b/>
                <w:color w:val="000000"/>
              </w:rPr>
              <w:t xml:space="preserve">4 </w:t>
            </w:r>
            <w:r w:rsidRPr="00943A85">
              <w:rPr>
                <w:rFonts w:eastAsia="Calibri" w:cs="Calibri"/>
                <w:b/>
                <w:color w:val="000000"/>
              </w:rPr>
              <w:t>szt.</w:t>
            </w:r>
          </w:p>
        </w:tc>
        <w:tc>
          <w:tcPr>
            <w:tcW w:w="6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60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756"/>
        <w:gridCol w:w="6304"/>
      </w:tblGrid>
      <w:tr w:rsidR="00BC4F46">
        <w:trPr>
          <w:trHeight w:val="555"/>
        </w:trPr>
        <w:tc>
          <w:tcPr>
            <w:tcW w:w="90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</w:pPr>
            <w:r>
              <w:rPr>
                <w:rFonts w:ascii="Open Sans" w:eastAsia="Open Sans" w:hAnsi="Open Sans" w:cs="Open Sans"/>
                <w:b/>
                <w:color w:val="000000"/>
                <w:sz w:val="18"/>
              </w:rPr>
              <w:t xml:space="preserve">MONITOR </w:t>
            </w:r>
            <w:r>
              <w:rPr>
                <w:rFonts w:eastAsia="Calibri" w:cs="Calibri"/>
                <w:b/>
                <w:color w:val="000000"/>
                <w:sz w:val="18"/>
              </w:rPr>
              <w:t>curved - 3 szt.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Typ ekranu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Ekran ciekłokrystaliczny IPS z podświetleniem LED, o przekątnej minimum 30” – maksimum 34”, format 16:9, ekran zakrzywiony, częstotliwość odświeżania minimum 75Hz, filtr światła niebieskiego, Redukcja migotania Flicker free</w:t>
            </w:r>
          </w:p>
        </w:tc>
      </w:tr>
      <w:tr w:rsidR="00BC4F46">
        <w:trPr>
          <w:trHeight w:val="345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Jasność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300 cd/m2.</w:t>
            </w:r>
          </w:p>
        </w:tc>
      </w:tr>
      <w:tr w:rsidR="00BC4F46">
        <w:trPr>
          <w:trHeight w:val="345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Kontrast statyczny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1000:1.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Kąty widzenia (pion/poziom)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178/178 stopni.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Czas reakcji matrycy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Maksymalnie 5 ms (Gray to Gray).</w:t>
            </w:r>
          </w:p>
        </w:tc>
      </w:tr>
      <w:tr w:rsidR="00BC4F46">
        <w:trPr>
          <w:trHeight w:val="45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Rozdzielczość natywna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2560 x 1440 piksele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Powłoka powierzchni ekranu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</w:pPr>
            <w:r>
              <w:rPr>
                <w:rFonts w:eastAsia="Calibri" w:cs="Calibri"/>
                <w:color w:val="000000"/>
              </w:rPr>
              <w:t>Przeciwodblaskowa, matowa.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Złącza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Minimum:. 1 x HDMI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Funkcje dodatkowe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wysokości ekranu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pochylenia ekranu w przód i w tył (Tilt),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kąta obrotu (Swivel)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Wbudowany zasilacz, wbudowane głośniki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Wyposażenie dodatkowe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zasilający, kabel z uziemieniem (wtyk CEE7/7), długość minimum 1,8m.</w:t>
            </w:r>
          </w:p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sygnałowy HDMI lub DP o długości minimum 1,8 m;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Standardy i certyfikaty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Deklaracja zgodności CE dla oferowanego modelu monitora.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Dodatkowe informacje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Obudowa monitora w kolorach ciemnych</w:t>
            </w:r>
          </w:p>
        </w:tc>
      </w:tr>
      <w:tr w:rsidR="00BC4F46">
        <w:trPr>
          <w:trHeight w:val="87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Warunki gwarancji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line="259" w:lineRule="exact"/>
              <w:ind w:left="289" w:right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24-miesięczna gwarancja</w:t>
            </w:r>
            <w:r>
              <w:rPr>
                <w:rFonts w:eastAsia="Calibri" w:cs="Calibri"/>
                <w:color w:val="FF0000"/>
              </w:rPr>
              <w:t xml:space="preserve"> </w:t>
            </w:r>
            <w:r>
              <w:rPr>
                <w:rFonts w:eastAsia="Calibri" w:cs="Calibri"/>
                <w:color w:val="000000"/>
              </w:rPr>
              <w:t>liczona od daty podpisania bez zastrzeżeń przez Zamawiającego protokołu odbioru przedmiotu zamówienia,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541"/>
        <w:gridCol w:w="6502"/>
      </w:tblGrid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 (kod producenta):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>
        <w:trPr>
          <w:trHeight w:val="79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Oferowana gwarancja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 w:hanging="12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 Wypełnić:</w:t>
            </w:r>
          </w:p>
        </w:tc>
      </w:tr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Cena jednostkowa </w:t>
            </w:r>
            <w:r w:rsidR="006826FA">
              <w:rPr>
                <w:rFonts w:eastAsia="Calibri" w:cs="Calibri"/>
                <w:color w:val="000000"/>
              </w:rPr>
              <w:t xml:space="preserve"> brutto 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943A85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943A85">
              <w:rPr>
                <w:rFonts w:eastAsia="Calibri" w:cs="Calibri"/>
                <w:b/>
                <w:color w:val="000000"/>
              </w:rPr>
              <w:t>Wartość brutto</w:t>
            </w:r>
            <w:r w:rsidR="00943A85" w:rsidRPr="00943A85">
              <w:rPr>
                <w:rFonts w:eastAsia="Calibri" w:cs="Calibri"/>
                <w:b/>
                <w:color w:val="000000"/>
              </w:rPr>
              <w:t xml:space="preserve"> 3 szt.</w:t>
            </w:r>
            <w:r w:rsidRPr="00943A85">
              <w:rPr>
                <w:rFonts w:eastAsia="Calibri" w:cs="Calibri"/>
                <w:b/>
                <w:color w:val="000000"/>
              </w:rPr>
              <w:t xml:space="preserve"> 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</w:tbl>
    <w:p w:rsidR="009E50AC" w:rsidRDefault="009E50AC">
      <w:pPr>
        <w:spacing w:after="160" w:line="259" w:lineRule="exact"/>
        <w:rPr>
          <w:rFonts w:eastAsia="Calibri" w:cs="Calibri"/>
        </w:rPr>
      </w:pPr>
    </w:p>
    <w:tbl>
      <w:tblPr>
        <w:tblW w:w="9060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756"/>
        <w:gridCol w:w="6304"/>
      </w:tblGrid>
      <w:tr w:rsidR="00BC4F46">
        <w:trPr>
          <w:trHeight w:val="555"/>
        </w:trPr>
        <w:tc>
          <w:tcPr>
            <w:tcW w:w="90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</w:pPr>
            <w:r>
              <w:rPr>
                <w:rFonts w:ascii="Open Sans" w:eastAsia="Open Sans" w:hAnsi="Open Sans" w:cs="Open Sans"/>
                <w:b/>
                <w:color w:val="000000"/>
                <w:sz w:val="18"/>
              </w:rPr>
              <w:t xml:space="preserve">MONITOR </w:t>
            </w:r>
            <w:r>
              <w:rPr>
                <w:rFonts w:eastAsia="Calibri" w:cs="Calibri"/>
                <w:b/>
                <w:color w:val="000000"/>
                <w:sz w:val="18"/>
              </w:rPr>
              <w:t>Ultra-wide - 2 szt.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Typ ekranu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Ekran ciekłokrystaliczny IPS z podświetleniem LED, o przekątnej minimum 34” – maksimum 40”, format 21:9, ekran płaski, częstotliwość odświeżania minimum 75Hz, filtr światła niebieskiego, Redukcja migotania Flicker free</w:t>
            </w:r>
          </w:p>
        </w:tc>
      </w:tr>
      <w:tr w:rsidR="00BC4F46">
        <w:trPr>
          <w:trHeight w:val="345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Jasność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300 cd/m2.</w:t>
            </w:r>
          </w:p>
        </w:tc>
      </w:tr>
      <w:tr w:rsidR="00BC4F46">
        <w:trPr>
          <w:trHeight w:val="345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Kontrast statyczny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1000:1.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Kąty widzenia (pion/poziom)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178/178 stopni.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Czas reakcji matrycy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Maksymalnie 5 ms (Gray to Gray).</w:t>
            </w:r>
          </w:p>
        </w:tc>
      </w:tr>
      <w:tr w:rsidR="00BC4F46">
        <w:trPr>
          <w:trHeight w:val="45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Rozdzielczość natywna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3840x1440 piksele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Powłoka powierzchni ekranu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</w:pPr>
            <w:r>
              <w:rPr>
                <w:rFonts w:eastAsia="Calibri" w:cs="Calibri"/>
                <w:color w:val="000000"/>
              </w:rPr>
              <w:t>Przeciwodblaskowa, matowa.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Złącza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Minimum:. 1 x HDMI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Funkcje dodatkowe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wysokości ekranu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pochylenia ekranu w przód i w tył (Tilt),</w:t>
            </w:r>
          </w:p>
          <w:p w:rsidR="00BC4F46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Regulacja kąta obrotu (Swivel)</w:t>
            </w:r>
          </w:p>
          <w:p w:rsidR="00BC4F46" w:rsidRPr="009E50AC" w:rsidRDefault="006826FA">
            <w:pPr>
              <w:numPr>
                <w:ilvl w:val="0"/>
                <w:numId w:val="3"/>
              </w:numPr>
              <w:spacing w:line="259" w:lineRule="exact"/>
              <w:ind w:left="360" w:right="360" w:hanging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Wbudowany zasilacz, wbudowane głośniki</w:t>
            </w:r>
          </w:p>
          <w:p w:rsidR="009E50AC" w:rsidRDefault="009E50AC" w:rsidP="009E50AC">
            <w:pPr>
              <w:spacing w:line="259" w:lineRule="exact"/>
              <w:ind w:left="360" w:right="360"/>
              <w:jc w:val="both"/>
              <w:rPr>
                <w:rFonts w:eastAsia="Calibri" w:cs="Calibri"/>
              </w:rPr>
            </w:pP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Wyposażenie dodatkowe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zasilający, kabel z uziemieniem (wtyk CEE7/7), długość minimum 1,8m.</w:t>
            </w:r>
          </w:p>
          <w:p w:rsidR="00BC4F46" w:rsidRDefault="006826FA">
            <w:pPr>
              <w:numPr>
                <w:ilvl w:val="0"/>
                <w:numId w:val="4"/>
              </w:numPr>
              <w:spacing w:line="259" w:lineRule="exact"/>
              <w:ind w:left="325" w:right="360" w:hanging="325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sygnałowy HDMI lub DP o długości minimum 1,8 m;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Standardy i certyfikaty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Deklaracja zgodności CE dla oferowanego modelu monitora.</w:t>
            </w:r>
          </w:p>
        </w:tc>
      </w:tr>
      <w:tr w:rsidR="00BC4F46">
        <w:trPr>
          <w:trHeight w:val="30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Dodatkowe informacje</w:t>
            </w: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Obudowa monitora w kolorach ciemnych</w:t>
            </w:r>
          </w:p>
        </w:tc>
      </w:tr>
      <w:tr w:rsidR="00BC4F46">
        <w:trPr>
          <w:trHeight w:val="870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Warunki gwarancji</w:t>
            </w:r>
          </w:p>
          <w:p w:rsidR="00BC4F46" w:rsidRDefault="00BC4F46">
            <w:pPr>
              <w:spacing w:after="160" w:line="259" w:lineRule="exact"/>
              <w:ind w:right="360"/>
              <w:jc w:val="center"/>
              <w:rPr>
                <w:rFonts w:eastAsia="Calibri" w:cs="Calibri"/>
              </w:rPr>
            </w:pPr>
          </w:p>
        </w:tc>
        <w:tc>
          <w:tcPr>
            <w:tcW w:w="6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line="259" w:lineRule="exact"/>
              <w:ind w:left="289" w:right="360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Minimum 24-miesięczna gwarancja</w:t>
            </w:r>
            <w:r>
              <w:rPr>
                <w:rFonts w:eastAsia="Calibri" w:cs="Calibri"/>
                <w:color w:val="FF0000"/>
              </w:rPr>
              <w:t xml:space="preserve"> </w:t>
            </w:r>
            <w:r>
              <w:rPr>
                <w:rFonts w:eastAsia="Calibri" w:cs="Calibri"/>
                <w:color w:val="000000"/>
              </w:rPr>
              <w:t>liczona od daty podpisania bez zastrzeżeń przez Zamawiającego protokołu odbioru przedmiotu zamówienia,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541"/>
        <w:gridCol w:w="6502"/>
      </w:tblGrid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 (kod producenta):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>
        <w:trPr>
          <w:trHeight w:val="79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Oferowana gwarancja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 w:hanging="12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 Wypełnić:</w:t>
            </w:r>
          </w:p>
        </w:tc>
      </w:tr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Cena jednostkowa</w:t>
            </w:r>
            <w:r w:rsidR="006826FA">
              <w:rPr>
                <w:rFonts w:eastAsia="Calibri" w:cs="Calibri"/>
                <w:color w:val="000000"/>
              </w:rPr>
              <w:t xml:space="preserve"> brutto 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>
        <w:trPr>
          <w:trHeight w:val="70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943A85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943A85">
              <w:rPr>
                <w:rFonts w:eastAsia="Calibri" w:cs="Calibri"/>
                <w:b/>
                <w:color w:val="000000"/>
              </w:rPr>
              <w:t xml:space="preserve">Wartość brutto </w:t>
            </w:r>
            <w:r w:rsidR="00943A85" w:rsidRPr="00943A85">
              <w:rPr>
                <w:rFonts w:eastAsia="Calibri" w:cs="Calibri"/>
                <w:b/>
                <w:color w:val="000000"/>
              </w:rPr>
              <w:t xml:space="preserve">2 </w:t>
            </w:r>
            <w:r w:rsidRPr="00943A85">
              <w:rPr>
                <w:rFonts w:eastAsia="Calibri" w:cs="Calibri"/>
                <w:b/>
                <w:color w:val="000000"/>
              </w:rPr>
              <w:t>szt.</w:t>
            </w:r>
          </w:p>
        </w:tc>
        <w:tc>
          <w:tcPr>
            <w:tcW w:w="6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683"/>
        <w:gridCol w:w="6360"/>
      </w:tblGrid>
      <w:tr w:rsidR="00BC4F46">
        <w:trPr>
          <w:trHeight w:val="557"/>
        </w:trPr>
        <w:tc>
          <w:tcPr>
            <w:tcW w:w="90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color w:val="000000"/>
              </w:rPr>
              <w:t>Replikator portów (USB) - 11 szt.</w:t>
            </w:r>
          </w:p>
        </w:tc>
      </w:tr>
      <w:tr w:rsidR="00BC4F46">
        <w:trPr>
          <w:trHeight w:val="1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Kabel połączeniowy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USB-C, pasywne zasilanie z portu USB-C</w:t>
            </w:r>
          </w:p>
        </w:tc>
      </w:tr>
      <w:tr w:rsidR="00BC4F46">
        <w:trPr>
          <w:trHeight w:val="34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Porty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min. 1x HDMI</w:t>
            </w:r>
          </w:p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Min. 3 porty USB w tym min. 1xUSB 3.x typu A</w:t>
            </w:r>
          </w:p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Gniazdo sieciowe typu RJ45 min. 1Gbps</w:t>
            </w:r>
          </w:p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Dopuszczalne dodatkowe porty typu SD Card itp.</w:t>
            </w:r>
          </w:p>
        </w:tc>
      </w:tr>
      <w:tr w:rsidR="00BC4F46">
        <w:trPr>
          <w:trHeight w:val="34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Rozdzielczość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Min. 2560 x 1440</w:t>
            </w:r>
          </w:p>
        </w:tc>
      </w:tr>
      <w:tr w:rsidR="00BC4F46">
        <w:trPr>
          <w:trHeight w:val="1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Gwarancja: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 w:rsidP="00362086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  <w:shd w:val="clear" w:color="auto" w:fill="F9F9F9"/>
              </w:rPr>
              <w:t xml:space="preserve">Minimum 24 miesięcy liczona od daty podpisania bez zastrzeżeń przez </w:t>
            </w:r>
            <w:r w:rsidR="00362086">
              <w:rPr>
                <w:rFonts w:eastAsia="Calibri" w:cs="Calibri"/>
                <w:color w:val="000000"/>
                <w:shd w:val="clear" w:color="auto" w:fill="F9F9F9"/>
              </w:rPr>
              <w:t>Z</w:t>
            </w:r>
            <w:r>
              <w:rPr>
                <w:rFonts w:eastAsia="Calibri" w:cs="Calibri"/>
                <w:color w:val="000000"/>
                <w:shd w:val="clear" w:color="auto" w:fill="F9F9F9"/>
              </w:rPr>
              <w:t>amawiającego protokołu odbioru przedmiotu zamówienia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8941" w:type="dxa"/>
        <w:tblInd w:w="127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6361"/>
      </w:tblGrid>
      <w:tr w:rsidR="00BC4F46" w:rsidTr="00943A85">
        <w:trPr>
          <w:cantSplit/>
          <w:trHeight w:val="70"/>
        </w:trPr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model:</w:t>
            </w:r>
          </w:p>
        </w:tc>
        <w:tc>
          <w:tcPr>
            <w:tcW w:w="6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 w:rsidTr="00943A85">
        <w:trPr>
          <w:cantSplit/>
          <w:trHeight w:val="70"/>
        </w:trPr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Oferowana gwarancja</w:t>
            </w:r>
          </w:p>
        </w:tc>
        <w:tc>
          <w:tcPr>
            <w:tcW w:w="6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 w:rsidTr="00943A85">
        <w:trPr>
          <w:cantSplit/>
          <w:trHeight w:val="70"/>
        </w:trPr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Cena jednostkowa </w:t>
            </w:r>
            <w:r w:rsidR="0012382A">
              <w:rPr>
                <w:rFonts w:eastAsia="Calibri" w:cs="Calibri"/>
                <w:color w:val="000000"/>
              </w:rPr>
              <w:t xml:space="preserve"> brutto </w:t>
            </w:r>
          </w:p>
        </w:tc>
        <w:tc>
          <w:tcPr>
            <w:tcW w:w="6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 w:rsidTr="00E5275A">
        <w:trPr>
          <w:cantSplit/>
          <w:trHeight w:val="568"/>
        </w:trPr>
        <w:tc>
          <w:tcPr>
            <w:tcW w:w="2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E5275A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E5275A">
              <w:rPr>
                <w:rFonts w:eastAsia="Calibri" w:cs="Calibri"/>
                <w:b/>
                <w:color w:val="000000"/>
              </w:rPr>
              <w:t xml:space="preserve">Wartość brutto </w:t>
            </w:r>
            <w:r w:rsidR="00943A85" w:rsidRPr="00E5275A">
              <w:rPr>
                <w:rFonts w:eastAsia="Calibri" w:cs="Calibri"/>
                <w:b/>
                <w:color w:val="000000"/>
              </w:rPr>
              <w:t xml:space="preserve">11 szt. </w:t>
            </w:r>
          </w:p>
        </w:tc>
        <w:tc>
          <w:tcPr>
            <w:tcW w:w="6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679"/>
        <w:gridCol w:w="6364"/>
      </w:tblGrid>
      <w:tr w:rsidR="00BC4F46">
        <w:trPr>
          <w:trHeight w:val="557"/>
        </w:trPr>
        <w:tc>
          <w:tcPr>
            <w:tcW w:w="90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color w:val="000000"/>
              </w:rPr>
              <w:t>Mysz Bezprzewodowa – 6 szt.</w:t>
            </w:r>
          </w:p>
        </w:tc>
      </w:tr>
      <w:tr w:rsidR="00BC4F46">
        <w:trPr>
          <w:trHeight w:val="1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Parametry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Mysz bezprzewodowa optyczna, uniwersalna lub dla praworęcznych z rolką i min. 2 przyciskami (przycisk w rolce się nie liczy) o wadze min. 70 g., rozdzielczość minimum 1000dpi, mały odbiornik USB-A, Teflonowe ślizgacze kolor ciemny</w:t>
            </w:r>
          </w:p>
        </w:tc>
      </w:tr>
      <w:tr w:rsidR="00BC4F46">
        <w:trPr>
          <w:trHeight w:val="340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praca na baterii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1 x bateria AA, żywotność baterii min. 13 miesięcy</w:t>
            </w:r>
          </w:p>
        </w:tc>
      </w:tr>
      <w:tr w:rsidR="00BC4F46">
        <w:trPr>
          <w:trHeight w:val="340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Odbiornik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Nanoodbiornik USB-A 2,4 GHz</w:t>
            </w:r>
          </w:p>
        </w:tc>
      </w:tr>
      <w:tr w:rsidR="00BC4F46">
        <w:trPr>
          <w:trHeight w:val="1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Gwarancja: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  <w:shd w:val="clear" w:color="auto" w:fill="F9F9F9"/>
              </w:rPr>
            </w:pPr>
            <w:r>
              <w:rPr>
                <w:rFonts w:eastAsia="Calibri" w:cs="Calibri"/>
                <w:color w:val="000000"/>
                <w:shd w:val="clear" w:color="auto" w:fill="F9F9F9"/>
              </w:rPr>
              <w:t>Minimum 24 miesięcy liczona od daty p</w:t>
            </w:r>
            <w:r w:rsidR="00362086">
              <w:rPr>
                <w:rFonts w:eastAsia="Calibri" w:cs="Calibri"/>
                <w:color w:val="000000"/>
                <w:shd w:val="clear" w:color="auto" w:fill="F9F9F9"/>
              </w:rPr>
              <w:t>odpisania bez zastrzeżeń przez Z</w:t>
            </w:r>
            <w:r>
              <w:rPr>
                <w:rFonts w:eastAsia="Calibri" w:cs="Calibri"/>
                <w:color w:val="000000"/>
                <w:shd w:val="clear" w:color="auto" w:fill="F9F9F9"/>
              </w:rPr>
              <w:t>amawiającego protokołu odbioru przedmiotu zamówienia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683"/>
        <w:gridCol w:w="6360"/>
      </w:tblGrid>
      <w:tr w:rsidR="00BC4F46">
        <w:trPr>
          <w:trHeight w:val="7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model: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>
        <w:trPr>
          <w:trHeight w:val="7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Oferowana gwarancja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>
        <w:trPr>
          <w:trHeight w:val="7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Cena jednostkowa </w:t>
            </w:r>
            <w:r w:rsidR="006826FA">
              <w:rPr>
                <w:rFonts w:eastAsia="Calibri" w:cs="Calibri"/>
                <w:color w:val="000000"/>
              </w:rPr>
              <w:t xml:space="preserve"> brutto 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 w:rsidTr="00E5275A">
        <w:trPr>
          <w:trHeight w:val="71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E5275A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E5275A">
              <w:rPr>
                <w:rFonts w:eastAsia="Calibri" w:cs="Calibri"/>
                <w:b/>
                <w:color w:val="000000"/>
              </w:rPr>
              <w:t xml:space="preserve">Wartość brutto </w:t>
            </w:r>
            <w:r w:rsidR="00943A85" w:rsidRPr="00E5275A">
              <w:rPr>
                <w:rFonts w:eastAsia="Calibri" w:cs="Calibri"/>
                <w:b/>
                <w:color w:val="000000"/>
              </w:rPr>
              <w:t xml:space="preserve">6 </w:t>
            </w:r>
            <w:r w:rsidRPr="00E5275A">
              <w:rPr>
                <w:rFonts w:eastAsia="Calibri" w:cs="Calibri"/>
                <w:b/>
                <w:color w:val="000000"/>
              </w:rPr>
              <w:t>szt.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5275A" w:rsidRPr="00E5275A" w:rsidRDefault="006826FA">
            <w:pPr>
              <w:spacing w:after="160" w:line="240" w:lineRule="exact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679"/>
        <w:gridCol w:w="6364"/>
      </w:tblGrid>
      <w:tr w:rsidR="00BC4F46">
        <w:trPr>
          <w:trHeight w:val="557"/>
        </w:trPr>
        <w:tc>
          <w:tcPr>
            <w:tcW w:w="90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color w:val="000000"/>
              </w:rPr>
              <w:t>Klawiatura bezprzewodowa – 6 szt.</w:t>
            </w:r>
          </w:p>
        </w:tc>
      </w:tr>
      <w:tr w:rsidR="00BC4F46">
        <w:trPr>
          <w:trHeight w:val="1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Parametry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Klawiatura bezprzewodowa, z klawiszami numerycznymi, przełączniki membranowe, kolor klawiatury ciemny, z układem amerykańskim (US) QWERTY, klawiatura numeryczna zintegrowana na wydzielonej części.</w:t>
            </w:r>
          </w:p>
        </w:tc>
      </w:tr>
      <w:tr w:rsidR="00BC4F46">
        <w:trPr>
          <w:trHeight w:val="340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praca na baterii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2 x bateria AAA</w:t>
            </w:r>
          </w:p>
        </w:tc>
      </w:tr>
      <w:tr w:rsidR="00BC4F46">
        <w:trPr>
          <w:trHeight w:val="340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Odbiornik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Nanoodbiornik USB-A 2,4 GHz</w:t>
            </w:r>
          </w:p>
        </w:tc>
      </w:tr>
      <w:tr w:rsidR="00BC4F46">
        <w:trPr>
          <w:trHeight w:val="1"/>
        </w:trPr>
        <w:tc>
          <w:tcPr>
            <w:tcW w:w="2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>
            <w:pPr>
              <w:spacing w:after="160"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lastRenderedPageBreak/>
              <w:t>Gwarancja:</w:t>
            </w:r>
          </w:p>
        </w:tc>
        <w:tc>
          <w:tcPr>
            <w:tcW w:w="6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C4F46" w:rsidRDefault="006826FA" w:rsidP="00362086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  <w:shd w:val="clear" w:color="auto" w:fill="F9F9F9"/>
              </w:rPr>
              <w:t xml:space="preserve">Minimum 24 miesięcy liczona od daty podpisania bez zastrzeżeń przez </w:t>
            </w:r>
            <w:r w:rsidR="00362086">
              <w:rPr>
                <w:rFonts w:eastAsia="Calibri" w:cs="Calibri"/>
                <w:color w:val="000000"/>
                <w:shd w:val="clear" w:color="auto" w:fill="F9F9F9"/>
              </w:rPr>
              <w:t>Z</w:t>
            </w:r>
            <w:r>
              <w:rPr>
                <w:rFonts w:eastAsia="Calibri" w:cs="Calibri"/>
                <w:color w:val="000000"/>
                <w:shd w:val="clear" w:color="auto" w:fill="F9F9F9"/>
              </w:rPr>
              <w:t>amawiającego protokołu odbioru przedmiotu zamówienia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tbl>
      <w:tblPr>
        <w:tblW w:w="904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683"/>
        <w:gridCol w:w="6360"/>
      </w:tblGrid>
      <w:tr w:rsidR="00BC4F46">
        <w:trPr>
          <w:trHeight w:val="7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Producent i model: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left="360" w:right="360" w:hanging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  <w:p w:rsidR="00BC4F46" w:rsidRDefault="00BC4F46">
            <w:pPr>
              <w:spacing w:after="160" w:line="240" w:lineRule="exact"/>
              <w:ind w:right="360"/>
              <w:rPr>
                <w:rFonts w:eastAsia="Calibri" w:cs="Calibri"/>
              </w:rPr>
            </w:pPr>
          </w:p>
        </w:tc>
      </w:tr>
      <w:tr w:rsidR="00BC4F46" w:rsidTr="00E5275A">
        <w:trPr>
          <w:trHeight w:val="578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Oferowana gwarancja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>
        <w:trPr>
          <w:trHeight w:val="70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943A85" w:rsidP="0012382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 xml:space="preserve">Cena jednostkowa </w:t>
            </w:r>
            <w:r w:rsidR="006826FA">
              <w:rPr>
                <w:rFonts w:eastAsia="Calibri" w:cs="Calibri"/>
                <w:color w:val="000000"/>
              </w:rPr>
              <w:t xml:space="preserve">brutto 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ind w:right="360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  <w:tr w:rsidR="00BC4F46" w:rsidTr="00E5275A">
        <w:trPr>
          <w:trHeight w:val="608"/>
        </w:trPr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Pr="00E5275A" w:rsidRDefault="006826FA" w:rsidP="00943A85">
            <w:pPr>
              <w:spacing w:after="160" w:line="240" w:lineRule="exact"/>
              <w:ind w:right="360"/>
              <w:rPr>
                <w:rFonts w:eastAsia="Calibri" w:cs="Calibri"/>
                <w:b/>
              </w:rPr>
            </w:pPr>
            <w:r w:rsidRPr="00E5275A">
              <w:rPr>
                <w:rFonts w:eastAsia="Calibri" w:cs="Calibri"/>
                <w:b/>
                <w:color w:val="000000"/>
              </w:rPr>
              <w:t xml:space="preserve">Wartość brutto </w:t>
            </w:r>
            <w:r w:rsidR="00943A85" w:rsidRPr="00E5275A">
              <w:rPr>
                <w:rFonts w:eastAsia="Calibri" w:cs="Calibri"/>
                <w:b/>
                <w:color w:val="000000"/>
              </w:rPr>
              <w:t xml:space="preserve">6 </w:t>
            </w:r>
            <w:r w:rsidRPr="00E5275A">
              <w:rPr>
                <w:rFonts w:eastAsia="Calibri" w:cs="Calibri"/>
                <w:b/>
                <w:color w:val="000000"/>
              </w:rPr>
              <w:t>szt.</w:t>
            </w:r>
          </w:p>
        </w:tc>
        <w:tc>
          <w:tcPr>
            <w:tcW w:w="6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C4F46" w:rsidRDefault="006826FA">
            <w:pPr>
              <w:spacing w:after="160" w:line="240" w:lineRule="exact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Wypełnić:</w:t>
            </w:r>
          </w:p>
        </w:tc>
      </w:tr>
    </w:tbl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p w:rsidR="009E50AC" w:rsidRDefault="009E50AC" w:rsidP="009E50AC">
      <w:pPr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>DOKUMENT NALEŻY PODPISAĆ KWALIFIKOWANYM</w:t>
      </w:r>
    </w:p>
    <w:p w:rsidR="009E50AC" w:rsidRPr="00831777" w:rsidRDefault="009E50AC" w:rsidP="009E50AC">
      <w:pPr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>PODPISEM ELEKTRONICZNYM LUB PODPISEM ZAUFANYM</w:t>
      </w:r>
    </w:p>
    <w:p w:rsidR="009E50AC" w:rsidRPr="00831777" w:rsidRDefault="009E50AC" w:rsidP="009E50AC">
      <w:pPr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 w:rsidRPr="00831777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     </w:t>
      </w:r>
      <w:r w:rsidRPr="00831777">
        <w:rPr>
          <w:b/>
          <w:i/>
          <w:sz w:val="20"/>
        </w:rPr>
        <w:t>LUB PODPISEM OSOBISTYM</w:t>
      </w:r>
    </w:p>
    <w:p w:rsidR="009E50AC" w:rsidRPr="00831777" w:rsidRDefault="009E50AC" w:rsidP="009E50AC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6826FA">
      <w:pPr>
        <w:spacing w:after="160" w:line="259" w:lineRule="exact"/>
        <w:rPr>
          <w:rFonts w:eastAsia="Calibri" w:cs="Calibri"/>
        </w:rPr>
      </w:pPr>
      <w:r>
        <w:rPr>
          <w:rFonts w:eastAsia="Calibri" w:cs="Calibri"/>
          <w:noProof/>
          <w:lang w:eastAsia="pl-PL" w:bidi="ar-SA"/>
        </w:rPr>
        <w:lastRenderedPageBreak/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672782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2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p w:rsidR="00BC4F46" w:rsidRDefault="00BC4F46">
      <w:pPr>
        <w:spacing w:after="160" w:line="259" w:lineRule="exact"/>
        <w:rPr>
          <w:rFonts w:eastAsia="Calibri" w:cs="Calibri"/>
        </w:rPr>
      </w:pPr>
    </w:p>
    <w:sectPr w:rsidR="00BC4F46">
      <w:footerReference w:type="even" r:id="rId10"/>
      <w:footerReference w:type="default" r:id="rId11"/>
      <w:footerReference w:type="first" r:id="rId12"/>
      <w:pgSz w:w="12240" w:h="15840"/>
      <w:pgMar w:top="1440" w:right="1440" w:bottom="1992" w:left="1440" w:header="0" w:footer="144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1E7" w:rsidRDefault="000F21E7">
      <w:r>
        <w:separator/>
      </w:r>
    </w:p>
  </w:endnote>
  <w:endnote w:type="continuationSeparator" w:id="0">
    <w:p w:rsidR="000F21E7" w:rsidRDefault="000F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46" w:rsidRDefault="00BC4F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46" w:rsidRDefault="006826F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0E45EB"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46" w:rsidRDefault="006826F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1E7" w:rsidRDefault="000F21E7">
      <w:r>
        <w:separator/>
      </w:r>
    </w:p>
  </w:footnote>
  <w:footnote w:type="continuationSeparator" w:id="0">
    <w:p w:rsidR="000F21E7" w:rsidRDefault="000F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C50E6"/>
    <w:multiLevelType w:val="multilevel"/>
    <w:tmpl w:val="BD6C7D3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3A60C2"/>
    <w:multiLevelType w:val="multilevel"/>
    <w:tmpl w:val="9E1C036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F5B596F"/>
    <w:multiLevelType w:val="multilevel"/>
    <w:tmpl w:val="7C7865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AC6CB3"/>
    <w:multiLevelType w:val="multilevel"/>
    <w:tmpl w:val="A41C4BB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6A731D9"/>
    <w:multiLevelType w:val="multilevel"/>
    <w:tmpl w:val="1062FD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46"/>
    <w:rsid w:val="000357A4"/>
    <w:rsid w:val="000E45EB"/>
    <w:rsid w:val="000F21E7"/>
    <w:rsid w:val="0012382A"/>
    <w:rsid w:val="00237A9D"/>
    <w:rsid w:val="00347766"/>
    <w:rsid w:val="00362086"/>
    <w:rsid w:val="004366BB"/>
    <w:rsid w:val="00591199"/>
    <w:rsid w:val="006826FA"/>
    <w:rsid w:val="008205BB"/>
    <w:rsid w:val="008D45CB"/>
    <w:rsid w:val="008D54A9"/>
    <w:rsid w:val="00904FBC"/>
    <w:rsid w:val="00943A85"/>
    <w:rsid w:val="009E50AC"/>
    <w:rsid w:val="00AA407E"/>
    <w:rsid w:val="00BC4F46"/>
    <w:rsid w:val="00CA11B8"/>
    <w:rsid w:val="00D20AD9"/>
    <w:rsid w:val="00E01C06"/>
    <w:rsid w:val="00E5275A"/>
    <w:rsid w:val="00EA0F76"/>
    <w:rsid w:val="00EE75A5"/>
    <w:rsid w:val="00F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8BC08-D06E-4A16-A915-6003838D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ahoma" w:hAnsi="Calibri" w:cs="Arial"/>
        <w:kern w:val="2"/>
        <w:sz w:val="2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qFormat/>
    <w:rPr>
      <w:color w:val="000080"/>
      <w:u w:val="single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customStyle="1" w:styleId="InternetLink4">
    <w:name w:val="Internet Link4"/>
    <w:qFormat/>
    <w:rPr>
      <w:color w:val="000080"/>
      <w:u w:val="single"/>
    </w:rPr>
  </w:style>
  <w:style w:type="character" w:customStyle="1" w:styleId="InternetLink5">
    <w:name w:val="Internet Link5"/>
    <w:qFormat/>
    <w:rPr>
      <w:color w:val="000080"/>
      <w:u w:val="single"/>
    </w:rPr>
  </w:style>
  <w:style w:type="character" w:customStyle="1" w:styleId="InternetLink6">
    <w:name w:val="Internet Link6"/>
    <w:qFormat/>
    <w:rPr>
      <w:color w:val="000080"/>
      <w:u w:val="single"/>
    </w:rPr>
  </w:style>
  <w:style w:type="character" w:customStyle="1" w:styleId="InternetLink7">
    <w:name w:val="Internet Link7"/>
    <w:qFormat/>
    <w:rPr>
      <w:color w:val="000080"/>
      <w:u w:val="single"/>
    </w:rPr>
  </w:style>
  <w:style w:type="character" w:customStyle="1" w:styleId="InternetLink8">
    <w:name w:val="Internet Link8"/>
    <w:qFormat/>
    <w:rPr>
      <w:color w:val="000080"/>
      <w:u w:val="single"/>
    </w:rPr>
  </w:style>
  <w:style w:type="character" w:customStyle="1" w:styleId="InternetLink9">
    <w:name w:val="Internet Link9"/>
    <w:qFormat/>
    <w:rPr>
      <w:color w:val="000080"/>
      <w:u w:val="single"/>
    </w:rPr>
  </w:style>
  <w:style w:type="character" w:customStyle="1" w:styleId="InternetLink10">
    <w:name w:val="Internet Link10"/>
    <w:qFormat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680"/>
        <w:tab w:val="right" w:pos="9360"/>
      </w:tabs>
    </w:pPr>
  </w:style>
  <w:style w:type="paragraph" w:styleId="Stopka">
    <w:name w:val="footer"/>
    <w:basedOn w:val="Gwkaistopka"/>
  </w:style>
  <w:style w:type="paragraph" w:styleId="Zwykytekst">
    <w:name w:val="Plain Text"/>
    <w:basedOn w:val="Normalny"/>
    <w:link w:val="ZwykytekstZnak"/>
    <w:uiPriority w:val="99"/>
    <w:unhideWhenUsed/>
    <w:rsid w:val="00E01C06"/>
    <w:pPr>
      <w:widowControl/>
      <w:suppressAutoHyphens w:val="0"/>
    </w:pPr>
    <w:rPr>
      <w:rFonts w:eastAsiaTheme="minorHAnsi" w:cstheme="minorBidi"/>
      <w:kern w:val="0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01C06"/>
    <w:rPr>
      <w:rFonts w:eastAsiaTheme="minorHAnsi" w:cstheme="minorBidi"/>
      <w:kern w:val="0"/>
      <w:szCs w:val="21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5A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5A5"/>
    <w:rPr>
      <w:rFonts w:ascii="Segoe UI" w:hAnsi="Segoe UI" w:cs="Mangal"/>
      <w:sz w:val="18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492CB-18A0-48BF-84C4-BA3B0B1F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1745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dc:description/>
  <cp:lastModifiedBy>Otwinowska Olga</cp:lastModifiedBy>
  <cp:revision>14</cp:revision>
  <cp:lastPrinted>2024-10-31T11:30:00Z</cp:lastPrinted>
  <dcterms:created xsi:type="dcterms:W3CDTF">2024-10-31T10:45:00Z</dcterms:created>
  <dcterms:modified xsi:type="dcterms:W3CDTF">2024-10-31T12:17:00Z</dcterms:modified>
  <dc:language>en-US</dc:language>
</cp:coreProperties>
</file>