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B7DB8" w14:textId="77777777" w:rsidR="007D437C" w:rsidRDefault="00751A91">
      <w:pPr>
        <w:tabs>
          <w:tab w:val="center" w:pos="492"/>
          <w:tab w:val="center" w:pos="1200"/>
          <w:tab w:val="center" w:pos="1908"/>
          <w:tab w:val="center" w:pos="2617"/>
          <w:tab w:val="center" w:pos="3325"/>
          <w:tab w:val="center" w:pos="4033"/>
          <w:tab w:val="center" w:pos="4741"/>
          <w:tab w:val="center" w:pos="7014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</w:t>
      </w:r>
      <w:r>
        <w:rPr>
          <w:b/>
          <w:sz w:val="20"/>
        </w:rPr>
        <w:t xml:space="preserve">Załącznik Nr 1 do SIWZ </w:t>
      </w:r>
    </w:p>
    <w:p w14:paraId="2F72E292" w14:textId="77777777" w:rsidR="007D437C" w:rsidRDefault="00751A91">
      <w:pPr>
        <w:spacing w:after="0" w:line="259" w:lineRule="auto"/>
        <w:ind w:left="55" w:right="0" w:firstLine="0"/>
        <w:jc w:val="center"/>
      </w:pPr>
      <w:r>
        <w:rPr>
          <w:b/>
        </w:rPr>
        <w:t xml:space="preserve"> </w:t>
      </w:r>
    </w:p>
    <w:p w14:paraId="656AD613" w14:textId="77777777" w:rsidR="007D437C" w:rsidRDefault="00751A91">
      <w:pPr>
        <w:spacing w:after="1" w:line="259" w:lineRule="auto"/>
        <w:ind w:left="2747" w:right="0"/>
        <w:jc w:val="left"/>
      </w:pPr>
      <w:r>
        <w:rPr>
          <w:b/>
        </w:rPr>
        <w:t xml:space="preserve"> SPECYFIKACJA TECHNICZNA  WYKONANIA I ODBIORU ROBÓT BUDOWLANYCH ( </w:t>
      </w:r>
      <w:proofErr w:type="spellStart"/>
      <w:r>
        <w:rPr>
          <w:b/>
        </w:rPr>
        <w:t>STWiORB</w:t>
      </w:r>
      <w:proofErr w:type="spellEnd"/>
      <w:r>
        <w:rPr>
          <w:b/>
        </w:rPr>
        <w:t xml:space="preserve"> )  </w:t>
      </w:r>
    </w:p>
    <w:p w14:paraId="4EA38B57" w14:textId="77777777" w:rsidR="007D437C" w:rsidRDefault="00751A9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3256CC8" w14:textId="77777777" w:rsidR="007D437C" w:rsidRDefault="00751A91">
      <w:pPr>
        <w:spacing w:after="30" w:line="259" w:lineRule="auto"/>
        <w:ind w:left="0" w:right="0" w:firstLine="0"/>
        <w:jc w:val="left"/>
      </w:pPr>
      <w:r>
        <w:t xml:space="preserve"> </w:t>
      </w:r>
    </w:p>
    <w:p w14:paraId="7DCB2F3C" w14:textId="77777777" w:rsidR="007D437C" w:rsidRDefault="00751A91">
      <w:pPr>
        <w:spacing w:after="1" w:line="259" w:lineRule="auto"/>
        <w:ind w:left="-5" w:right="0"/>
        <w:jc w:val="left"/>
      </w:pPr>
      <w:r>
        <w:rPr>
          <w:b/>
        </w:rPr>
        <w:t xml:space="preserve">I. Wymagania ogólne </w:t>
      </w:r>
    </w:p>
    <w:p w14:paraId="76E0174A" w14:textId="77777777" w:rsidR="007D437C" w:rsidRDefault="00751A91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0DEA73E3" w14:textId="77777777" w:rsidR="007D437C" w:rsidRDefault="00751A91">
      <w:pPr>
        <w:pStyle w:val="Nagwek1"/>
        <w:ind w:left="-5"/>
      </w:pPr>
      <w:r>
        <w:t xml:space="preserve">1. Ogólne wymagania dotyczące robót </w:t>
      </w:r>
    </w:p>
    <w:p w14:paraId="766C84A2" w14:textId="358CCDA1" w:rsidR="007D437C" w:rsidRDefault="00751A91">
      <w:pPr>
        <w:ind w:left="-5" w:right="0"/>
      </w:pPr>
      <w:r>
        <w:t xml:space="preserve">Wykonawca jest odpowiedzialny za jakość ich wykonania oraz za ich zgodność z przedmiarem robót do kosztorysu, Specyfikacją Techniczną i poleceniami upoważnionego do kontaktów przedstawiciela Zamawiającego. </w:t>
      </w:r>
    </w:p>
    <w:p w14:paraId="3C292B65" w14:textId="77777777" w:rsidR="007D437C" w:rsidRDefault="00751A9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27294F1" w14:textId="77777777" w:rsidR="007D437C" w:rsidRDefault="00751A91">
      <w:pPr>
        <w:pStyle w:val="Nagwek2"/>
        <w:ind w:left="-5"/>
      </w:pPr>
      <w:r>
        <w:t xml:space="preserve">1.1 Przekazanie terenu budowy </w:t>
      </w:r>
    </w:p>
    <w:p w14:paraId="50C88D75" w14:textId="77777777" w:rsidR="007D437C" w:rsidRDefault="00751A91">
      <w:pPr>
        <w:ind w:left="-5" w:right="0"/>
      </w:pPr>
      <w:r>
        <w:t xml:space="preserve">Zamawiający w terminie określonym w dokumentach umowy przekaże Wykonawcy protokołem wprowadzenia na budowę – teren budowy wraz ze wszystkimi wymaganiami uzgodnieniami prawnymi i administracyjnymi oraz dwa komplety Specyfikacji Technicznej. </w:t>
      </w:r>
    </w:p>
    <w:p w14:paraId="38E7AC47" w14:textId="77777777" w:rsidR="007D437C" w:rsidRDefault="00751A9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AC8F36A" w14:textId="77777777" w:rsidR="007D437C" w:rsidRDefault="00751A91">
      <w:pPr>
        <w:pStyle w:val="Nagwek2"/>
        <w:ind w:left="-5"/>
      </w:pPr>
      <w:r>
        <w:t xml:space="preserve">1.2 Zabezpieczenie terenu budowy </w:t>
      </w:r>
    </w:p>
    <w:p w14:paraId="7A2EF841" w14:textId="77777777" w:rsidR="007D437C" w:rsidRDefault="00751A91">
      <w:pPr>
        <w:ind w:left="-5" w:right="0"/>
      </w:pPr>
      <w:r>
        <w:t xml:space="preserve">Zabezpieczenie terenu budowy w robotach remontowych. Wykonawca jest zobowiązany do utrzymania terenu budowy, w sposób określony w okresie trwania realizacji budowy, aż do zakończenia i odbioru ostatecznego robót. </w:t>
      </w:r>
    </w:p>
    <w:p w14:paraId="76F6D224" w14:textId="77777777" w:rsidR="007D437C" w:rsidRDefault="00751A91">
      <w:pPr>
        <w:ind w:left="-5" w:right="0"/>
      </w:pPr>
      <w:r>
        <w:t xml:space="preserve">Wykonawca dostarczy i zainstaluje tablice informacyjne, które będą utrzymywane w dobrym stanie przez cały okres realizacji robót. </w:t>
      </w:r>
    </w:p>
    <w:p w14:paraId="75E8AB15" w14:textId="77777777" w:rsidR="007D437C" w:rsidRDefault="00751A91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79F83624" w14:textId="77777777" w:rsidR="007D437C" w:rsidRDefault="00751A91">
      <w:pPr>
        <w:pStyle w:val="Nagwek2"/>
        <w:ind w:left="-5"/>
      </w:pPr>
      <w:r>
        <w:t xml:space="preserve">1.3 Ochrona środowiska w czasie wykonywania robót </w:t>
      </w:r>
    </w:p>
    <w:p w14:paraId="42420A79" w14:textId="77777777" w:rsidR="007D437C" w:rsidRDefault="00751A91">
      <w:pPr>
        <w:ind w:left="-5" w:right="0"/>
      </w:pPr>
      <w:r>
        <w:t xml:space="preserve">Wykonawca ma obowiązek znać i stosować w czasie prowadzenia robót wszelkie przepisy dotyczące ochrony środowiska naturalnego. </w:t>
      </w:r>
    </w:p>
    <w:p w14:paraId="22EF4999" w14:textId="77777777" w:rsidR="00CE4399" w:rsidRDefault="00751A91">
      <w:pPr>
        <w:ind w:left="-5" w:right="3233"/>
      </w:pPr>
      <w:r>
        <w:t xml:space="preserve">W czasie trwania robót remontowych Wykonawca będzie: </w:t>
      </w:r>
    </w:p>
    <w:p w14:paraId="7A98A67C" w14:textId="6EEA05D9" w:rsidR="007D437C" w:rsidRDefault="00751A91">
      <w:pPr>
        <w:ind w:left="-5" w:right="3233"/>
      </w:pPr>
      <w:r>
        <w:t xml:space="preserve">a/ utrzymywać teren w należytym porządku, </w:t>
      </w:r>
    </w:p>
    <w:p w14:paraId="4D37DDC7" w14:textId="77777777" w:rsidR="007D437C" w:rsidRDefault="00751A91">
      <w:pPr>
        <w:ind w:left="-5" w:right="0"/>
      </w:pPr>
      <w:r>
        <w:t xml:space="preserve">b/ podejmować wszelkie uzasadnione kroki mające na celu stosowanie się do przepisów          i norm dotyczących ochrony środowiska na terenie i wokół budowy. </w:t>
      </w:r>
    </w:p>
    <w:p w14:paraId="73440982" w14:textId="77777777" w:rsidR="007D437C" w:rsidRDefault="00751A91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142DC7DA" w14:textId="77777777" w:rsidR="007D437C" w:rsidRDefault="00751A91">
      <w:pPr>
        <w:pStyle w:val="Nagwek2"/>
        <w:ind w:left="-5"/>
      </w:pPr>
      <w:r>
        <w:t xml:space="preserve">1.4 Ochrona przeciwpożarowa </w:t>
      </w:r>
    </w:p>
    <w:p w14:paraId="3B58A0FB" w14:textId="77777777" w:rsidR="007D437C" w:rsidRDefault="00751A91">
      <w:pPr>
        <w:ind w:left="-5" w:right="0"/>
      </w:pPr>
      <w:r>
        <w:t xml:space="preserve">Wykonawca będzie przestrzegał przepisów ochrony przeciwpożarowej, utrzymywać będzie sprawny sprzęt  przeciwpożarowy, wymagany przez odpowiednie przepisy. </w:t>
      </w:r>
    </w:p>
    <w:p w14:paraId="52248C28" w14:textId="77777777" w:rsidR="007D437C" w:rsidRDefault="00751A91">
      <w:pPr>
        <w:ind w:left="-5" w:right="0"/>
      </w:pPr>
      <w:r>
        <w:t xml:space="preserve">Wykonawca będzie odpowiedzialny za wszelkie straty spowodowane pożarem wywołanym jako rezultat robót, albo przez personel Wykonawcy. </w:t>
      </w:r>
    </w:p>
    <w:p w14:paraId="5F21C59A" w14:textId="77777777" w:rsidR="007D437C" w:rsidRDefault="00751A91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2DA69471" w14:textId="77777777" w:rsidR="007D437C" w:rsidRDefault="00751A91">
      <w:pPr>
        <w:pStyle w:val="Nagwek2"/>
        <w:ind w:left="-5"/>
      </w:pPr>
      <w:r>
        <w:t xml:space="preserve">1.5 Materiały szkodliwe dla otoczenia  </w:t>
      </w:r>
    </w:p>
    <w:p w14:paraId="6A997150" w14:textId="77777777" w:rsidR="007D437C" w:rsidRDefault="00751A91">
      <w:pPr>
        <w:ind w:left="-5" w:right="0"/>
      </w:pPr>
      <w:r>
        <w:t xml:space="preserve">Materiały, które w sposób trwały są szkodliwe dla otoczenia, nie będą dopuszczone do użycia. </w:t>
      </w:r>
    </w:p>
    <w:p w14:paraId="1B9D0818" w14:textId="77777777" w:rsidR="007D437C" w:rsidRDefault="00751A91">
      <w:pPr>
        <w:ind w:left="-5" w:right="0"/>
      </w:pPr>
      <w:r>
        <w:t xml:space="preserve">Nie dopuszcza się użycia materiałów wywołujących szkodliwe promieniowanie o stężeniu większym od dopuszczalnego, określonego odpowiednimi przepisami. </w:t>
      </w:r>
    </w:p>
    <w:p w14:paraId="724C481F" w14:textId="77777777" w:rsidR="007D437C" w:rsidRDefault="00751A91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7377D16F" w14:textId="77777777" w:rsidR="007D437C" w:rsidRDefault="00751A91">
      <w:pPr>
        <w:pStyle w:val="Nagwek2"/>
        <w:ind w:left="-5"/>
      </w:pPr>
      <w:r>
        <w:lastRenderedPageBreak/>
        <w:t xml:space="preserve">1.6 Ochrona własności publicznej i prywatnej </w:t>
      </w:r>
    </w:p>
    <w:p w14:paraId="56AA790C" w14:textId="77777777" w:rsidR="007D437C" w:rsidRDefault="00751A91">
      <w:pPr>
        <w:ind w:left="-5" w:right="0"/>
      </w:pPr>
      <w:r>
        <w:t xml:space="preserve">Wykonawca odpowiada za ochronę własności publicznej i prywatnej. </w:t>
      </w:r>
    </w:p>
    <w:p w14:paraId="64F2A696" w14:textId="77777777" w:rsidR="007D437C" w:rsidRDefault="00751A91">
      <w:pPr>
        <w:ind w:left="-5" w:right="0"/>
      </w:pPr>
      <w:r>
        <w:t xml:space="preserve">Wykonawca zapewni właściwe oznaczenie i zabezpieczenie przed uszkodzeniem. </w:t>
      </w:r>
    </w:p>
    <w:p w14:paraId="4BEDB18B" w14:textId="77777777" w:rsidR="007D437C" w:rsidRDefault="00751A9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AB1E08F" w14:textId="017D5086" w:rsidR="00751A91" w:rsidRDefault="00751A91" w:rsidP="00751A91">
      <w:pPr>
        <w:pStyle w:val="Nagwek2"/>
        <w:ind w:left="-5"/>
      </w:pPr>
      <w:r>
        <w:t xml:space="preserve"> 1.7 Dostępność dla osób niepełnosprawnych </w:t>
      </w:r>
    </w:p>
    <w:p w14:paraId="78C0EE4B" w14:textId="75FA566E" w:rsidR="007D437C" w:rsidRDefault="00751A91" w:rsidP="00751A91">
      <w:pPr>
        <w:ind w:left="-5" w:right="0"/>
      </w:pPr>
      <w:r>
        <w:t>Wykonawca wykona inwestycje wprowadzając ułatwienia dostępności dla osób niepełnosprawnych. Wszystkie przejścia dla pieszych w ciągach chodników, posiadać będą obniżenie krawężnika umożliwiające poruszanie się osobom na wózkach inwalidzkich. Włazy studni kanalizacyjnych będą umieszczane w poziome nawierzchni.</w:t>
      </w:r>
    </w:p>
    <w:p w14:paraId="1C82BA6B" w14:textId="77777777" w:rsidR="007D437C" w:rsidRDefault="00751A91">
      <w:pPr>
        <w:spacing w:after="30" w:line="259" w:lineRule="auto"/>
        <w:ind w:left="0" w:right="0" w:firstLine="0"/>
        <w:jc w:val="left"/>
      </w:pPr>
      <w:r>
        <w:t xml:space="preserve"> </w:t>
      </w:r>
    </w:p>
    <w:p w14:paraId="5E36686C" w14:textId="77777777" w:rsidR="007D437C" w:rsidRDefault="00751A91">
      <w:pPr>
        <w:spacing w:after="1" w:line="259" w:lineRule="auto"/>
        <w:ind w:left="-5" w:right="0"/>
        <w:jc w:val="left"/>
      </w:pPr>
      <w:r>
        <w:rPr>
          <w:b/>
        </w:rPr>
        <w:t xml:space="preserve">II. Odbiór robót </w:t>
      </w:r>
    </w:p>
    <w:p w14:paraId="6850D0FF" w14:textId="77777777" w:rsidR="007D437C" w:rsidRDefault="00751A91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7F6EB7B3" w14:textId="77777777" w:rsidR="007D437C" w:rsidRDefault="00751A91">
      <w:pPr>
        <w:pStyle w:val="Nagwek1"/>
        <w:ind w:left="-5"/>
      </w:pPr>
      <w:r>
        <w:t xml:space="preserve">2. Rodzaje odbiorów robót </w:t>
      </w:r>
    </w:p>
    <w:p w14:paraId="5789A210" w14:textId="77777777" w:rsidR="00F74F8C" w:rsidRDefault="00751A91">
      <w:pPr>
        <w:spacing w:after="0" w:line="265" w:lineRule="auto"/>
        <w:ind w:left="0" w:right="2804" w:firstLine="0"/>
        <w:jc w:val="left"/>
      </w:pPr>
      <w:r>
        <w:t xml:space="preserve">W zależności od ustaleń, roboty podlegają następującym etapom: a/ odbiorowi robót zanikających i ulegających zakryciu, b/ odbiorowi ostatecznemu (końcowemu), </w:t>
      </w:r>
    </w:p>
    <w:p w14:paraId="558A51E6" w14:textId="62B86864" w:rsidR="007D437C" w:rsidRDefault="00751A91">
      <w:pPr>
        <w:spacing w:after="0" w:line="265" w:lineRule="auto"/>
        <w:ind w:left="0" w:right="2804" w:firstLine="0"/>
        <w:jc w:val="left"/>
      </w:pPr>
      <w:r>
        <w:t xml:space="preserve">c/ odbiorowi pogwarancyjnemu. </w:t>
      </w:r>
    </w:p>
    <w:p w14:paraId="3674D8C5" w14:textId="77777777" w:rsidR="007D437C" w:rsidRDefault="00751A91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3BACCCD7" w14:textId="77777777" w:rsidR="007D437C" w:rsidRDefault="00751A91">
      <w:pPr>
        <w:spacing w:after="1" w:line="259" w:lineRule="auto"/>
        <w:ind w:left="-5" w:right="0"/>
        <w:jc w:val="left"/>
      </w:pPr>
      <w:r>
        <w:rPr>
          <w:b/>
        </w:rPr>
        <w:t xml:space="preserve">2.1 Odbiór robót zanikających i ulegających zakryciu. </w:t>
      </w:r>
    </w:p>
    <w:p w14:paraId="6F3B34AF" w14:textId="77777777" w:rsidR="007D437C" w:rsidRDefault="00751A91">
      <w:pPr>
        <w:ind w:left="-5" w:right="0"/>
      </w:pPr>
      <w:r>
        <w:t xml:space="preserve">Odbiór robót zanikających i ulegających zakryciu polega na finalnej ocenie jakości wykonywanych robót oraz ilości tych robót, które w dalszym procesie realizacji ulegną zakryciu. Odbiór robót zanikających i ulegających zakryciu będzie dokonany w czasie umożliwiającym wykonanie ewentualnych korekt i poprawek bez hamowania ogólnego postępu robót. Odbioru tego dokonuje upoważniony do kontaktów przedstawiciel Zamawiającego.  </w:t>
      </w:r>
    </w:p>
    <w:p w14:paraId="4D6122F2" w14:textId="77777777" w:rsidR="007D437C" w:rsidRDefault="00751A9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286840B" w14:textId="77777777" w:rsidR="007D437C" w:rsidRDefault="00751A91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1D846394" w14:textId="77777777" w:rsidR="007D437C" w:rsidRDefault="00751A91">
      <w:pPr>
        <w:pStyle w:val="Nagwek2"/>
        <w:ind w:left="-5"/>
      </w:pPr>
      <w:r>
        <w:t xml:space="preserve">2.2 Odbiór ostateczny robót </w:t>
      </w:r>
    </w:p>
    <w:p w14:paraId="7AECE679" w14:textId="77777777" w:rsidR="007D437C" w:rsidRDefault="00751A91">
      <w:pPr>
        <w:ind w:left="-5" w:right="0"/>
      </w:pPr>
      <w:r>
        <w:t xml:space="preserve">Odbiór ostateczny robót polega na finalnej ocenie rzeczywistego wykonania robót  w odniesieniu  do ich ilości, jakości i wartości </w:t>
      </w:r>
    </w:p>
    <w:p w14:paraId="6D52BB9F" w14:textId="77777777" w:rsidR="007D437C" w:rsidRDefault="00751A91">
      <w:pPr>
        <w:ind w:left="-5" w:right="0"/>
      </w:pPr>
      <w:r>
        <w:t xml:space="preserve">Całkowite zakończenie robót oraz gotowość do odbioru ostatecznego będzie stwierdzona przez Wykonawcę powiadomieniem na piśmie o tym fakcie Zamawiającego. </w:t>
      </w:r>
    </w:p>
    <w:p w14:paraId="19F4B2C8" w14:textId="77777777" w:rsidR="007D437C" w:rsidRDefault="00751A91">
      <w:pPr>
        <w:ind w:left="-5" w:right="0"/>
      </w:pPr>
      <w:r>
        <w:t xml:space="preserve">Odbiór ostateczny robót nastąpi w terminie ustalonym w dokumentach umowy, licząc od dnia potwierdzenia przez upoważnionego do kontaktów przedstawiciela Zamawiającego zakończenia robót i przyjęcia dokumentów, dokumentów których mowa w punkcie 2.2. Odbioru ostatecznego robót dokona komisja wyznaczona przez zamawiającego w obecności Wykonawcy. Komisja odbierająca roboty dokona ich oceny jakościowej  na podstawie przedłożonych dokumentów, ocenie wizualnej oraz zgodności wykonania robót z przedmiarem. </w:t>
      </w:r>
    </w:p>
    <w:p w14:paraId="5B7B6B69" w14:textId="77777777" w:rsidR="007D437C" w:rsidRDefault="00751A91">
      <w:pPr>
        <w:ind w:left="-5" w:right="0"/>
      </w:pPr>
      <w:r>
        <w:t xml:space="preserve">W przypadku nie wykonania wyznaczonych robót poprawkowych lub robót uzupełniających komisja przerwie swoje czynności i ustali nowy termin odbioru ostatecznego. </w:t>
      </w:r>
    </w:p>
    <w:p w14:paraId="28D4834C" w14:textId="77777777" w:rsidR="007D437C" w:rsidRDefault="00751A91">
      <w:pPr>
        <w:ind w:left="-5" w:right="0"/>
      </w:pPr>
      <w:r>
        <w:t xml:space="preserve">Do odbioru ostatecznego Wykonawca jest zobowiązany przedstawić następujące dokumenty a/ atesty i certyfikaty zgodności wbudowanych materiałów.  </w:t>
      </w:r>
    </w:p>
    <w:p w14:paraId="7BBDC084" w14:textId="77777777" w:rsidR="007D437C" w:rsidRDefault="00751A9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98F73DA" w14:textId="77777777" w:rsidR="007D437C" w:rsidRDefault="00751A91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4F5C3B40" w14:textId="77777777" w:rsidR="007D437C" w:rsidRDefault="00751A91">
      <w:pPr>
        <w:pStyle w:val="Nagwek2"/>
        <w:ind w:left="-5"/>
      </w:pPr>
      <w:r>
        <w:lastRenderedPageBreak/>
        <w:t xml:space="preserve">2.3 Odbiór pogwarancyjny </w:t>
      </w:r>
    </w:p>
    <w:p w14:paraId="2059E3EA" w14:textId="77777777" w:rsidR="007D437C" w:rsidRDefault="00751A91">
      <w:pPr>
        <w:ind w:left="-5" w:right="0"/>
      </w:pPr>
      <w:r>
        <w:t xml:space="preserve">Odbiór pogwarancyjny polega na ocenie wykonanych robót związanych z usunięciem wad które ujawnią się w okresie gwarancyjnym i rękojmi. </w:t>
      </w:r>
    </w:p>
    <w:p w14:paraId="33893D6F" w14:textId="77777777" w:rsidR="007D437C" w:rsidRDefault="00751A9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306925B" w14:textId="77777777" w:rsidR="007D437C" w:rsidRDefault="00751A91">
      <w:pPr>
        <w:ind w:left="-5" w:right="0"/>
      </w:pPr>
      <w:r>
        <w:t xml:space="preserve">Odbiór pogwarancyjny będzie dokonany na podstawie oceny wizualnej obiektu z uwzględnieniem zasad opisanych w punkcie 2.2  „Odbiór ostateczny robót” </w:t>
      </w:r>
    </w:p>
    <w:p w14:paraId="1E298E65" w14:textId="77777777" w:rsidR="007D437C" w:rsidRDefault="00751A91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B486A4B" w14:textId="77777777" w:rsidR="007D437C" w:rsidRDefault="00751A91">
      <w:pPr>
        <w:spacing w:after="30" w:line="259" w:lineRule="auto"/>
        <w:ind w:left="0" w:right="0" w:firstLine="0"/>
        <w:jc w:val="left"/>
      </w:pPr>
      <w:r>
        <w:t xml:space="preserve"> </w:t>
      </w:r>
    </w:p>
    <w:p w14:paraId="6422A286" w14:textId="77777777" w:rsidR="007D437C" w:rsidRDefault="00751A91">
      <w:pPr>
        <w:spacing w:after="1" w:line="259" w:lineRule="auto"/>
        <w:ind w:left="-5" w:right="0"/>
        <w:jc w:val="left"/>
      </w:pPr>
      <w:r>
        <w:rPr>
          <w:b/>
        </w:rPr>
        <w:t xml:space="preserve">3. Przepisy związane. </w:t>
      </w:r>
    </w:p>
    <w:p w14:paraId="1FC1E25F" w14:textId="424BA77E" w:rsidR="007D437C" w:rsidRDefault="00751A91">
      <w:pPr>
        <w:numPr>
          <w:ilvl w:val="0"/>
          <w:numId w:val="1"/>
        </w:numPr>
        <w:ind w:right="0" w:hanging="139"/>
      </w:pPr>
      <w:r>
        <w:t>Ustawa z dnia 7 lipca 1994r. – Prawo Budowlane (Dz.U.20</w:t>
      </w:r>
      <w:r w:rsidR="00DD18EA">
        <w:t>24 poz. 725, 834, 1222 ze zm.</w:t>
      </w:r>
      <w:r>
        <w:t xml:space="preserve">)                                                                </w:t>
      </w:r>
    </w:p>
    <w:p w14:paraId="6C161B5E" w14:textId="7661DA6A" w:rsidR="007D437C" w:rsidRDefault="00751A91">
      <w:pPr>
        <w:numPr>
          <w:ilvl w:val="0"/>
          <w:numId w:val="1"/>
        </w:numPr>
        <w:ind w:right="0" w:hanging="139"/>
      </w:pPr>
      <w:r>
        <w:t>Rozporządzenie Ministra Infrastruktury z dnia 6 lutego 2003r. w sprawie bezpieczeństwa      i higieny pracy podczas wykonywania robót budowlanych (Dz. U. z 2003</w:t>
      </w:r>
      <w:r w:rsidR="00DD18EA">
        <w:t xml:space="preserve"> </w:t>
      </w:r>
      <w:r>
        <w:t xml:space="preserve">r. nr 47 poz. 401)   </w:t>
      </w:r>
    </w:p>
    <w:p w14:paraId="2724E295" w14:textId="77777777" w:rsidR="007D437C" w:rsidRDefault="00751A91">
      <w:pPr>
        <w:spacing w:after="0" w:line="259" w:lineRule="auto"/>
        <w:ind w:left="0" w:right="0" w:firstLine="0"/>
        <w:jc w:val="left"/>
      </w:pPr>
      <w:r>
        <w:t xml:space="preserve">          </w:t>
      </w:r>
    </w:p>
    <w:sectPr w:rsidR="007D437C">
      <w:pgSz w:w="11906" w:h="16838"/>
      <w:pgMar w:top="1419" w:right="1412" w:bottom="1674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C76510"/>
    <w:multiLevelType w:val="hybridMultilevel"/>
    <w:tmpl w:val="B450041A"/>
    <w:lvl w:ilvl="0" w:tplc="ADE26BE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C669B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78FE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180DC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4622E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479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4EE6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9A167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347F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6431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37C"/>
    <w:rsid w:val="00751A91"/>
    <w:rsid w:val="007D437C"/>
    <w:rsid w:val="00935FDC"/>
    <w:rsid w:val="0096704C"/>
    <w:rsid w:val="00AA63AB"/>
    <w:rsid w:val="00CE4399"/>
    <w:rsid w:val="00DD18EA"/>
    <w:rsid w:val="00F7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8453"/>
  <w15:docId w15:val="{8AB26204-436D-4CD6-B2F7-CB5542595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" w:line="267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"/>
      <w:ind w:left="2747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"/>
      <w:ind w:left="2747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Burmistrz Miasta i Gminy</vt:lpstr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Burmistrz Miasta i Gminy</dc:title>
  <dc:subject/>
  <dc:creator>UMiG</dc:creator>
  <cp:keywords/>
  <cp:lastModifiedBy>Michał Toruszewski</cp:lastModifiedBy>
  <cp:revision>5</cp:revision>
  <dcterms:created xsi:type="dcterms:W3CDTF">2024-10-21T08:58:00Z</dcterms:created>
  <dcterms:modified xsi:type="dcterms:W3CDTF">2024-10-21T09:01:00Z</dcterms:modified>
</cp:coreProperties>
</file>