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755D1" w14:textId="6A74FC0C" w:rsidR="00F46077" w:rsidRPr="00CA4FC1" w:rsidRDefault="00CA4FC1" w:rsidP="00CA4FC1">
      <w:pPr>
        <w:pStyle w:val="Tekstpodstawowy"/>
        <w:ind w:left="0" w:firstLine="0"/>
        <w:jc w:val="right"/>
        <w:rPr>
          <w:rFonts w:ascii="Times New Roman" w:hAnsi="Times New Roman" w:cs="Times New Roman"/>
          <w:bCs/>
        </w:rPr>
      </w:pPr>
      <w:r w:rsidRPr="00CA4FC1">
        <w:rPr>
          <w:rFonts w:ascii="Times New Roman" w:hAnsi="Times New Roman" w:cs="Times New Roman"/>
          <w:bCs/>
        </w:rPr>
        <w:t xml:space="preserve">Załącznik nr 2 </w:t>
      </w:r>
    </w:p>
    <w:p w14:paraId="433AA5BE" w14:textId="77777777" w:rsidR="005B6386" w:rsidRPr="005B6386" w:rsidRDefault="005B6386" w:rsidP="005B6386">
      <w:pPr>
        <w:spacing w:before="120" w:after="0" w:line="240" w:lineRule="auto"/>
        <w:rPr>
          <w:rFonts w:ascii="Times New Roman" w:hAnsi="Times New Roman"/>
          <w:b/>
        </w:rPr>
      </w:pPr>
      <w:r w:rsidRPr="005B6386">
        <w:rPr>
          <w:rFonts w:ascii="Times New Roman" w:hAnsi="Times New Roman"/>
          <w:b/>
        </w:rPr>
        <w:t>Wykonawca:</w:t>
      </w:r>
    </w:p>
    <w:p w14:paraId="3BF546A3" w14:textId="77777777" w:rsidR="005B6386" w:rsidRPr="005B6386" w:rsidRDefault="005B6386" w:rsidP="005B6386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</w:rPr>
        <w:t>........................................................</w:t>
      </w:r>
    </w:p>
    <w:p w14:paraId="4BA3A22C" w14:textId="77777777" w:rsidR="005B6386" w:rsidRPr="005B6386" w:rsidRDefault="005B6386" w:rsidP="005B6386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  <w:sz w:val="20"/>
        </w:rPr>
        <w:t>(</w:t>
      </w:r>
      <w:r w:rsidRPr="005B6386">
        <w:rPr>
          <w:rFonts w:ascii="Times New Roman" w:hAnsi="Times New Roman"/>
          <w:i/>
          <w:sz w:val="20"/>
        </w:rPr>
        <w:t xml:space="preserve">pełna nazwa/firma, adres, w zależności </w:t>
      </w:r>
      <w:r w:rsidRPr="005B6386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5B6386">
        <w:rPr>
          <w:rFonts w:ascii="Times New Roman" w:hAnsi="Times New Roman"/>
          <w:i/>
          <w:sz w:val="20"/>
        </w:rPr>
        <w:t>CEiDG</w:t>
      </w:r>
      <w:proofErr w:type="spellEnd"/>
      <w:r w:rsidRPr="005B6386">
        <w:rPr>
          <w:rFonts w:ascii="Times New Roman" w:hAnsi="Times New Roman"/>
          <w:sz w:val="20"/>
        </w:rPr>
        <w:t>)</w:t>
      </w:r>
      <w:r w:rsidRPr="005B6386">
        <w:rPr>
          <w:rFonts w:ascii="Times New Roman" w:hAnsi="Times New Roman"/>
        </w:rPr>
        <w:tab/>
      </w:r>
      <w:r w:rsidRPr="005B6386">
        <w:rPr>
          <w:rFonts w:ascii="Times New Roman" w:hAnsi="Times New Roman"/>
        </w:rPr>
        <w:tab/>
      </w:r>
    </w:p>
    <w:p w14:paraId="5F914C59" w14:textId="77777777" w:rsidR="005B6386" w:rsidRPr="005B6386" w:rsidRDefault="005B6386" w:rsidP="005B6386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</w:rPr>
        <w:t>reprezentowany przez:</w:t>
      </w:r>
    </w:p>
    <w:p w14:paraId="642ACE6B" w14:textId="77777777" w:rsidR="005B6386" w:rsidRDefault="005B6386" w:rsidP="005B6386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</w:rPr>
        <w:t>.................................................................................</w:t>
      </w:r>
    </w:p>
    <w:p w14:paraId="33FD19D5" w14:textId="06FBEA42" w:rsidR="005B6386" w:rsidRPr="005B6386" w:rsidRDefault="005B6386" w:rsidP="005B6386">
      <w:pPr>
        <w:spacing w:before="120" w:after="0" w:line="240" w:lineRule="auto"/>
        <w:rPr>
          <w:rFonts w:ascii="Times New Roman" w:hAnsi="Times New Roman"/>
          <w:i/>
          <w:iCs/>
        </w:rPr>
      </w:pPr>
      <w:r w:rsidRPr="005B6386">
        <w:rPr>
          <w:rFonts w:ascii="Times New Roman" w:hAnsi="Times New Roman"/>
          <w:i/>
          <w:iCs/>
          <w:sz w:val="20"/>
        </w:rPr>
        <w:t>(imię, nazwisko, stanowisko/podstawa do reprezentacji)</w:t>
      </w:r>
    </w:p>
    <w:p w14:paraId="7665E112" w14:textId="77777777" w:rsidR="00CA4FC1" w:rsidRPr="00476FCF" w:rsidRDefault="00CA4FC1" w:rsidP="00CA4FC1">
      <w:pPr>
        <w:jc w:val="right"/>
        <w:rPr>
          <w:rFonts w:ascii="Times New Roman" w:hAnsi="Times New Roman"/>
          <w:b/>
          <w:iCs/>
        </w:rPr>
      </w:pPr>
    </w:p>
    <w:p w14:paraId="5B13F2B0" w14:textId="77777777" w:rsidR="00F46077" w:rsidRPr="00BC6FEB" w:rsidRDefault="00F46077" w:rsidP="00F46077">
      <w:pPr>
        <w:pStyle w:val="Tekstpodstawowy"/>
        <w:spacing w:before="9"/>
        <w:ind w:left="0" w:firstLine="0"/>
        <w:rPr>
          <w:rFonts w:ascii="Times New Roman" w:hAnsi="Times New Roman" w:cs="Times New Roman"/>
          <w:b/>
        </w:rPr>
      </w:pPr>
    </w:p>
    <w:p w14:paraId="275239E2" w14:textId="749D903B" w:rsidR="006564E3" w:rsidRPr="00BC6FEB" w:rsidRDefault="003C4059" w:rsidP="006564E3">
      <w:pPr>
        <w:pStyle w:val="Tekstpodstawowy"/>
        <w:spacing w:before="11"/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</w:t>
      </w:r>
      <w:r w:rsidR="00701C4C">
        <w:rPr>
          <w:rFonts w:ascii="Times New Roman" w:hAnsi="Times New Roman" w:cs="Times New Roman"/>
          <w:b/>
          <w:bCs/>
        </w:rPr>
        <w:t>ORMULARZ RZECZOWY</w:t>
      </w:r>
    </w:p>
    <w:p w14:paraId="188354D1" w14:textId="77777777" w:rsidR="00F46077" w:rsidRPr="00BC6FEB" w:rsidRDefault="00F46077" w:rsidP="00F46077">
      <w:pPr>
        <w:pStyle w:val="Tekstpodstawowy"/>
        <w:spacing w:before="11"/>
        <w:ind w:left="0" w:firstLine="0"/>
        <w:jc w:val="center"/>
        <w:rPr>
          <w:rFonts w:ascii="Times New Roman" w:hAnsi="Times New Roman" w:cs="Times New Roman"/>
          <w:bCs/>
        </w:rPr>
      </w:pPr>
    </w:p>
    <w:p w14:paraId="75194EA7" w14:textId="77777777" w:rsidR="003C4059" w:rsidRDefault="003C4059" w:rsidP="009755AA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bCs/>
          <w:color w:val="000000"/>
        </w:rPr>
      </w:pPr>
    </w:p>
    <w:p w14:paraId="2330730B" w14:textId="451C2187" w:rsidR="003C4059" w:rsidRDefault="003C4059" w:rsidP="00013C57">
      <w:pPr>
        <w:jc w:val="both"/>
        <w:rPr>
          <w:rFonts w:ascii="Times New Roman" w:hAnsi="Times New Roman"/>
          <w:bCs/>
          <w:color w:val="000000"/>
        </w:rPr>
      </w:pPr>
      <w:r w:rsidRPr="003C4059">
        <w:rPr>
          <w:rFonts w:ascii="Times New Roman" w:hAnsi="Times New Roman"/>
          <w:bCs/>
          <w:color w:val="000000"/>
        </w:rPr>
        <w:t xml:space="preserve">W niniejszym </w:t>
      </w:r>
      <w:r>
        <w:rPr>
          <w:rFonts w:ascii="Times New Roman" w:hAnsi="Times New Roman"/>
          <w:bCs/>
          <w:color w:val="000000"/>
        </w:rPr>
        <w:t>formularzu</w:t>
      </w:r>
      <w:r w:rsidRPr="003C4059">
        <w:rPr>
          <w:rFonts w:ascii="Times New Roman" w:hAnsi="Times New Roman"/>
          <w:bCs/>
          <w:color w:val="000000"/>
        </w:rPr>
        <w:t xml:space="preserve"> przedstawiono minimalne wymagania dotyczące parametrów </w:t>
      </w:r>
      <w:r w:rsidR="0041605E">
        <w:rPr>
          <w:rFonts w:ascii="Times New Roman" w:hAnsi="Times New Roman"/>
          <w:bCs/>
          <w:color w:val="000000"/>
        </w:rPr>
        <w:t>ciągnika</w:t>
      </w:r>
      <w:r w:rsidRPr="003C4059">
        <w:rPr>
          <w:rFonts w:ascii="Times New Roman" w:hAnsi="Times New Roman"/>
          <w:bCs/>
          <w:color w:val="000000"/>
        </w:rPr>
        <w:t>, które muszą być spełnione. Wykonawcy mogą przedstawić oferty równoważne, jednakże proponowan</w:t>
      </w:r>
      <w:r w:rsidR="0041605E">
        <w:rPr>
          <w:rFonts w:ascii="Times New Roman" w:hAnsi="Times New Roman"/>
          <w:bCs/>
          <w:color w:val="000000"/>
        </w:rPr>
        <w:t>e</w:t>
      </w:r>
      <w:r w:rsidRPr="003C4059">
        <w:rPr>
          <w:rFonts w:ascii="Times New Roman" w:hAnsi="Times New Roman"/>
          <w:bCs/>
          <w:color w:val="000000"/>
        </w:rPr>
        <w:t xml:space="preserve"> przez wykonawcę parametry równoważne muszą charakteryzować się takimi samymi parametrami funkcjonalno-użytkowymi jak opisane poniżej lub je przewyższać. Proponowany </w:t>
      </w:r>
      <w:r w:rsidR="0041605E">
        <w:rPr>
          <w:rFonts w:ascii="Times New Roman" w:hAnsi="Times New Roman"/>
          <w:bCs/>
          <w:color w:val="000000"/>
        </w:rPr>
        <w:t>pojazd</w:t>
      </w:r>
      <w:r w:rsidRPr="003C4059">
        <w:rPr>
          <w:rFonts w:ascii="Times New Roman" w:hAnsi="Times New Roman"/>
          <w:bCs/>
          <w:color w:val="000000"/>
        </w:rPr>
        <w:t xml:space="preserve"> musi spełniać wymagane parametry wymiarowe i techniczne podane w opisie poszczególnych pozycji poniżej. </w:t>
      </w:r>
    </w:p>
    <w:p w14:paraId="4173619F" w14:textId="2A1B887A" w:rsidR="0053021E" w:rsidRPr="000211C0" w:rsidRDefault="0053021E" w:rsidP="0041605E">
      <w:pPr>
        <w:jc w:val="both"/>
        <w:rPr>
          <w:rFonts w:ascii="Times New Roman" w:hAnsi="Times New Roman"/>
          <w:bCs/>
        </w:rPr>
      </w:pPr>
      <w:r w:rsidRPr="000211C0">
        <w:rPr>
          <w:rFonts w:ascii="Times New Roman" w:hAnsi="Times New Roman"/>
          <w:bCs/>
        </w:rPr>
        <w:t>Wykonawca ma obowiązek wypełnić wszystkie pola w kolumnie „Parametry oferowane”.</w:t>
      </w:r>
    </w:p>
    <w:p w14:paraId="42562809" w14:textId="6FCDAD15" w:rsidR="003C4059" w:rsidRPr="0041605E" w:rsidRDefault="0031626A" w:rsidP="0031626A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BC6FEB">
        <w:rPr>
          <w:b/>
          <w:sz w:val="22"/>
          <w:szCs w:val="22"/>
        </w:rPr>
        <w:t xml:space="preserve">Producent </w:t>
      </w:r>
      <w:r w:rsidR="002E77F0" w:rsidRPr="00BC6FEB">
        <w:rPr>
          <w:b/>
          <w:sz w:val="22"/>
          <w:szCs w:val="22"/>
        </w:rPr>
        <w:t xml:space="preserve"> </w:t>
      </w:r>
      <w:r w:rsidR="00527406" w:rsidRPr="00BC6FEB">
        <w:rPr>
          <w:b/>
          <w:color w:val="auto"/>
          <w:sz w:val="22"/>
          <w:szCs w:val="22"/>
        </w:rPr>
        <w:t>/ Marka</w:t>
      </w:r>
      <w:r w:rsidR="00013C57">
        <w:rPr>
          <w:b/>
          <w:color w:val="auto"/>
          <w:sz w:val="22"/>
          <w:szCs w:val="22"/>
        </w:rPr>
        <w:t xml:space="preserve">: </w:t>
      </w:r>
      <w:r w:rsidR="00527406" w:rsidRPr="00BC6FEB">
        <w:rPr>
          <w:b/>
          <w:color w:val="auto"/>
          <w:sz w:val="22"/>
          <w:szCs w:val="22"/>
        </w:rPr>
        <w:t xml:space="preserve"> </w:t>
      </w:r>
    </w:p>
    <w:p w14:paraId="5CC65D19" w14:textId="77777777" w:rsidR="0031626A" w:rsidRDefault="0031626A" w:rsidP="00A744DA">
      <w:pPr>
        <w:pStyle w:val="Default"/>
        <w:spacing w:line="360" w:lineRule="auto"/>
        <w:jc w:val="both"/>
        <w:rPr>
          <w:b/>
          <w:sz w:val="22"/>
          <w:szCs w:val="22"/>
        </w:rPr>
      </w:pPr>
      <w:r w:rsidRPr="00BC6FEB">
        <w:rPr>
          <w:b/>
          <w:sz w:val="22"/>
          <w:szCs w:val="22"/>
        </w:rPr>
        <w:t>Model:</w:t>
      </w:r>
      <w:r w:rsidR="00F3177A" w:rsidRPr="00BC6FEB">
        <w:rPr>
          <w:b/>
          <w:sz w:val="22"/>
          <w:szCs w:val="22"/>
        </w:rPr>
        <w:t xml:space="preserve"> </w:t>
      </w:r>
    </w:p>
    <w:p w14:paraId="064E6AB4" w14:textId="60DEE851" w:rsidR="0041605E" w:rsidRDefault="0041605E" w:rsidP="00A744DA">
      <w:pPr>
        <w:pStyle w:val="Default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Rok produkcji: </w:t>
      </w:r>
    </w:p>
    <w:p w14:paraId="0F761ECB" w14:textId="76534882" w:rsidR="002B0776" w:rsidRDefault="002B0776" w:rsidP="00A744DA">
      <w:pPr>
        <w:pStyle w:val="Default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Kolor nadwozia fabryczny: </w:t>
      </w:r>
    </w:p>
    <w:p w14:paraId="14606E31" w14:textId="77777777" w:rsidR="003C4059" w:rsidRPr="00BC6FEB" w:rsidRDefault="003C4059" w:rsidP="00A744DA">
      <w:pPr>
        <w:pStyle w:val="Default"/>
        <w:spacing w:line="360" w:lineRule="auto"/>
        <w:jc w:val="both"/>
        <w:rPr>
          <w:b/>
          <w:sz w:val="22"/>
          <w:szCs w:val="22"/>
        </w:rPr>
      </w:pPr>
    </w:p>
    <w:tbl>
      <w:tblPr>
        <w:tblpPr w:leftFromText="141" w:rightFromText="141" w:vertAnchor="text" w:tblpX="-42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3"/>
        <w:gridCol w:w="1182"/>
        <w:gridCol w:w="3082"/>
      </w:tblGrid>
      <w:tr w:rsidR="00BC6FEB" w:rsidRPr="00BC6FEB" w14:paraId="72FD18B1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1662D310" w14:textId="77777777" w:rsidR="00BC6FEB" w:rsidRPr="0041605E" w:rsidRDefault="00BC6FEB" w:rsidP="00B14E7A">
            <w:pPr>
              <w:ind w:left="37"/>
              <w:jc w:val="center"/>
              <w:rPr>
                <w:rFonts w:ascii="Times New Roman" w:hAnsi="Times New Roman"/>
                <w:b/>
                <w:bCs/>
              </w:rPr>
            </w:pPr>
            <w:r w:rsidRPr="0041605E">
              <w:rPr>
                <w:rFonts w:ascii="Times New Roman" w:hAnsi="Times New Roman"/>
                <w:b/>
                <w:bCs/>
              </w:rPr>
              <w:t>Parametry wymagane przez Zamawiającego (minimalne)</w:t>
            </w:r>
          </w:p>
        </w:tc>
        <w:tc>
          <w:tcPr>
            <w:tcW w:w="1182" w:type="dxa"/>
            <w:vAlign w:val="center"/>
          </w:tcPr>
          <w:p w14:paraId="6847BDBD" w14:textId="77777777" w:rsidR="00BC6FEB" w:rsidRPr="0041605E" w:rsidRDefault="00BC6FEB" w:rsidP="00B00C31">
            <w:pPr>
              <w:spacing w:after="160" w:line="259" w:lineRule="auto"/>
              <w:ind w:left="37"/>
              <w:rPr>
                <w:rFonts w:ascii="Times New Roman" w:hAnsi="Times New Roman"/>
                <w:b/>
                <w:bCs/>
              </w:rPr>
            </w:pPr>
            <w:r w:rsidRPr="0041605E">
              <w:rPr>
                <w:rFonts w:ascii="Times New Roman" w:hAnsi="Times New Roman"/>
                <w:b/>
                <w:bCs/>
              </w:rPr>
              <w:t>TAK/NIE</w:t>
            </w:r>
          </w:p>
        </w:tc>
        <w:tc>
          <w:tcPr>
            <w:tcW w:w="3082" w:type="dxa"/>
            <w:vAlign w:val="center"/>
          </w:tcPr>
          <w:p w14:paraId="2346ECF4" w14:textId="5A5F4419" w:rsidR="00BC6FEB" w:rsidRPr="0041605E" w:rsidRDefault="00BC6FEB" w:rsidP="006C597F">
            <w:pPr>
              <w:spacing w:after="160" w:line="259" w:lineRule="auto"/>
              <w:ind w:left="37"/>
              <w:jc w:val="center"/>
              <w:rPr>
                <w:rFonts w:ascii="Times New Roman" w:hAnsi="Times New Roman"/>
                <w:b/>
                <w:bCs/>
                <w:vertAlign w:val="superscript"/>
              </w:rPr>
            </w:pPr>
            <w:r w:rsidRPr="0041605E">
              <w:rPr>
                <w:rFonts w:ascii="Times New Roman" w:hAnsi="Times New Roman"/>
                <w:b/>
                <w:bCs/>
              </w:rPr>
              <w:t>Parametry oferowane</w:t>
            </w:r>
          </w:p>
        </w:tc>
      </w:tr>
      <w:tr w:rsidR="00BC6FEB" w:rsidRPr="00BC6FEB" w14:paraId="04431E80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3B8A2E22" w14:textId="64EAB23F" w:rsidR="00BC6FEB" w:rsidRPr="00B14E7A" w:rsidRDefault="0041605E" w:rsidP="00041756">
            <w:pPr>
              <w:spacing w:after="0" w:line="240" w:lineRule="auto"/>
              <w:ind w:left="40"/>
              <w:rPr>
                <w:rFonts w:ascii="Times New Roman" w:hAnsi="Times New Roman"/>
              </w:rPr>
            </w:pPr>
            <w:r w:rsidRPr="00B14E7A">
              <w:rPr>
                <w:rFonts w:ascii="Times New Roman" w:hAnsi="Times New Roman"/>
              </w:rPr>
              <w:t>Silnik</w:t>
            </w:r>
            <w:r w:rsidR="00BC6FEB" w:rsidRPr="00B14E7A">
              <w:rPr>
                <w:rFonts w:ascii="Times New Roman" w:hAnsi="Times New Roman"/>
              </w:rPr>
              <w:t xml:space="preserve"> </w:t>
            </w:r>
            <w:r w:rsidR="00BC6FEB" w:rsidRPr="00B14E7A">
              <w:rPr>
                <w:rFonts w:ascii="Times New Roman" w:hAnsi="Times New Roman"/>
                <w:color w:val="000000" w:themeColor="text1"/>
              </w:rPr>
              <w:t>wysokopręż</w:t>
            </w:r>
            <w:r w:rsidRPr="00B14E7A">
              <w:rPr>
                <w:rFonts w:ascii="Times New Roman" w:hAnsi="Times New Roman"/>
                <w:color w:val="000000" w:themeColor="text1"/>
              </w:rPr>
              <w:t xml:space="preserve">ny </w:t>
            </w:r>
            <w:r w:rsidRPr="00B14E7A">
              <w:rPr>
                <w:rFonts w:ascii="Times New Roman" w:hAnsi="Times New Roman"/>
              </w:rPr>
              <w:t xml:space="preserve"> </w:t>
            </w:r>
            <w:r w:rsidRPr="00B14E7A">
              <w:rPr>
                <w:rFonts w:ascii="Times New Roman" w:hAnsi="Times New Roman"/>
                <w:color w:val="000000" w:themeColor="text1"/>
              </w:rPr>
              <w:t xml:space="preserve">min. trójcylindrowy turbodoładowany o pojemności skokowej </w:t>
            </w:r>
            <w:r w:rsidRPr="00B14E7A">
              <w:rPr>
                <w:rFonts w:ascii="Times New Roman" w:hAnsi="Times New Roman"/>
                <w:color w:val="000000" w:themeColor="text1"/>
              </w:rPr>
              <w:br/>
            </w:r>
            <w:r w:rsidRPr="00B14E7A">
              <w:rPr>
                <w:rFonts w:ascii="Times New Roman" w:hAnsi="Times New Roman"/>
                <w:color w:val="000000" w:themeColor="text1"/>
              </w:rPr>
              <w:t>do 2000 cm3</w:t>
            </w:r>
          </w:p>
        </w:tc>
        <w:tc>
          <w:tcPr>
            <w:tcW w:w="1182" w:type="dxa"/>
          </w:tcPr>
          <w:p w14:paraId="3F189BC1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2E1C06F1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6832F730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7975AE72" w14:textId="2CCF1FB0" w:rsidR="00BC6FEB" w:rsidRPr="00B14E7A" w:rsidRDefault="00BC6FEB" w:rsidP="0070513A">
            <w:pPr>
              <w:spacing w:after="0" w:line="240" w:lineRule="auto"/>
              <w:ind w:left="40"/>
              <w:rPr>
                <w:rFonts w:ascii="Times New Roman" w:hAnsi="Times New Roman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t xml:space="preserve">Silnik o mocy </w:t>
            </w:r>
            <w:r w:rsidR="0041605E" w:rsidRPr="00B14E7A">
              <w:rPr>
                <w:rStyle w:val="Bodytext2Calibri11pt"/>
                <w:rFonts w:ascii="Times New Roman" w:hAnsi="Times New Roman" w:cs="Times New Roman"/>
              </w:rPr>
              <w:t>45 – 52 KM</w:t>
            </w:r>
          </w:p>
        </w:tc>
        <w:tc>
          <w:tcPr>
            <w:tcW w:w="1182" w:type="dxa"/>
          </w:tcPr>
          <w:p w14:paraId="32B243E6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7BE3AB63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25CD90C2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79174C50" w14:textId="0E3F6F44" w:rsidR="00BC6FEB" w:rsidRPr="00B14E7A" w:rsidRDefault="0041605E" w:rsidP="0070513A">
            <w:pPr>
              <w:spacing w:after="0" w:line="240" w:lineRule="auto"/>
              <w:ind w:left="40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t>Prędkość  w przedziale 25 – 40 km/h</w:t>
            </w:r>
          </w:p>
        </w:tc>
        <w:tc>
          <w:tcPr>
            <w:tcW w:w="1182" w:type="dxa"/>
          </w:tcPr>
          <w:p w14:paraId="0DD792AD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2222A2D5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41605E" w:rsidRPr="00BC6FEB" w14:paraId="08575109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6B8C5AED" w14:textId="7DF2775B" w:rsidR="0041605E" w:rsidRPr="00B14E7A" w:rsidRDefault="0041605E" w:rsidP="0070513A">
            <w:pPr>
              <w:spacing w:after="0" w:line="240" w:lineRule="auto"/>
              <w:ind w:left="40"/>
              <w:rPr>
                <w:rStyle w:val="Bodytext2Calibri11pt"/>
                <w:rFonts w:ascii="Times New Roman" w:hAnsi="Times New Roman" w:cs="Times New Roman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t xml:space="preserve">Mechaniczna skrzynia biegów z rewersem mechanicznym </w:t>
            </w:r>
          </w:p>
        </w:tc>
        <w:tc>
          <w:tcPr>
            <w:tcW w:w="1182" w:type="dxa"/>
          </w:tcPr>
          <w:p w14:paraId="02891795" w14:textId="77777777" w:rsidR="0041605E" w:rsidRPr="0041605E" w:rsidRDefault="0041605E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605A6EBE" w14:textId="77777777" w:rsidR="0041605E" w:rsidRPr="0041605E" w:rsidRDefault="0041605E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389D0AE8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128512F3" w14:textId="5FF7F7F5" w:rsidR="00BC6FEB" w:rsidRPr="00B14E7A" w:rsidRDefault="0041605E" w:rsidP="0070513A">
            <w:pPr>
              <w:spacing w:after="0" w:line="240" w:lineRule="auto"/>
              <w:ind w:left="40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>I</w:t>
            </w: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>lość biegów (do przodu/do tyłu) - min. 12/12</w:t>
            </w:r>
          </w:p>
        </w:tc>
        <w:tc>
          <w:tcPr>
            <w:tcW w:w="1182" w:type="dxa"/>
          </w:tcPr>
          <w:p w14:paraId="1634A090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7C007532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16467DFE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652206B6" w14:textId="2ADE408E" w:rsidR="00BC6FEB" w:rsidRPr="00B14E7A" w:rsidRDefault="00BC6FEB" w:rsidP="0070513A">
            <w:pPr>
              <w:spacing w:after="0" w:line="240" w:lineRule="auto"/>
              <w:ind w:left="40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Fonts w:ascii="Times New Roman" w:hAnsi="Times New Roman"/>
                <w:color w:val="000000" w:themeColor="text1"/>
              </w:rPr>
              <w:t xml:space="preserve">Dopuszczalna masa całkowita pojazdu </w:t>
            </w:r>
            <w:r w:rsidR="0041605E" w:rsidRPr="00B14E7A">
              <w:rPr>
                <w:rFonts w:ascii="Times New Roman" w:hAnsi="Times New Roman"/>
                <w:color w:val="000000" w:themeColor="text1"/>
              </w:rPr>
              <w:br/>
              <w:t>1700 – 2000 kg</w:t>
            </w:r>
          </w:p>
        </w:tc>
        <w:tc>
          <w:tcPr>
            <w:tcW w:w="1182" w:type="dxa"/>
          </w:tcPr>
          <w:p w14:paraId="6568518D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6E0D7B77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41605E" w:rsidRPr="00BC6FEB" w14:paraId="26BA9463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79072422" w14:textId="5BE8A68D" w:rsidR="0041605E" w:rsidRPr="00B14E7A" w:rsidRDefault="0041605E" w:rsidP="0041605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Fonts w:ascii="Times New Roman" w:hAnsi="Times New Roman"/>
                <w:color w:val="000000" w:themeColor="text1"/>
              </w:rPr>
              <w:t xml:space="preserve"> N</w:t>
            </w:r>
            <w:r w:rsidRPr="00B14E7A">
              <w:rPr>
                <w:rFonts w:ascii="Times New Roman" w:hAnsi="Times New Roman"/>
                <w:color w:val="000000" w:themeColor="text1"/>
              </w:rPr>
              <w:t xml:space="preserve">orma emisji spalin – </w:t>
            </w:r>
            <w:proofErr w:type="spellStart"/>
            <w:r w:rsidRPr="00B14E7A">
              <w:rPr>
                <w:rFonts w:ascii="Times New Roman" w:hAnsi="Times New Roman"/>
                <w:color w:val="000000" w:themeColor="text1"/>
              </w:rPr>
              <w:t>Stage</w:t>
            </w:r>
            <w:proofErr w:type="spellEnd"/>
            <w:r w:rsidRPr="00B14E7A">
              <w:rPr>
                <w:rFonts w:ascii="Times New Roman" w:hAnsi="Times New Roman"/>
                <w:color w:val="000000" w:themeColor="text1"/>
              </w:rPr>
              <w:t xml:space="preserve"> V</w:t>
            </w:r>
          </w:p>
        </w:tc>
        <w:tc>
          <w:tcPr>
            <w:tcW w:w="1182" w:type="dxa"/>
          </w:tcPr>
          <w:p w14:paraId="2202201E" w14:textId="77777777" w:rsidR="0041605E" w:rsidRPr="0041605E" w:rsidRDefault="0041605E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4696EACD" w14:textId="77777777" w:rsidR="0041605E" w:rsidRPr="0041605E" w:rsidRDefault="0041605E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2C9E712F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5124C84D" w14:textId="589C8754" w:rsidR="00BC6FEB" w:rsidRPr="00B14E7A" w:rsidRDefault="0041605E" w:rsidP="0070513A">
            <w:pPr>
              <w:spacing w:after="0" w:line="240" w:lineRule="auto"/>
              <w:ind w:left="40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>N</w:t>
            </w: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>apęd 4x4 (4WD)</w:t>
            </w:r>
          </w:p>
        </w:tc>
        <w:tc>
          <w:tcPr>
            <w:tcW w:w="1182" w:type="dxa"/>
          </w:tcPr>
          <w:p w14:paraId="0B250239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25D30CCA" w14:textId="77777777" w:rsidR="00BC6FEB" w:rsidRPr="0041605E" w:rsidRDefault="00BC6FEB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0D0E0C3F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253BC2EA" w14:textId="2D93394F" w:rsidR="006F50A9" w:rsidRPr="00B14E7A" w:rsidRDefault="006F50A9" w:rsidP="0070513A">
            <w:pPr>
              <w:spacing w:after="0" w:line="240" w:lineRule="auto"/>
              <w:ind w:left="40"/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lastRenderedPageBreak/>
              <w:t>S</w:t>
            </w: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>przęgło</w:t>
            </w: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>wielotarczowe suche z niezależnym sterowaniem sprzęgła WOM lub wielotarczowe sprzęgło w kąpieli olejowej elektrohydraulicznie sterowanej z niezależnym sterowaniem sprzęgła WOM</w:t>
            </w:r>
          </w:p>
        </w:tc>
        <w:tc>
          <w:tcPr>
            <w:tcW w:w="1182" w:type="dxa"/>
          </w:tcPr>
          <w:p w14:paraId="00B151AB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2D96CB9D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624FE953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3E8F10F4" w14:textId="034D9C42" w:rsidR="006F50A9" w:rsidRPr="00B14E7A" w:rsidRDefault="006F50A9" w:rsidP="0070513A">
            <w:pPr>
              <w:spacing w:after="0" w:line="240" w:lineRule="auto"/>
              <w:ind w:left="40"/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M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ost napędowy tylny</w:t>
            </w:r>
            <w:r w:rsidR="000211C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z blokadą mechanizmu różnicowego (mechaniczną lub/ oraz zwolnicami portalowymi) lub z blokadą mechanizmu różnicowego załączaną elektrohydraulicznie</w:t>
            </w:r>
          </w:p>
        </w:tc>
        <w:tc>
          <w:tcPr>
            <w:tcW w:w="1182" w:type="dxa"/>
          </w:tcPr>
          <w:p w14:paraId="118A4379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004B42D7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255D3AFF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3ECCB4E7" w14:textId="607ED82A" w:rsidR="006F50A9" w:rsidRPr="00B14E7A" w:rsidRDefault="006F50A9" w:rsidP="0070513A">
            <w:pPr>
              <w:spacing w:after="0" w:line="240" w:lineRule="auto"/>
              <w:ind w:left="40"/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M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ost napędowy przedni</w:t>
            </w:r>
            <w:r w:rsidR="000211C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ze zwolnicami planetarnymi (opcjonalnie z blokadą mechaniczną) lub ze zwolnicami planetarnymi z elektrohydrauliczną blokadą mechanizmu różnicowego</w:t>
            </w:r>
          </w:p>
        </w:tc>
        <w:tc>
          <w:tcPr>
            <w:tcW w:w="1182" w:type="dxa"/>
          </w:tcPr>
          <w:p w14:paraId="4E44C547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3F5119F2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1643C538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41180C56" w14:textId="472F9A1A" w:rsidR="006F50A9" w:rsidRPr="00B14E7A" w:rsidRDefault="006F50A9" w:rsidP="0070513A">
            <w:pPr>
              <w:spacing w:after="0" w:line="240" w:lineRule="auto"/>
              <w:ind w:left="40"/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T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ylny wał odbioru mocy (WOM) niezależny 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br/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z mechanicznym lub elektrohydraulicznym sterowaniem sprzęgła WOM zapewniający obroty 540/540E lub 540/1000 obroty/minutę</w:t>
            </w:r>
          </w:p>
        </w:tc>
        <w:tc>
          <w:tcPr>
            <w:tcW w:w="1182" w:type="dxa"/>
          </w:tcPr>
          <w:p w14:paraId="529E0E37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14943F0E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0475218C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2C717E08" w14:textId="59D003C1" w:rsidR="006F50A9" w:rsidRPr="00B14E7A" w:rsidRDefault="006F50A9" w:rsidP="0070513A">
            <w:pPr>
              <w:spacing w:after="0" w:line="240" w:lineRule="auto"/>
              <w:ind w:left="40"/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R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ozdzielacz hydrauliki min. trzysekcyjny 4 szybkozłączy tył, 2 szybkozłącza przód</w:t>
            </w:r>
          </w:p>
        </w:tc>
        <w:tc>
          <w:tcPr>
            <w:tcW w:w="1182" w:type="dxa"/>
          </w:tcPr>
          <w:p w14:paraId="18FCB36E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317C311E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79673A26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5E0A9962" w14:textId="45DAA6A0" w:rsidR="006F50A9" w:rsidRPr="00B14E7A" w:rsidRDefault="006F50A9" w:rsidP="006F50A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W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ydajność pompy - min. 32 l/min</w:t>
            </w:r>
          </w:p>
        </w:tc>
        <w:tc>
          <w:tcPr>
            <w:tcW w:w="1182" w:type="dxa"/>
          </w:tcPr>
          <w:p w14:paraId="57AB2C73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5CD52E8A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0E150404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68B56EC5" w14:textId="566D4A9F" w:rsidR="006F50A9" w:rsidRPr="00B14E7A" w:rsidRDefault="006F50A9" w:rsidP="0070513A">
            <w:pPr>
              <w:spacing w:after="0" w:line="240" w:lineRule="auto"/>
              <w:ind w:left="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T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ylny podnośnik hydrauliczny o udźwigu min. 1200 kg</w:t>
            </w:r>
          </w:p>
        </w:tc>
        <w:tc>
          <w:tcPr>
            <w:tcW w:w="1182" w:type="dxa"/>
          </w:tcPr>
          <w:p w14:paraId="1367733B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02BC54FC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6DC5B8DE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015A3C42" w14:textId="2BA9CC34" w:rsidR="006F50A9" w:rsidRPr="00B14E7A" w:rsidRDefault="006F50A9" w:rsidP="0070513A">
            <w:pPr>
              <w:spacing w:after="0" w:line="240" w:lineRule="auto"/>
              <w:ind w:left="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U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kład kierowniczy ze wspomaganiem</w:t>
            </w:r>
          </w:p>
        </w:tc>
        <w:tc>
          <w:tcPr>
            <w:tcW w:w="1182" w:type="dxa"/>
          </w:tcPr>
          <w:p w14:paraId="7DC66A0B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3FDF1F6F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1392086E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6C0C347B" w14:textId="31E8FBBA" w:rsidR="006F50A9" w:rsidRPr="00B14E7A" w:rsidRDefault="006F50A9" w:rsidP="0070513A">
            <w:pPr>
              <w:spacing w:after="0" w:line="240" w:lineRule="auto"/>
              <w:ind w:left="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H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amulce robocze tarczowe lub wielotarczowe mokre, sterowane hydraulicznie na 4 koła </w:t>
            </w:r>
          </w:p>
        </w:tc>
        <w:tc>
          <w:tcPr>
            <w:tcW w:w="1182" w:type="dxa"/>
          </w:tcPr>
          <w:p w14:paraId="2B464912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426E1114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3060F7" w:rsidRPr="00BC6FEB" w14:paraId="2E684C92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1922FB13" w14:textId="3DE4E7B6" w:rsidR="003060F7" w:rsidRPr="00B14E7A" w:rsidRDefault="003060F7" w:rsidP="0070513A">
            <w:pPr>
              <w:spacing w:after="0" w:line="240" w:lineRule="auto"/>
              <w:ind w:left="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H</w:t>
            </w: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amulec postojowy mechaniczny, sterowany ręcznie</w:t>
            </w:r>
          </w:p>
        </w:tc>
        <w:tc>
          <w:tcPr>
            <w:tcW w:w="1182" w:type="dxa"/>
          </w:tcPr>
          <w:p w14:paraId="6E06C557" w14:textId="77777777" w:rsidR="003060F7" w:rsidRPr="0041605E" w:rsidRDefault="003060F7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14CD98B6" w14:textId="77777777" w:rsidR="003060F7" w:rsidRPr="0041605E" w:rsidRDefault="003060F7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6F50A9" w:rsidRPr="00BC6FEB" w14:paraId="6011FF72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7C00A2B0" w14:textId="5BD73F5E" w:rsidR="006F50A9" w:rsidRPr="00B14E7A" w:rsidRDefault="003060F7" w:rsidP="0070513A">
            <w:pPr>
              <w:spacing w:after="0" w:line="240" w:lineRule="auto"/>
              <w:ind w:left="4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K</w:t>
            </w:r>
            <w:r w:rsidR="006F50A9" w:rsidRPr="00B14E7A">
              <w:rPr>
                <w:rFonts w:ascii="Times New Roman" w:eastAsia="Times New Roman" w:hAnsi="Times New Roman"/>
                <w:bCs/>
                <w:sz w:val="24"/>
                <w:szCs w:val="24"/>
              </w:rPr>
              <w:t>abina czterosłupkowa lub sześciosłupkowa przeszklona</w:t>
            </w:r>
          </w:p>
        </w:tc>
        <w:tc>
          <w:tcPr>
            <w:tcW w:w="1182" w:type="dxa"/>
          </w:tcPr>
          <w:p w14:paraId="3F6E39D7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02ADC959" w14:textId="77777777" w:rsidR="006F50A9" w:rsidRPr="0041605E" w:rsidRDefault="006F50A9" w:rsidP="0021111F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5C3F0940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22ABFDA1" w14:textId="1F0C3E02" w:rsidR="00BC6FEB" w:rsidRPr="00B14E7A" w:rsidRDefault="00BC6FEB" w:rsidP="0070513A">
            <w:pPr>
              <w:spacing w:after="0" w:line="240" w:lineRule="auto"/>
              <w:ind w:left="37"/>
              <w:rPr>
                <w:rFonts w:ascii="Times New Roman" w:hAnsi="Times New Roman"/>
              </w:rPr>
            </w:pPr>
            <w:r w:rsidRPr="00B14E7A">
              <w:rPr>
                <w:rFonts w:ascii="Times New Roman" w:hAnsi="Times New Roman"/>
              </w:rPr>
              <w:t xml:space="preserve">Pasy bezpieczeństwa dla </w:t>
            </w:r>
            <w:r w:rsidR="00321CF5" w:rsidRPr="00B14E7A">
              <w:rPr>
                <w:rFonts w:ascii="Times New Roman" w:hAnsi="Times New Roman"/>
              </w:rPr>
              <w:t xml:space="preserve">kierowcy </w:t>
            </w:r>
          </w:p>
        </w:tc>
        <w:tc>
          <w:tcPr>
            <w:tcW w:w="1182" w:type="dxa"/>
          </w:tcPr>
          <w:p w14:paraId="3B2DCB0D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66D38916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07A467A7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71DAA09D" w14:textId="3F6D1309" w:rsidR="00BC6FEB" w:rsidRPr="00B14E7A" w:rsidRDefault="00BC6FEB" w:rsidP="0070513A">
            <w:pPr>
              <w:spacing w:after="0" w:line="240" w:lineRule="auto"/>
              <w:ind w:left="37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 xml:space="preserve">Fotel kierowcy z </w:t>
            </w:r>
            <w:r w:rsidR="003060F7"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 xml:space="preserve">zawieszeniem amortyzowanym </w:t>
            </w:r>
            <w:r w:rsidR="003060F7"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br/>
              <w:t xml:space="preserve">i </w:t>
            </w: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>regulacją wysokości</w:t>
            </w:r>
          </w:p>
        </w:tc>
        <w:tc>
          <w:tcPr>
            <w:tcW w:w="1182" w:type="dxa"/>
          </w:tcPr>
          <w:p w14:paraId="6B509FBE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0F0D2DD8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517391D3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0BBBE8A5" w14:textId="4C39D0E2" w:rsidR="00BC6FEB" w:rsidRPr="00B14E7A" w:rsidRDefault="00BC6FEB" w:rsidP="00F24A2B">
            <w:pPr>
              <w:spacing w:after="0" w:line="240" w:lineRule="auto"/>
              <w:ind w:left="37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Fonts w:ascii="Times New Roman" w:hAnsi="Times New Roman"/>
                <w:color w:val="000000" w:themeColor="text1"/>
              </w:rPr>
              <w:t xml:space="preserve">Klimatyzacja </w:t>
            </w:r>
          </w:p>
        </w:tc>
        <w:tc>
          <w:tcPr>
            <w:tcW w:w="1182" w:type="dxa"/>
          </w:tcPr>
          <w:p w14:paraId="42D8B784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0F0517ED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013C57" w:rsidRPr="00BC6FEB" w14:paraId="787369B3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1D1E9F34" w14:textId="138B9CF3" w:rsidR="00013C57" w:rsidRPr="00B14E7A" w:rsidRDefault="003060F7" w:rsidP="00F24A2B">
            <w:pPr>
              <w:spacing w:after="0" w:line="240" w:lineRule="auto"/>
              <w:ind w:left="37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Fonts w:ascii="Times New Roman" w:hAnsi="Times New Roman"/>
                <w:color w:val="000000" w:themeColor="text1"/>
              </w:rPr>
              <w:t>O</w:t>
            </w:r>
            <w:r w:rsidR="00013C57" w:rsidRPr="00B14E7A">
              <w:rPr>
                <w:rFonts w:ascii="Times New Roman" w:hAnsi="Times New Roman"/>
                <w:color w:val="000000" w:themeColor="text1"/>
              </w:rPr>
              <w:t>grzewanie</w:t>
            </w:r>
          </w:p>
        </w:tc>
        <w:tc>
          <w:tcPr>
            <w:tcW w:w="1182" w:type="dxa"/>
          </w:tcPr>
          <w:p w14:paraId="3ACE506D" w14:textId="77777777" w:rsidR="00013C57" w:rsidRPr="0041605E" w:rsidRDefault="00013C57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17F04AD4" w14:textId="77777777" w:rsidR="00013C57" w:rsidRPr="0041605E" w:rsidRDefault="00013C57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3060F7" w:rsidRPr="00BC6FEB" w14:paraId="4358330F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6B52A2E5" w14:textId="3B1C7694" w:rsidR="003060F7" w:rsidRPr="00B14E7A" w:rsidRDefault="003060F7" w:rsidP="00F24A2B">
            <w:pPr>
              <w:spacing w:after="0" w:line="240" w:lineRule="auto"/>
              <w:ind w:left="37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Fonts w:ascii="Times New Roman" w:hAnsi="Times New Roman"/>
                <w:color w:val="000000" w:themeColor="text1"/>
              </w:rPr>
              <w:t xml:space="preserve">Radio fabryczne lub zalecane przez producenta </w:t>
            </w:r>
            <w:r w:rsidR="00B14E7A" w:rsidRPr="00B14E7A">
              <w:rPr>
                <w:rFonts w:ascii="Times New Roman" w:hAnsi="Times New Roman"/>
                <w:color w:val="000000" w:themeColor="text1"/>
              </w:rPr>
              <w:br/>
            </w:r>
            <w:r w:rsidRPr="00B14E7A">
              <w:rPr>
                <w:rFonts w:ascii="Times New Roman" w:hAnsi="Times New Roman"/>
                <w:color w:val="000000" w:themeColor="text1"/>
              </w:rPr>
              <w:t xml:space="preserve">z głośnikami </w:t>
            </w:r>
          </w:p>
        </w:tc>
        <w:tc>
          <w:tcPr>
            <w:tcW w:w="1182" w:type="dxa"/>
          </w:tcPr>
          <w:p w14:paraId="5C400B2C" w14:textId="77777777" w:rsidR="003060F7" w:rsidRPr="0041605E" w:rsidRDefault="003060F7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1FF98B0D" w14:textId="77777777" w:rsidR="003060F7" w:rsidRPr="0041605E" w:rsidRDefault="003060F7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3060F7" w14:paraId="43E9FE08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08B60664" w14:textId="02621D91" w:rsidR="00BC6FEB" w:rsidRPr="00B14E7A" w:rsidRDefault="003060F7" w:rsidP="0070513A">
            <w:pPr>
              <w:spacing w:after="0" w:line="240" w:lineRule="auto"/>
              <w:ind w:left="37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t xml:space="preserve">Wycieraczki ze spryskiwaczami na przedniej </w:t>
            </w:r>
            <w:r w:rsidRPr="00B14E7A">
              <w:rPr>
                <w:rStyle w:val="Bodytext2Calibri11pt"/>
                <w:rFonts w:ascii="Times New Roman" w:hAnsi="Times New Roman" w:cs="Times New Roman"/>
              </w:rPr>
              <w:br/>
              <w:t>i tylnej szybie kabiny</w:t>
            </w:r>
          </w:p>
        </w:tc>
        <w:tc>
          <w:tcPr>
            <w:tcW w:w="1182" w:type="dxa"/>
          </w:tcPr>
          <w:p w14:paraId="4A1FCE71" w14:textId="77777777" w:rsidR="00BC6FEB" w:rsidRPr="003060F7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413FB405" w14:textId="77777777" w:rsidR="00BC6FEB" w:rsidRPr="003060F7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702D4626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3DEEB952" w14:textId="3F64FF7A" w:rsidR="00BC6FEB" w:rsidRPr="00B14E7A" w:rsidRDefault="00BC6FEB" w:rsidP="0070513A">
            <w:pPr>
              <w:spacing w:after="0" w:line="240" w:lineRule="auto"/>
              <w:ind w:left="37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 xml:space="preserve">Lusterka </w:t>
            </w:r>
            <w:r w:rsidR="003060F7" w:rsidRPr="00B14E7A">
              <w:rPr>
                <w:rStyle w:val="Bodytext2Calibri11pt"/>
                <w:rFonts w:ascii="Times New Roman" w:hAnsi="Times New Roman" w:cs="Times New Roman"/>
                <w:color w:val="000000" w:themeColor="text1"/>
              </w:rPr>
              <w:t>w</w:t>
            </w:r>
            <w:r w:rsidR="003060F7" w:rsidRPr="00B14E7A">
              <w:rPr>
                <w:rStyle w:val="Bodytext2Calibri11pt"/>
                <w:rFonts w:ascii="Times New Roman" w:hAnsi="Times New Roman" w:cs="Times New Roman"/>
              </w:rPr>
              <w:t>steczne wewnętrzne i zewnętrzne</w:t>
            </w:r>
          </w:p>
        </w:tc>
        <w:tc>
          <w:tcPr>
            <w:tcW w:w="1182" w:type="dxa"/>
          </w:tcPr>
          <w:p w14:paraId="0A4849A5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123E0407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7A7FC8BB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70052F56" w14:textId="400076A1" w:rsidR="00BC6FEB" w:rsidRPr="00B14E7A" w:rsidRDefault="002B0776" w:rsidP="0070513A">
            <w:pPr>
              <w:spacing w:after="0" w:line="240" w:lineRule="auto"/>
              <w:ind w:left="37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t>Urządzenie sygnalizacyjne (kogut) na dachu kabiny</w:t>
            </w:r>
          </w:p>
        </w:tc>
        <w:tc>
          <w:tcPr>
            <w:tcW w:w="1182" w:type="dxa"/>
          </w:tcPr>
          <w:p w14:paraId="11F5F8C5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2455613B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C6FEB" w:rsidRPr="00BC6FEB" w14:paraId="458653E3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4B9D14B0" w14:textId="545355BD" w:rsidR="00BC6FEB" w:rsidRPr="00B14E7A" w:rsidRDefault="002B0776" w:rsidP="0070513A">
            <w:pPr>
              <w:spacing w:after="0" w:line="240" w:lineRule="auto"/>
              <w:ind w:left="37"/>
              <w:rPr>
                <w:rFonts w:ascii="Times New Roman" w:hAnsi="Times New Roman"/>
                <w:color w:val="000000" w:themeColor="text1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t>Dodatkowe światła robocze na dachu kabiny</w:t>
            </w:r>
          </w:p>
        </w:tc>
        <w:tc>
          <w:tcPr>
            <w:tcW w:w="1182" w:type="dxa"/>
          </w:tcPr>
          <w:p w14:paraId="642F7D40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0CE4EDE0" w14:textId="77777777" w:rsidR="00BC6FEB" w:rsidRPr="0041605E" w:rsidRDefault="00BC6FEB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14E7A" w:rsidRPr="00BC6FEB" w14:paraId="01D385D1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0716AD88" w14:textId="6279C3B6" w:rsidR="00B14E7A" w:rsidRPr="00B14E7A" w:rsidRDefault="00B14E7A" w:rsidP="0070513A">
            <w:pPr>
              <w:spacing w:after="0" w:line="240" w:lineRule="auto"/>
              <w:ind w:left="37"/>
              <w:rPr>
                <w:rStyle w:val="Bodytext2Calibri11pt"/>
                <w:rFonts w:ascii="Times New Roman" w:hAnsi="Times New Roman" w:cs="Times New Roman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lastRenderedPageBreak/>
              <w:t>Koła wyposażone w opony (sadownicze, trawiaste)</w:t>
            </w:r>
          </w:p>
        </w:tc>
        <w:tc>
          <w:tcPr>
            <w:tcW w:w="1182" w:type="dxa"/>
          </w:tcPr>
          <w:p w14:paraId="0C0BDD1A" w14:textId="77777777" w:rsidR="00B14E7A" w:rsidRPr="0041605E" w:rsidRDefault="00B14E7A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3E2DE5BE" w14:textId="77777777" w:rsidR="00B14E7A" w:rsidRPr="0041605E" w:rsidRDefault="00B14E7A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14E7A" w:rsidRPr="00BC6FEB" w14:paraId="1576F811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65B60F45" w14:textId="32D383B5" w:rsidR="00B14E7A" w:rsidRPr="00B14E7A" w:rsidRDefault="00B14E7A" w:rsidP="0070513A">
            <w:pPr>
              <w:spacing w:after="0" w:line="240" w:lineRule="auto"/>
              <w:ind w:left="37"/>
              <w:rPr>
                <w:rStyle w:val="Bodytext2Calibri11pt"/>
                <w:rFonts w:ascii="Times New Roman" w:hAnsi="Times New Roman" w:cs="Times New Roman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t>Błotniki przednie</w:t>
            </w:r>
          </w:p>
        </w:tc>
        <w:tc>
          <w:tcPr>
            <w:tcW w:w="1182" w:type="dxa"/>
          </w:tcPr>
          <w:p w14:paraId="1474A542" w14:textId="77777777" w:rsidR="00B14E7A" w:rsidRPr="0041605E" w:rsidRDefault="00B14E7A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59F48AA0" w14:textId="77777777" w:rsidR="00B14E7A" w:rsidRPr="0041605E" w:rsidRDefault="00B14E7A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14E7A" w:rsidRPr="00BC6FEB" w14:paraId="41267398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7FE1C1B0" w14:textId="53C3E9EF" w:rsidR="00B14E7A" w:rsidRPr="00B14E7A" w:rsidRDefault="00B14E7A" w:rsidP="0070513A">
            <w:pPr>
              <w:spacing w:after="0" w:line="240" w:lineRule="auto"/>
              <w:ind w:left="37"/>
              <w:rPr>
                <w:rStyle w:val="Bodytext2Calibri11pt"/>
                <w:rFonts w:ascii="Times New Roman" w:hAnsi="Times New Roman" w:cs="Times New Roman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t>Zbiornik paliwa o pojemności min. 40l</w:t>
            </w:r>
          </w:p>
        </w:tc>
        <w:tc>
          <w:tcPr>
            <w:tcW w:w="1182" w:type="dxa"/>
          </w:tcPr>
          <w:p w14:paraId="12D07D84" w14:textId="77777777" w:rsidR="00B14E7A" w:rsidRPr="0041605E" w:rsidRDefault="00B14E7A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636BFF1A" w14:textId="77777777" w:rsidR="00B14E7A" w:rsidRPr="0041605E" w:rsidRDefault="00B14E7A" w:rsidP="003815B8">
            <w:pPr>
              <w:ind w:left="37"/>
              <w:rPr>
                <w:rFonts w:ascii="Times New Roman" w:hAnsi="Times New Roman"/>
              </w:rPr>
            </w:pPr>
          </w:p>
        </w:tc>
      </w:tr>
      <w:tr w:rsidR="00B14E7A" w:rsidRPr="00BC6FEB" w14:paraId="27BA1D29" w14:textId="77777777" w:rsidTr="00B14E7A">
        <w:trPr>
          <w:trHeight w:val="241"/>
        </w:trPr>
        <w:tc>
          <w:tcPr>
            <w:tcW w:w="4803" w:type="dxa"/>
            <w:vAlign w:val="center"/>
          </w:tcPr>
          <w:p w14:paraId="4C31B163" w14:textId="23F5937D" w:rsidR="00B14E7A" w:rsidRPr="00B14E7A" w:rsidRDefault="00B14E7A" w:rsidP="0070513A">
            <w:pPr>
              <w:spacing w:after="0" w:line="240" w:lineRule="auto"/>
              <w:ind w:left="37"/>
              <w:rPr>
                <w:rStyle w:val="Bodytext2Calibri11pt"/>
                <w:rFonts w:ascii="Times New Roman" w:hAnsi="Times New Roman" w:cs="Times New Roman"/>
              </w:rPr>
            </w:pPr>
            <w:r w:rsidRPr="00B14E7A">
              <w:rPr>
                <w:rStyle w:val="Bodytext2Calibri11pt"/>
                <w:rFonts w:ascii="Times New Roman" w:hAnsi="Times New Roman" w:cs="Times New Roman"/>
              </w:rPr>
              <w:t>Przedni TUZ z zestawem szybkozłączy</w:t>
            </w:r>
          </w:p>
        </w:tc>
        <w:tc>
          <w:tcPr>
            <w:tcW w:w="1182" w:type="dxa"/>
          </w:tcPr>
          <w:p w14:paraId="296EF2D7" w14:textId="77777777" w:rsidR="00B14E7A" w:rsidRPr="0041605E" w:rsidRDefault="00B14E7A" w:rsidP="003815B8">
            <w:pPr>
              <w:ind w:left="37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14:paraId="2066EDB6" w14:textId="77777777" w:rsidR="00B14E7A" w:rsidRPr="0041605E" w:rsidRDefault="00B14E7A" w:rsidP="003815B8">
            <w:pPr>
              <w:ind w:left="37"/>
              <w:rPr>
                <w:rFonts w:ascii="Times New Roman" w:hAnsi="Times New Roman"/>
              </w:rPr>
            </w:pPr>
          </w:p>
        </w:tc>
      </w:tr>
    </w:tbl>
    <w:p w14:paraId="7B2A3D27" w14:textId="77777777" w:rsidR="00CA4FC1" w:rsidRPr="00B14E7A" w:rsidRDefault="00CA4FC1" w:rsidP="0053021E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69CF9BBE" w14:textId="77777777" w:rsidR="00B14E7A" w:rsidRDefault="00B14E7A" w:rsidP="0053021E">
      <w:pPr>
        <w:spacing w:after="0" w:line="240" w:lineRule="auto"/>
        <w:jc w:val="both"/>
        <w:rPr>
          <w:rFonts w:ascii="Times New Roman" w:hAnsi="Times New Roman"/>
        </w:rPr>
      </w:pPr>
    </w:p>
    <w:p w14:paraId="22843347" w14:textId="77777777" w:rsidR="00CA4FC1" w:rsidRDefault="00CA4FC1" w:rsidP="00D17A08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p w14:paraId="2EB477C7" w14:textId="77777777" w:rsidR="00CA4FC1" w:rsidRDefault="00CA4FC1" w:rsidP="00D17A08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p w14:paraId="560F53EB" w14:textId="77777777" w:rsidR="00CA4FC1" w:rsidRPr="0015174A" w:rsidRDefault="00CA4FC1" w:rsidP="00CA4FC1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..............................................................</w:t>
      </w:r>
    </w:p>
    <w:p w14:paraId="25133D88" w14:textId="5A41E8A7" w:rsidR="00CA4FC1" w:rsidRPr="0015174A" w:rsidRDefault="00CA4FC1" w:rsidP="00CA4FC1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(miejscowość, dat</w:t>
      </w:r>
      <w:r w:rsidR="0053021E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a</w:t>
      </w:r>
      <w:r w:rsidRPr="0015174A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)</w:t>
      </w:r>
    </w:p>
    <w:p w14:paraId="6E2C581B" w14:textId="77777777" w:rsidR="00CA4FC1" w:rsidRPr="0015174A" w:rsidRDefault="00CA4FC1" w:rsidP="00CA4FC1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...................................................................................</w:t>
      </w:r>
    </w:p>
    <w:p w14:paraId="363CEB83" w14:textId="0851236A" w:rsidR="00CA4FC1" w:rsidRDefault="00CA4FC1" w:rsidP="00CA4FC1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</w:pPr>
      <w:r w:rsidRPr="0015174A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(podpis)</w:t>
      </w:r>
    </w:p>
    <w:p w14:paraId="7BD2A11F" w14:textId="77777777" w:rsidR="00CA4FC1" w:rsidRPr="00D17A08" w:rsidRDefault="00CA4FC1" w:rsidP="00D17A08">
      <w:p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</w:p>
    <w:sectPr w:rsidR="00CA4FC1" w:rsidRPr="00D17A08" w:rsidSect="00B271B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479EE" w14:textId="77777777" w:rsidR="00EA5940" w:rsidRDefault="00EA5940" w:rsidP="00B25726">
      <w:pPr>
        <w:spacing w:after="0" w:line="240" w:lineRule="auto"/>
      </w:pPr>
      <w:r>
        <w:separator/>
      </w:r>
    </w:p>
  </w:endnote>
  <w:endnote w:type="continuationSeparator" w:id="0">
    <w:p w14:paraId="517C8671" w14:textId="77777777" w:rsidR="00EA5940" w:rsidRDefault="00EA5940" w:rsidP="00B25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47293" w14:textId="2A810868" w:rsidR="0053021E" w:rsidRPr="0053021E" w:rsidRDefault="0053021E" w:rsidP="0053021E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0" w:name="_Hlk152925375"/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E64B3" w14:textId="77777777" w:rsidR="00EA5940" w:rsidRDefault="00EA5940" w:rsidP="00B25726">
      <w:pPr>
        <w:spacing w:after="0" w:line="240" w:lineRule="auto"/>
      </w:pPr>
      <w:r>
        <w:separator/>
      </w:r>
    </w:p>
  </w:footnote>
  <w:footnote w:type="continuationSeparator" w:id="0">
    <w:p w14:paraId="161CBA13" w14:textId="77777777" w:rsidR="00EA5940" w:rsidRDefault="00EA5940" w:rsidP="00B25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3EFA7" w14:textId="77777777" w:rsidR="00CA4FC1" w:rsidRDefault="00CA4FC1" w:rsidP="00CA4FC1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41EBF66C" w14:textId="750D9324" w:rsidR="00CA4FC1" w:rsidRDefault="0041605E" w:rsidP="0041605E">
    <w:pPr>
      <w:pStyle w:val="Nagwek"/>
      <w:jc w:val="center"/>
    </w:pPr>
    <w:r w:rsidRPr="0041605E">
      <w:rPr>
        <w:rFonts w:ascii="Times New Roman" w:hAnsi="Times New Roman"/>
        <w:i/>
        <w:sz w:val="18"/>
        <w:szCs w:val="24"/>
      </w:rPr>
      <w:t>Zakup średniego ciągnika rolniczego dla Gminy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D06DB"/>
    <w:multiLevelType w:val="hybridMultilevel"/>
    <w:tmpl w:val="689CBC2C"/>
    <w:lvl w:ilvl="0" w:tplc="3F5E7E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A3D0B"/>
    <w:multiLevelType w:val="hybridMultilevel"/>
    <w:tmpl w:val="072ED6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8A4060"/>
    <w:multiLevelType w:val="hybridMultilevel"/>
    <w:tmpl w:val="C1464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5225165">
    <w:abstractNumId w:val="1"/>
  </w:num>
  <w:num w:numId="2" w16cid:durableId="932741025">
    <w:abstractNumId w:val="0"/>
  </w:num>
  <w:num w:numId="3" w16cid:durableId="477499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2-01-18"/>
    <w:docVar w:name="LE_Links" w:val="{249E161A-EA36-44B4-98B3-50192718A90E}"/>
  </w:docVars>
  <w:rsids>
    <w:rsidRoot w:val="00F46077"/>
    <w:rsid w:val="00012526"/>
    <w:rsid w:val="00013C57"/>
    <w:rsid w:val="00017BD2"/>
    <w:rsid w:val="000211C0"/>
    <w:rsid w:val="00031590"/>
    <w:rsid w:val="00041756"/>
    <w:rsid w:val="00067C50"/>
    <w:rsid w:val="00072519"/>
    <w:rsid w:val="00080965"/>
    <w:rsid w:val="000864EB"/>
    <w:rsid w:val="00087272"/>
    <w:rsid w:val="00091C1F"/>
    <w:rsid w:val="000A271A"/>
    <w:rsid w:val="000B04E9"/>
    <w:rsid w:val="000C328A"/>
    <w:rsid w:val="000C5B22"/>
    <w:rsid w:val="000C5C68"/>
    <w:rsid w:val="000E0520"/>
    <w:rsid w:val="000E7F2F"/>
    <w:rsid w:val="000F1E37"/>
    <w:rsid w:val="00116056"/>
    <w:rsid w:val="00123879"/>
    <w:rsid w:val="00124623"/>
    <w:rsid w:val="00153743"/>
    <w:rsid w:val="00164CA8"/>
    <w:rsid w:val="001C75D5"/>
    <w:rsid w:val="001F0CF9"/>
    <w:rsid w:val="0021111F"/>
    <w:rsid w:val="00226020"/>
    <w:rsid w:val="00251E2D"/>
    <w:rsid w:val="00260F97"/>
    <w:rsid w:val="002A5D6E"/>
    <w:rsid w:val="002B0776"/>
    <w:rsid w:val="002C031B"/>
    <w:rsid w:val="002D1AEE"/>
    <w:rsid w:val="002D5627"/>
    <w:rsid w:val="002E77F0"/>
    <w:rsid w:val="003060F7"/>
    <w:rsid w:val="0031626A"/>
    <w:rsid w:val="00321CF5"/>
    <w:rsid w:val="00336428"/>
    <w:rsid w:val="00345B87"/>
    <w:rsid w:val="0036216B"/>
    <w:rsid w:val="003815B8"/>
    <w:rsid w:val="00394B14"/>
    <w:rsid w:val="003A24DE"/>
    <w:rsid w:val="003C0354"/>
    <w:rsid w:val="003C2755"/>
    <w:rsid w:val="003C4059"/>
    <w:rsid w:val="003C6EF7"/>
    <w:rsid w:val="0041263F"/>
    <w:rsid w:val="00413384"/>
    <w:rsid w:val="0041605E"/>
    <w:rsid w:val="00483A47"/>
    <w:rsid w:val="00491B46"/>
    <w:rsid w:val="004B78B4"/>
    <w:rsid w:val="004D6CBE"/>
    <w:rsid w:val="004E4FE8"/>
    <w:rsid w:val="004E6D08"/>
    <w:rsid w:val="00527406"/>
    <w:rsid w:val="0053021E"/>
    <w:rsid w:val="0053764C"/>
    <w:rsid w:val="00561017"/>
    <w:rsid w:val="005631D7"/>
    <w:rsid w:val="0057746F"/>
    <w:rsid w:val="0058631F"/>
    <w:rsid w:val="005866D7"/>
    <w:rsid w:val="005A09B5"/>
    <w:rsid w:val="005A21E1"/>
    <w:rsid w:val="005B1E16"/>
    <w:rsid w:val="005B2629"/>
    <w:rsid w:val="005B6386"/>
    <w:rsid w:val="00606C38"/>
    <w:rsid w:val="006074F0"/>
    <w:rsid w:val="006120CB"/>
    <w:rsid w:val="00643E76"/>
    <w:rsid w:val="006526E4"/>
    <w:rsid w:val="006564E3"/>
    <w:rsid w:val="006632E9"/>
    <w:rsid w:val="0067070D"/>
    <w:rsid w:val="00671CEE"/>
    <w:rsid w:val="006724D5"/>
    <w:rsid w:val="00686E31"/>
    <w:rsid w:val="00694D2E"/>
    <w:rsid w:val="006A09F9"/>
    <w:rsid w:val="006B21FF"/>
    <w:rsid w:val="006C2E3B"/>
    <w:rsid w:val="006C50C1"/>
    <w:rsid w:val="006C597F"/>
    <w:rsid w:val="006E0BAA"/>
    <w:rsid w:val="006F50A9"/>
    <w:rsid w:val="00701C4C"/>
    <w:rsid w:val="007024E2"/>
    <w:rsid w:val="0070513A"/>
    <w:rsid w:val="00722FE2"/>
    <w:rsid w:val="007306AE"/>
    <w:rsid w:val="007312EF"/>
    <w:rsid w:val="00732B70"/>
    <w:rsid w:val="007653FF"/>
    <w:rsid w:val="0077144C"/>
    <w:rsid w:val="007727FF"/>
    <w:rsid w:val="007779D0"/>
    <w:rsid w:val="00797064"/>
    <w:rsid w:val="007B0DCB"/>
    <w:rsid w:val="007C3D48"/>
    <w:rsid w:val="007E4A97"/>
    <w:rsid w:val="0080245D"/>
    <w:rsid w:val="00804CD8"/>
    <w:rsid w:val="00821E4B"/>
    <w:rsid w:val="00822EFE"/>
    <w:rsid w:val="00833C6E"/>
    <w:rsid w:val="00851063"/>
    <w:rsid w:val="00853D50"/>
    <w:rsid w:val="008D3382"/>
    <w:rsid w:val="008F5F34"/>
    <w:rsid w:val="00903F01"/>
    <w:rsid w:val="009149FF"/>
    <w:rsid w:val="00935479"/>
    <w:rsid w:val="0093564A"/>
    <w:rsid w:val="00944FAB"/>
    <w:rsid w:val="00961BA8"/>
    <w:rsid w:val="009639DC"/>
    <w:rsid w:val="00967D31"/>
    <w:rsid w:val="00967EA6"/>
    <w:rsid w:val="009745E7"/>
    <w:rsid w:val="009755AA"/>
    <w:rsid w:val="00985DB2"/>
    <w:rsid w:val="00986D01"/>
    <w:rsid w:val="00994674"/>
    <w:rsid w:val="009B09D2"/>
    <w:rsid w:val="009B76DA"/>
    <w:rsid w:val="009C0D0E"/>
    <w:rsid w:val="009D2B2F"/>
    <w:rsid w:val="009D6C5D"/>
    <w:rsid w:val="009F1701"/>
    <w:rsid w:val="00A24D9C"/>
    <w:rsid w:val="00A27330"/>
    <w:rsid w:val="00A418A4"/>
    <w:rsid w:val="00A744DA"/>
    <w:rsid w:val="00AA212E"/>
    <w:rsid w:val="00AA77BB"/>
    <w:rsid w:val="00AC1F63"/>
    <w:rsid w:val="00AD4E70"/>
    <w:rsid w:val="00AF42D2"/>
    <w:rsid w:val="00B00C31"/>
    <w:rsid w:val="00B05011"/>
    <w:rsid w:val="00B1019A"/>
    <w:rsid w:val="00B14E7A"/>
    <w:rsid w:val="00B25726"/>
    <w:rsid w:val="00B271B1"/>
    <w:rsid w:val="00B3779A"/>
    <w:rsid w:val="00B52118"/>
    <w:rsid w:val="00B75D0B"/>
    <w:rsid w:val="00B776EC"/>
    <w:rsid w:val="00B87D5D"/>
    <w:rsid w:val="00BC6FEB"/>
    <w:rsid w:val="00BE212A"/>
    <w:rsid w:val="00BF0793"/>
    <w:rsid w:val="00C01751"/>
    <w:rsid w:val="00C35141"/>
    <w:rsid w:val="00C36597"/>
    <w:rsid w:val="00C463ED"/>
    <w:rsid w:val="00C71CAA"/>
    <w:rsid w:val="00C85F57"/>
    <w:rsid w:val="00CA4FC1"/>
    <w:rsid w:val="00CB0D74"/>
    <w:rsid w:val="00CC6450"/>
    <w:rsid w:val="00CD00D5"/>
    <w:rsid w:val="00CD794F"/>
    <w:rsid w:val="00CF4868"/>
    <w:rsid w:val="00D00B16"/>
    <w:rsid w:val="00D0163A"/>
    <w:rsid w:val="00D040DD"/>
    <w:rsid w:val="00D17A08"/>
    <w:rsid w:val="00D24255"/>
    <w:rsid w:val="00D52B05"/>
    <w:rsid w:val="00D55823"/>
    <w:rsid w:val="00D62798"/>
    <w:rsid w:val="00D6377A"/>
    <w:rsid w:val="00D717AC"/>
    <w:rsid w:val="00D755B7"/>
    <w:rsid w:val="00D77DC6"/>
    <w:rsid w:val="00D86332"/>
    <w:rsid w:val="00DB4DCC"/>
    <w:rsid w:val="00DC46D0"/>
    <w:rsid w:val="00DC7A0D"/>
    <w:rsid w:val="00DD0C55"/>
    <w:rsid w:val="00DE2BDF"/>
    <w:rsid w:val="00DE5994"/>
    <w:rsid w:val="00DF64CD"/>
    <w:rsid w:val="00E23271"/>
    <w:rsid w:val="00E354A1"/>
    <w:rsid w:val="00E467BE"/>
    <w:rsid w:val="00E62346"/>
    <w:rsid w:val="00E71D76"/>
    <w:rsid w:val="00E74E91"/>
    <w:rsid w:val="00E86472"/>
    <w:rsid w:val="00E925D9"/>
    <w:rsid w:val="00E94499"/>
    <w:rsid w:val="00E94FBD"/>
    <w:rsid w:val="00EA5940"/>
    <w:rsid w:val="00EC4A76"/>
    <w:rsid w:val="00ED21B2"/>
    <w:rsid w:val="00EE1403"/>
    <w:rsid w:val="00EE4839"/>
    <w:rsid w:val="00EE6D68"/>
    <w:rsid w:val="00EF4FDE"/>
    <w:rsid w:val="00F229EA"/>
    <w:rsid w:val="00F24A2B"/>
    <w:rsid w:val="00F3177A"/>
    <w:rsid w:val="00F46077"/>
    <w:rsid w:val="00F505D6"/>
    <w:rsid w:val="00F8410D"/>
    <w:rsid w:val="00F84F1A"/>
    <w:rsid w:val="00F915C7"/>
    <w:rsid w:val="00F93B77"/>
    <w:rsid w:val="00FA26E0"/>
    <w:rsid w:val="00FB2F9E"/>
    <w:rsid w:val="00FD1A3A"/>
    <w:rsid w:val="00FD5782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D76C8"/>
  <w15:docId w15:val="{6252B8C9-8316-4252-9014-FD54F716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07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F46077"/>
    <w:pPr>
      <w:widowControl w:val="0"/>
      <w:autoSpaceDE w:val="0"/>
      <w:autoSpaceDN w:val="0"/>
      <w:spacing w:before="10" w:after="0" w:line="240" w:lineRule="auto"/>
      <w:ind w:left="1587" w:hanging="1472"/>
      <w:outlineLvl w:val="0"/>
    </w:pPr>
    <w:rPr>
      <w:rFonts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460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6077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F46077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F46077"/>
    <w:pPr>
      <w:widowControl w:val="0"/>
      <w:autoSpaceDE w:val="0"/>
      <w:autoSpaceDN w:val="0"/>
      <w:spacing w:after="0" w:line="240" w:lineRule="auto"/>
      <w:ind w:left="1818" w:hanging="231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46077"/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7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72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72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C5D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B0D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229EA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Akapitzlist">
    <w:name w:val="List Paragraph"/>
    <w:aliases w:val="Numerowanie,Akapit z listą BS,List Paragraph,normalny tekst,Nagłowek 3,L1,Preambuła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0C5C68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normalny tekst Znak,Nagłowek 3 Znak,L1 Znak,Preambuła Znak,Kolorowa lista — akcent 11 Znak,Dot pt Znak,F5 List Paragraph Znak,Recommendation Znak,List Paragraph11 Znak"/>
    <w:link w:val="Akapitzlist"/>
    <w:uiPriority w:val="34"/>
    <w:qFormat/>
    <w:rsid w:val="000C5C68"/>
    <w:rPr>
      <w:rFonts w:ascii="Calibri" w:eastAsia="Calibri" w:hAnsi="Calibri" w:cs="Times New Roman"/>
    </w:rPr>
  </w:style>
  <w:style w:type="character" w:customStyle="1" w:styleId="Bodytext2Calibri11pt">
    <w:name w:val="Body text (2) + Calibri;11 pt"/>
    <w:basedOn w:val="Domylnaczcionkaakapitu"/>
    <w:qFormat/>
    <w:rsid w:val="000C5C68"/>
    <w:rPr>
      <w:rFonts w:ascii="Calibri" w:eastAsia="Calibri" w:hAnsi="Calibri" w:cs="Calibri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qFormat/>
    <w:rsid w:val="000C5C68"/>
    <w:rPr>
      <w:shd w:val="clear" w:color="auto" w:fill="FFFFFF"/>
    </w:rPr>
  </w:style>
  <w:style w:type="paragraph" w:customStyle="1" w:styleId="Bodytext20">
    <w:name w:val="Body text (2)"/>
    <w:basedOn w:val="Normalny"/>
    <w:link w:val="Bodytext2"/>
    <w:qFormat/>
    <w:rsid w:val="000C5C68"/>
    <w:pPr>
      <w:widowControl w:val="0"/>
      <w:shd w:val="clear" w:color="auto" w:fill="FFFFFF"/>
      <w:suppressAutoHyphens/>
      <w:spacing w:after="0" w:line="0" w:lineRule="atLeast"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0E0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5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3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31878B0-5968-4E4E-8995-1B7522A859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9E161A-EA36-44B4-98B3-50192718A90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Stepaniuk</dc:creator>
  <cp:lastModifiedBy>kamila.jasitczak</cp:lastModifiedBy>
  <cp:revision>7</cp:revision>
  <cp:lastPrinted>2023-11-20T12:01:00Z</cp:lastPrinted>
  <dcterms:created xsi:type="dcterms:W3CDTF">2023-12-07T12:14:00Z</dcterms:created>
  <dcterms:modified xsi:type="dcterms:W3CDTF">2024-11-04T14:16:00Z</dcterms:modified>
</cp:coreProperties>
</file>