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190C11A" w14:textId="77777777" w:rsidR="0028004F" w:rsidRPr="001B0463" w:rsidRDefault="00000000">
      <w:pPr>
        <w:widowControl w:val="0"/>
        <w:pBdr>
          <w:top w:val="nil"/>
          <w:left w:val="nil"/>
          <w:bottom w:val="nil"/>
          <w:right w:val="nil"/>
          <w:between w:val="nil"/>
        </w:pBdr>
        <w:spacing w:line="276" w:lineRule="auto"/>
        <w:rPr>
          <w:rFonts w:ascii="Tahoma" w:hAnsi="Tahoma" w:cs="Tahoma"/>
          <w:sz w:val="20"/>
          <w:szCs w:val="20"/>
        </w:rPr>
      </w:pPr>
      <w:r>
        <w:rPr>
          <w:rFonts w:ascii="Tahoma" w:hAnsi="Tahoma" w:cs="Tahoma"/>
          <w:sz w:val="20"/>
          <w:szCs w:val="20"/>
        </w:rPr>
        <w:pict w14:anchorId="41A1A4B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1" type="#_x0000_t136" style="position:absolute;margin-left:0;margin-top:0;width:50pt;height:50pt;z-index:251657216;visibility:hidden">
            <o:lock v:ext="edit" selection="t"/>
          </v:shape>
        </w:pict>
      </w:r>
      <w:r>
        <w:rPr>
          <w:rFonts w:ascii="Tahoma" w:hAnsi="Tahoma" w:cs="Tahoma"/>
          <w:sz w:val="20"/>
          <w:szCs w:val="20"/>
        </w:rPr>
        <w:pict w14:anchorId="7137D75D">
          <v:shape id="_x0000_s2050" type="#_x0000_t136" style="position:absolute;margin-left:0;margin-top:0;width:50pt;height:50pt;z-index:251658240;visibility:hidden">
            <o:lock v:ext="edit" selection="t"/>
          </v:shape>
        </w:pict>
      </w:r>
    </w:p>
    <w:p w14:paraId="794CB1CC" w14:textId="77777777" w:rsidR="0028004F" w:rsidRPr="001B0463" w:rsidRDefault="00000000">
      <w:pPr>
        <w:pBdr>
          <w:top w:val="nil"/>
          <w:left w:val="nil"/>
          <w:bottom w:val="nil"/>
          <w:right w:val="nil"/>
          <w:between w:val="nil"/>
        </w:pBdr>
        <w:spacing w:before="120" w:after="120"/>
        <w:jc w:val="center"/>
        <w:rPr>
          <w:rFonts w:ascii="Tahoma" w:eastAsia="Calibri" w:hAnsi="Tahoma" w:cs="Tahoma"/>
          <w:color w:val="000000"/>
          <w:sz w:val="20"/>
          <w:szCs w:val="20"/>
        </w:rPr>
      </w:pPr>
      <w:r w:rsidRPr="001B0463">
        <w:rPr>
          <w:rFonts w:ascii="Tahoma" w:eastAsia="Calibri" w:hAnsi="Tahoma" w:cs="Tahoma"/>
          <w:b/>
          <w:color w:val="000000"/>
          <w:sz w:val="20"/>
          <w:szCs w:val="20"/>
        </w:rPr>
        <w:t>OPIS PRZEDMIOTU ZAMÓWIENIA</w:t>
      </w:r>
    </w:p>
    <w:p w14:paraId="1626D5F5" w14:textId="629AFC7B" w:rsidR="00D14252" w:rsidRPr="00D434D6" w:rsidRDefault="007F5604">
      <w:pPr>
        <w:pBdr>
          <w:top w:val="nil"/>
          <w:left w:val="nil"/>
          <w:bottom w:val="nil"/>
          <w:right w:val="nil"/>
          <w:between w:val="nil"/>
        </w:pBdr>
        <w:spacing w:before="120" w:after="120"/>
        <w:jc w:val="both"/>
        <w:rPr>
          <w:rFonts w:ascii="Tahoma" w:eastAsia="Calibri" w:hAnsi="Tahoma" w:cs="Tahoma"/>
          <w:b/>
          <w:color w:val="000000"/>
        </w:rPr>
      </w:pPr>
      <w:r>
        <w:rPr>
          <w:rFonts w:ascii="Tahoma" w:eastAsia="Calibri" w:hAnsi="Tahoma" w:cs="Tahoma"/>
          <w:b/>
          <w:color w:val="000000"/>
          <w:sz w:val="20"/>
          <w:szCs w:val="20"/>
        </w:rPr>
        <w:t>DOSTAWA</w:t>
      </w:r>
      <w:r w:rsidR="00D14252" w:rsidRPr="001B0463">
        <w:rPr>
          <w:rFonts w:ascii="Tahoma" w:eastAsia="Calibri" w:hAnsi="Tahoma" w:cs="Tahoma"/>
          <w:b/>
          <w:color w:val="000000"/>
          <w:sz w:val="20"/>
          <w:szCs w:val="20"/>
        </w:rPr>
        <w:t xml:space="preserve"> </w:t>
      </w:r>
      <w:r>
        <w:rPr>
          <w:rFonts w:ascii="Tahoma" w:eastAsia="Calibri" w:hAnsi="Tahoma" w:cs="Tahoma"/>
          <w:b/>
          <w:color w:val="000000"/>
          <w:sz w:val="20"/>
          <w:szCs w:val="20"/>
        </w:rPr>
        <w:t>OŚWIETLENIA SCENICZNEGO</w:t>
      </w:r>
      <w:r w:rsidR="00D14252" w:rsidRPr="001B0463">
        <w:rPr>
          <w:rFonts w:ascii="Tahoma" w:eastAsia="Calibri" w:hAnsi="Tahoma" w:cs="Tahoma"/>
          <w:b/>
          <w:color w:val="000000"/>
          <w:sz w:val="20"/>
          <w:szCs w:val="20"/>
        </w:rPr>
        <w:t xml:space="preserve"> NA POTRZEBY DZIAŁALNOŚCI TEATRU IM. JANA KOCHANOWSKIEGO W OPOLU</w:t>
      </w:r>
      <w:r w:rsidR="00CC24AE">
        <w:rPr>
          <w:rFonts w:ascii="Tahoma" w:eastAsia="Calibri" w:hAnsi="Tahoma" w:cs="Tahoma"/>
          <w:b/>
          <w:color w:val="000000"/>
          <w:sz w:val="20"/>
          <w:szCs w:val="20"/>
        </w:rPr>
        <w:t xml:space="preserve"> </w:t>
      </w:r>
      <w:r w:rsidR="00CC24AE" w:rsidRPr="00CC24AE">
        <w:rPr>
          <w:rFonts w:ascii="Tahoma" w:eastAsia="Calibri" w:hAnsi="Tahoma" w:cs="Tahoma"/>
          <w:b/>
          <w:color w:val="000000"/>
          <w:sz w:val="20"/>
          <w:szCs w:val="20"/>
        </w:rPr>
        <w:t>Z PRAWEM OPCJI</w:t>
      </w:r>
    </w:p>
    <w:p w14:paraId="5B51DF42" w14:textId="789B3482" w:rsidR="0028004F" w:rsidRPr="001B0463" w:rsidRDefault="00000000">
      <w:pPr>
        <w:pBdr>
          <w:top w:val="nil"/>
          <w:left w:val="nil"/>
          <w:bottom w:val="nil"/>
          <w:right w:val="nil"/>
          <w:between w:val="nil"/>
        </w:pBdr>
        <w:spacing w:before="120" w:after="120"/>
        <w:jc w:val="both"/>
        <w:rPr>
          <w:rFonts w:ascii="Tahoma" w:eastAsia="Calibri" w:hAnsi="Tahoma" w:cs="Tahoma"/>
          <w:b/>
          <w:color w:val="000000"/>
          <w:sz w:val="20"/>
          <w:szCs w:val="20"/>
        </w:rPr>
      </w:pPr>
      <w:r w:rsidRPr="001B0463">
        <w:rPr>
          <w:rFonts w:ascii="Tahoma" w:eastAsia="Calibri" w:hAnsi="Tahoma" w:cs="Tahoma"/>
          <w:b/>
          <w:color w:val="000000"/>
          <w:sz w:val="20"/>
          <w:szCs w:val="20"/>
        </w:rPr>
        <w:t>SZP-</w:t>
      </w:r>
      <w:r w:rsidR="007018DF" w:rsidRPr="001B0463">
        <w:rPr>
          <w:rFonts w:ascii="Tahoma" w:eastAsia="Calibri" w:hAnsi="Tahoma" w:cs="Tahoma"/>
          <w:b/>
          <w:sz w:val="20"/>
          <w:szCs w:val="20"/>
        </w:rPr>
        <w:t>26</w:t>
      </w:r>
      <w:r w:rsidRPr="001B0463">
        <w:rPr>
          <w:rFonts w:ascii="Tahoma" w:eastAsia="Calibri" w:hAnsi="Tahoma" w:cs="Tahoma"/>
          <w:b/>
          <w:color w:val="000000"/>
          <w:sz w:val="20"/>
          <w:szCs w:val="20"/>
        </w:rPr>
        <w:t>-</w:t>
      </w:r>
      <w:r w:rsidR="007F5604">
        <w:rPr>
          <w:rFonts w:ascii="Tahoma" w:eastAsia="Calibri" w:hAnsi="Tahoma" w:cs="Tahoma"/>
          <w:b/>
          <w:sz w:val="20"/>
          <w:szCs w:val="20"/>
        </w:rPr>
        <w:t>6</w:t>
      </w:r>
      <w:r w:rsidRPr="001B0463">
        <w:rPr>
          <w:rFonts w:ascii="Tahoma" w:eastAsia="Calibri" w:hAnsi="Tahoma" w:cs="Tahoma"/>
          <w:b/>
          <w:color w:val="000000"/>
          <w:sz w:val="20"/>
          <w:szCs w:val="20"/>
        </w:rPr>
        <w:t>/202</w:t>
      </w:r>
      <w:r w:rsidRPr="001B0463">
        <w:rPr>
          <w:rFonts w:ascii="Tahoma" w:eastAsia="Calibri" w:hAnsi="Tahoma" w:cs="Tahoma"/>
          <w:b/>
          <w:sz w:val="20"/>
          <w:szCs w:val="20"/>
        </w:rPr>
        <w:t>4</w:t>
      </w:r>
    </w:p>
    <w:p w14:paraId="6EEECDED" w14:textId="77077A16" w:rsidR="0028004F" w:rsidRPr="001B0463" w:rsidRDefault="00000000" w:rsidP="007F5604">
      <w:pPr>
        <w:pBdr>
          <w:top w:val="nil"/>
          <w:left w:val="nil"/>
          <w:bottom w:val="nil"/>
          <w:right w:val="nil"/>
          <w:between w:val="nil"/>
        </w:pBdr>
        <w:spacing w:before="120" w:after="120"/>
        <w:jc w:val="both"/>
        <w:rPr>
          <w:rFonts w:ascii="Tahoma" w:eastAsia="Calibri" w:hAnsi="Tahoma" w:cs="Tahoma"/>
          <w:b/>
          <w:color w:val="000000"/>
          <w:sz w:val="20"/>
          <w:szCs w:val="20"/>
        </w:rPr>
      </w:pPr>
      <w:r w:rsidRPr="001B0463">
        <w:rPr>
          <w:rFonts w:ascii="Tahoma" w:eastAsia="Calibri" w:hAnsi="Tahoma" w:cs="Tahoma"/>
          <w:b/>
          <w:color w:val="000000"/>
          <w:sz w:val="20"/>
          <w:szCs w:val="20"/>
        </w:rPr>
        <w:t>Przedmiotem postępowania jest dostawa oświetlenia scenicznego opisanego w Opisie Przedmiotu Zamówienia – dalej zwanym OPZ. Dokument ten, wraz ze Specyfikacją Warunków Zamówienia, określa precyzyjnie przedmiot i zakres zamówienia.</w:t>
      </w:r>
    </w:p>
    <w:p w14:paraId="5A5EECF7" w14:textId="77777777" w:rsidR="0028004F" w:rsidRPr="001B0463" w:rsidRDefault="00000000">
      <w:pPr>
        <w:numPr>
          <w:ilvl w:val="0"/>
          <w:numId w:val="2"/>
        </w:numPr>
        <w:pBdr>
          <w:top w:val="nil"/>
          <w:left w:val="nil"/>
          <w:bottom w:val="nil"/>
          <w:right w:val="nil"/>
          <w:between w:val="nil"/>
        </w:pBdr>
        <w:jc w:val="both"/>
        <w:rPr>
          <w:rFonts w:ascii="Tahoma" w:eastAsia="Calibri" w:hAnsi="Tahoma" w:cs="Tahoma"/>
          <w:color w:val="000000"/>
          <w:sz w:val="20"/>
          <w:szCs w:val="20"/>
        </w:rPr>
      </w:pPr>
      <w:r w:rsidRPr="001B0463">
        <w:rPr>
          <w:rFonts w:ascii="Tahoma" w:eastAsia="Calibri" w:hAnsi="Tahoma" w:cs="Tahoma"/>
          <w:b/>
          <w:color w:val="000000"/>
          <w:sz w:val="20"/>
          <w:szCs w:val="20"/>
        </w:rPr>
        <w:t xml:space="preserve">Przedmiot i zakres zamówienia - wymagania ogólne: </w:t>
      </w:r>
    </w:p>
    <w:p w14:paraId="06B5A0EB" w14:textId="57B17BA5" w:rsidR="0028004F" w:rsidRPr="001B0463" w:rsidRDefault="00000000">
      <w:pPr>
        <w:numPr>
          <w:ilvl w:val="1"/>
          <w:numId w:val="2"/>
        </w:numPr>
        <w:pBdr>
          <w:top w:val="nil"/>
          <w:left w:val="nil"/>
          <w:bottom w:val="nil"/>
          <w:right w:val="nil"/>
          <w:between w:val="nil"/>
        </w:pBdr>
        <w:jc w:val="both"/>
        <w:rPr>
          <w:rFonts w:ascii="Tahoma" w:eastAsia="Calibri" w:hAnsi="Tahoma" w:cs="Tahoma"/>
          <w:color w:val="000000"/>
          <w:sz w:val="20"/>
          <w:szCs w:val="20"/>
        </w:rPr>
      </w:pPr>
      <w:r w:rsidRPr="001B0463">
        <w:rPr>
          <w:rFonts w:ascii="Tahoma" w:eastAsia="Calibri" w:hAnsi="Tahoma" w:cs="Tahoma"/>
          <w:color w:val="000000"/>
          <w:sz w:val="20"/>
          <w:szCs w:val="20"/>
        </w:rPr>
        <w:t xml:space="preserve">Dostarczane urządzenia muszą być́ fabrycznie nowe. </w:t>
      </w:r>
      <w:r w:rsidRPr="001B0463">
        <w:rPr>
          <w:rFonts w:ascii="Tahoma" w:eastAsia="Tahoma" w:hAnsi="Tahoma" w:cs="Tahoma"/>
          <w:color w:val="000000"/>
          <w:sz w:val="20"/>
          <w:szCs w:val="20"/>
        </w:rPr>
        <w:t>Przez stwierdzenie "fabrycznie nowy" należy rozumieć sprzęt opakowany oryginalnie (opakowanie musi posiadać zabezpieczenie zastosowane przez producenta) oraz wyprodukowany nie wcześniej niż w 202</w:t>
      </w:r>
      <w:r w:rsidR="007F5604">
        <w:rPr>
          <w:rFonts w:ascii="Tahoma" w:eastAsia="Tahoma" w:hAnsi="Tahoma" w:cs="Tahoma"/>
          <w:color w:val="000000"/>
          <w:sz w:val="20"/>
          <w:szCs w:val="20"/>
        </w:rPr>
        <w:t>3</w:t>
      </w:r>
      <w:r w:rsidRPr="001B0463">
        <w:rPr>
          <w:rFonts w:ascii="Tahoma" w:eastAsia="Tahoma" w:hAnsi="Tahoma" w:cs="Tahoma"/>
          <w:color w:val="000000"/>
          <w:sz w:val="20"/>
          <w:szCs w:val="20"/>
        </w:rPr>
        <w:t xml:space="preserve"> roku.</w:t>
      </w:r>
    </w:p>
    <w:p w14:paraId="00EAFB0B" w14:textId="77777777" w:rsidR="0028004F" w:rsidRPr="001B0463" w:rsidRDefault="00000000">
      <w:pPr>
        <w:numPr>
          <w:ilvl w:val="1"/>
          <w:numId w:val="2"/>
        </w:numPr>
        <w:pBdr>
          <w:top w:val="nil"/>
          <w:left w:val="nil"/>
          <w:bottom w:val="nil"/>
          <w:right w:val="nil"/>
          <w:between w:val="nil"/>
        </w:pBdr>
        <w:jc w:val="both"/>
        <w:rPr>
          <w:rFonts w:ascii="Tahoma" w:eastAsia="Calibri" w:hAnsi="Tahoma" w:cs="Tahoma"/>
          <w:color w:val="000000"/>
          <w:sz w:val="20"/>
          <w:szCs w:val="20"/>
        </w:rPr>
      </w:pPr>
      <w:r w:rsidRPr="001B0463">
        <w:rPr>
          <w:rFonts w:ascii="Tahoma" w:eastAsia="Calibri" w:hAnsi="Tahoma" w:cs="Tahoma"/>
          <w:color w:val="000000"/>
          <w:sz w:val="20"/>
          <w:szCs w:val="20"/>
        </w:rPr>
        <w:t xml:space="preserve">Dostarczane urządzenia, które do poprawnej pracy wymagają podania zasilania z sieci elektrycznej, muszą być́ przystosowane do współpracy z siecią̨ energetyczną o parametrach: 230 VAC +10%/-10% 50 </w:t>
      </w:r>
      <w:proofErr w:type="spellStart"/>
      <w:r w:rsidRPr="001B0463">
        <w:rPr>
          <w:rFonts w:ascii="Tahoma" w:eastAsia="Calibri" w:hAnsi="Tahoma" w:cs="Tahoma"/>
          <w:color w:val="000000"/>
          <w:sz w:val="20"/>
          <w:szCs w:val="20"/>
        </w:rPr>
        <w:t>Hz</w:t>
      </w:r>
      <w:proofErr w:type="spellEnd"/>
      <w:r w:rsidRPr="001B0463">
        <w:rPr>
          <w:rFonts w:ascii="Tahoma" w:eastAsia="Calibri" w:hAnsi="Tahoma" w:cs="Tahoma"/>
          <w:color w:val="000000"/>
          <w:sz w:val="20"/>
          <w:szCs w:val="20"/>
        </w:rPr>
        <w:t>, zgodnie z normą PN-IEC 60038:1999.</w:t>
      </w:r>
    </w:p>
    <w:p w14:paraId="51AD73CA" w14:textId="77777777" w:rsidR="0028004F" w:rsidRPr="001B0463" w:rsidRDefault="00000000">
      <w:pPr>
        <w:numPr>
          <w:ilvl w:val="1"/>
          <w:numId w:val="2"/>
        </w:numPr>
        <w:pBdr>
          <w:top w:val="nil"/>
          <w:left w:val="nil"/>
          <w:bottom w:val="nil"/>
          <w:right w:val="nil"/>
          <w:between w:val="nil"/>
        </w:pBdr>
        <w:jc w:val="both"/>
        <w:rPr>
          <w:rFonts w:ascii="Tahoma" w:eastAsia="Calibri" w:hAnsi="Tahoma" w:cs="Tahoma"/>
          <w:color w:val="000000"/>
          <w:sz w:val="20"/>
          <w:szCs w:val="20"/>
        </w:rPr>
      </w:pPr>
      <w:r w:rsidRPr="001B0463">
        <w:rPr>
          <w:rFonts w:ascii="Tahoma" w:eastAsia="Calibri" w:hAnsi="Tahoma" w:cs="Tahoma"/>
          <w:color w:val="000000"/>
          <w:sz w:val="20"/>
          <w:szCs w:val="20"/>
        </w:rPr>
        <w:t>Wszystkie dostarczane urządzenia powinny pochodzić́ z seryjnej produkcji. Każde z nich powinno spełniać obowiązujące normy i przepisy dotyczące bezpieczeństwa, dopuszczenia do eksploatacji oraz kompatybilności elektromagnetycznej na terenie Polski, dołączonymi oryginalnymi kartami katalogowymi, wystawionymi przez producenta urządzeń, zawierającymi w opisie informacje techniczne potwierdzające spełnienie postawionych w opisie przedmiotu zamówienia wymagań́ oraz dopuszczenie do eksploatacji i spełnienie wymogów w zakresie kompatybilności elektromagnetycznej na terenie Polski. Zamawiający dopuszcza pochodzenie katalogów z oficjalnej strony internetowej producenta.</w:t>
      </w:r>
    </w:p>
    <w:p w14:paraId="063FFF54" w14:textId="77777777" w:rsidR="0028004F" w:rsidRPr="001B0463" w:rsidRDefault="00000000">
      <w:pPr>
        <w:numPr>
          <w:ilvl w:val="1"/>
          <w:numId w:val="2"/>
        </w:numPr>
        <w:pBdr>
          <w:top w:val="nil"/>
          <w:left w:val="nil"/>
          <w:bottom w:val="nil"/>
          <w:right w:val="nil"/>
          <w:between w:val="nil"/>
        </w:pBdr>
        <w:jc w:val="both"/>
        <w:rPr>
          <w:rFonts w:ascii="Tahoma" w:eastAsia="Calibri" w:hAnsi="Tahoma" w:cs="Tahoma"/>
          <w:color w:val="000000"/>
          <w:sz w:val="20"/>
          <w:szCs w:val="20"/>
        </w:rPr>
      </w:pPr>
      <w:r w:rsidRPr="001B0463">
        <w:rPr>
          <w:rFonts w:ascii="Tahoma" w:eastAsia="Calibri" w:hAnsi="Tahoma" w:cs="Tahoma"/>
          <w:color w:val="000000"/>
          <w:sz w:val="20"/>
          <w:szCs w:val="20"/>
        </w:rPr>
        <w:t xml:space="preserve">W zakresie zamówienia znajduje się także dostawa instrukcji obsługi dostarczanych urządzeń (Zamawiający dopuszcza instrukcje w języku angielskim) wraz z deklaracjami właściwości użytkowych i innymi dokumentami prawnie wymaganymi w zakresie zastosowanych materiałów i urządzeń́. </w:t>
      </w:r>
    </w:p>
    <w:p w14:paraId="6032EA84" w14:textId="77777777" w:rsidR="0028004F" w:rsidRPr="001B0463" w:rsidRDefault="00000000">
      <w:pPr>
        <w:numPr>
          <w:ilvl w:val="1"/>
          <w:numId w:val="2"/>
        </w:numPr>
        <w:pBdr>
          <w:top w:val="nil"/>
          <w:left w:val="nil"/>
          <w:bottom w:val="nil"/>
          <w:right w:val="nil"/>
          <w:between w:val="nil"/>
        </w:pBdr>
        <w:jc w:val="both"/>
        <w:rPr>
          <w:rFonts w:ascii="Tahoma" w:eastAsia="Calibri" w:hAnsi="Tahoma" w:cs="Tahoma"/>
          <w:color w:val="000000"/>
          <w:sz w:val="20"/>
          <w:szCs w:val="20"/>
        </w:rPr>
      </w:pPr>
      <w:r w:rsidRPr="001B0463">
        <w:rPr>
          <w:rFonts w:ascii="Tahoma" w:eastAsia="Calibri" w:hAnsi="Tahoma" w:cs="Tahoma"/>
          <w:color w:val="000000"/>
          <w:sz w:val="20"/>
          <w:szCs w:val="20"/>
        </w:rPr>
        <w:t>Wykonawca, w ramach realizacji zadania serwis gwarancyjny dostarczanych urządzeń, zgodnie z zapisami Umowy.</w:t>
      </w:r>
    </w:p>
    <w:p w14:paraId="1C5BC237" w14:textId="77777777" w:rsidR="0028004F" w:rsidRPr="001B0463" w:rsidRDefault="00000000">
      <w:pPr>
        <w:numPr>
          <w:ilvl w:val="1"/>
          <w:numId w:val="2"/>
        </w:numPr>
        <w:pBdr>
          <w:top w:val="nil"/>
          <w:left w:val="nil"/>
          <w:bottom w:val="nil"/>
          <w:right w:val="nil"/>
          <w:between w:val="nil"/>
        </w:pBdr>
        <w:jc w:val="both"/>
        <w:rPr>
          <w:rFonts w:ascii="Tahoma" w:eastAsia="Calibri" w:hAnsi="Tahoma" w:cs="Tahoma"/>
          <w:color w:val="000000"/>
          <w:sz w:val="20"/>
          <w:szCs w:val="20"/>
        </w:rPr>
      </w:pPr>
      <w:r w:rsidRPr="001B0463">
        <w:rPr>
          <w:rFonts w:ascii="Tahoma" w:eastAsia="Calibri" w:hAnsi="Tahoma" w:cs="Tahoma"/>
          <w:color w:val="000000"/>
          <w:sz w:val="20"/>
          <w:szCs w:val="20"/>
        </w:rPr>
        <w:t xml:space="preserve">Przedmiot zamówienia obejmuje obowiązki Wykonawcy wymienione w projektowanych postanowieniach umowy. </w:t>
      </w:r>
    </w:p>
    <w:p w14:paraId="07367FEA" w14:textId="77777777" w:rsidR="0028004F" w:rsidRPr="001B0463" w:rsidRDefault="00000000">
      <w:pPr>
        <w:numPr>
          <w:ilvl w:val="1"/>
          <w:numId w:val="2"/>
        </w:numPr>
        <w:pBdr>
          <w:top w:val="nil"/>
          <w:left w:val="nil"/>
          <w:bottom w:val="nil"/>
          <w:right w:val="nil"/>
          <w:between w:val="nil"/>
        </w:pBdr>
        <w:jc w:val="both"/>
        <w:rPr>
          <w:rFonts w:ascii="Tahoma" w:eastAsia="Calibri" w:hAnsi="Tahoma" w:cs="Tahoma"/>
          <w:color w:val="000000"/>
          <w:sz w:val="20"/>
          <w:szCs w:val="20"/>
        </w:rPr>
      </w:pPr>
      <w:r w:rsidRPr="001B0463">
        <w:rPr>
          <w:rFonts w:ascii="Tahoma" w:eastAsia="Calibri" w:hAnsi="Tahoma" w:cs="Tahoma"/>
          <w:color w:val="000000"/>
          <w:sz w:val="20"/>
          <w:szCs w:val="20"/>
        </w:rPr>
        <w:t>Koniecznym jest, aby oferowane urządzenia spełniły najwyższe standardy w zakresie wymogów technicznych dotyczących systemów oświetleniowych scenicznych dedykowanych do zastosowań́ profesjonalnych.</w:t>
      </w:r>
    </w:p>
    <w:p w14:paraId="50D5F5DE" w14:textId="77777777" w:rsidR="0028004F" w:rsidRPr="001B0463" w:rsidRDefault="00000000">
      <w:pPr>
        <w:numPr>
          <w:ilvl w:val="1"/>
          <w:numId w:val="2"/>
        </w:numPr>
        <w:pBdr>
          <w:top w:val="nil"/>
          <w:left w:val="nil"/>
          <w:bottom w:val="nil"/>
          <w:right w:val="nil"/>
          <w:between w:val="nil"/>
        </w:pBdr>
        <w:tabs>
          <w:tab w:val="left" w:pos="851"/>
        </w:tabs>
        <w:jc w:val="both"/>
        <w:rPr>
          <w:rFonts w:ascii="Tahoma" w:eastAsia="Calibri" w:hAnsi="Tahoma" w:cs="Tahoma"/>
          <w:color w:val="000000"/>
          <w:sz w:val="20"/>
          <w:szCs w:val="20"/>
        </w:rPr>
      </w:pPr>
      <w:r w:rsidRPr="001B0463">
        <w:rPr>
          <w:rFonts w:ascii="Tahoma" w:eastAsia="Calibri" w:hAnsi="Tahoma" w:cs="Tahoma"/>
          <w:color w:val="000000"/>
          <w:sz w:val="20"/>
          <w:szCs w:val="20"/>
        </w:rPr>
        <w:t>Podczas transportu urządzeń należy zapewnić́ odpowiednie i dedykowane dostarczanym urządzeniom opakowania transportowe.</w:t>
      </w:r>
    </w:p>
    <w:p w14:paraId="3B4638E4" w14:textId="77777777" w:rsidR="0028004F" w:rsidRPr="001B0463" w:rsidRDefault="00000000" w:rsidP="001B0463">
      <w:pPr>
        <w:numPr>
          <w:ilvl w:val="0"/>
          <w:numId w:val="2"/>
        </w:numPr>
        <w:pBdr>
          <w:top w:val="nil"/>
          <w:left w:val="nil"/>
          <w:bottom w:val="nil"/>
          <w:right w:val="nil"/>
          <w:between w:val="nil"/>
        </w:pBdr>
        <w:spacing w:before="120" w:after="120"/>
        <w:ind w:left="357" w:hanging="357"/>
        <w:jc w:val="both"/>
        <w:rPr>
          <w:rFonts w:ascii="Tahoma" w:eastAsia="Calibri" w:hAnsi="Tahoma" w:cs="Tahoma"/>
          <w:color w:val="000000"/>
          <w:sz w:val="20"/>
          <w:szCs w:val="20"/>
        </w:rPr>
      </w:pPr>
      <w:r w:rsidRPr="001B0463">
        <w:rPr>
          <w:rFonts w:ascii="Tahoma" w:eastAsia="Calibri" w:hAnsi="Tahoma" w:cs="Tahoma"/>
          <w:b/>
          <w:color w:val="000000"/>
          <w:sz w:val="20"/>
          <w:szCs w:val="20"/>
        </w:rPr>
        <w:t xml:space="preserve">Opis minimalnych parametrów technicznych: </w:t>
      </w:r>
    </w:p>
    <w:p w14:paraId="1001443E" w14:textId="77777777" w:rsidR="0028004F" w:rsidRDefault="00000000">
      <w:pPr>
        <w:numPr>
          <w:ilvl w:val="1"/>
          <w:numId w:val="2"/>
        </w:numPr>
        <w:pBdr>
          <w:top w:val="nil"/>
          <w:left w:val="nil"/>
          <w:bottom w:val="nil"/>
          <w:right w:val="nil"/>
          <w:between w:val="nil"/>
        </w:pBdr>
        <w:jc w:val="both"/>
        <w:rPr>
          <w:rFonts w:ascii="Tahoma" w:eastAsia="Calibri" w:hAnsi="Tahoma" w:cs="Tahoma"/>
          <w:color w:val="000000"/>
          <w:sz w:val="20"/>
          <w:szCs w:val="20"/>
        </w:rPr>
      </w:pPr>
      <w:r w:rsidRPr="001B0463">
        <w:rPr>
          <w:rFonts w:ascii="Tahoma" w:eastAsia="Calibri" w:hAnsi="Tahoma" w:cs="Tahoma"/>
          <w:color w:val="000000"/>
          <w:sz w:val="20"/>
          <w:szCs w:val="20"/>
        </w:rPr>
        <w:t>Przedmiot zamówienia został opisany zgodnie z art. 99 ustawy Pzp.</w:t>
      </w:r>
    </w:p>
    <w:p w14:paraId="44277B76" w14:textId="1F8A8646" w:rsidR="00A93BBB" w:rsidRPr="001B0463" w:rsidRDefault="00A93BBB" w:rsidP="00A93BBB">
      <w:pPr>
        <w:pBdr>
          <w:top w:val="nil"/>
          <w:left w:val="nil"/>
          <w:bottom w:val="nil"/>
          <w:right w:val="nil"/>
          <w:between w:val="nil"/>
        </w:pBdr>
        <w:ind w:left="792"/>
        <w:jc w:val="both"/>
        <w:rPr>
          <w:rFonts w:ascii="Tahoma" w:eastAsia="Calibri" w:hAnsi="Tahoma" w:cs="Tahoma"/>
          <w:color w:val="000000"/>
          <w:sz w:val="20"/>
          <w:szCs w:val="20"/>
        </w:rPr>
      </w:pPr>
      <w:bookmarkStart w:id="0" w:name="_Hlk169776792"/>
      <w:r>
        <w:rPr>
          <w:rFonts w:ascii="Tahoma" w:eastAsia="Calibri" w:hAnsi="Tahoma" w:cs="Tahoma"/>
          <w:color w:val="000000"/>
          <w:sz w:val="20"/>
          <w:szCs w:val="20"/>
        </w:rPr>
        <w:t xml:space="preserve">Kod CPV: </w:t>
      </w:r>
      <w:r w:rsidRPr="00DC6D6D">
        <w:rPr>
          <w:rFonts w:ascii="Tahoma" w:hAnsi="Tahoma" w:cs="Tahoma"/>
          <w:bCs/>
          <w:sz w:val="20"/>
          <w:szCs w:val="20"/>
        </w:rPr>
        <w:t>31527260</w:t>
      </w:r>
      <w:r>
        <w:rPr>
          <w:rFonts w:ascii="Tahoma" w:hAnsi="Tahoma" w:cs="Tahoma"/>
          <w:bCs/>
          <w:sz w:val="20"/>
          <w:szCs w:val="20"/>
        </w:rPr>
        <w:t xml:space="preserve">-6 </w:t>
      </w:r>
      <w:r w:rsidRPr="00DC6D6D">
        <w:rPr>
          <w:rFonts w:ascii="Tahoma" w:hAnsi="Tahoma" w:cs="Tahoma"/>
          <w:bCs/>
          <w:sz w:val="20"/>
          <w:szCs w:val="20"/>
        </w:rPr>
        <w:t>Systemy oświetleniowe</w:t>
      </w:r>
    </w:p>
    <w:bookmarkEnd w:id="0"/>
    <w:p w14:paraId="1BA3C7F5" w14:textId="01DE9CD2" w:rsidR="0028004F" w:rsidRPr="001B0463" w:rsidRDefault="00000000">
      <w:pPr>
        <w:numPr>
          <w:ilvl w:val="1"/>
          <w:numId w:val="2"/>
        </w:numPr>
        <w:pBdr>
          <w:top w:val="nil"/>
          <w:left w:val="nil"/>
          <w:bottom w:val="nil"/>
          <w:right w:val="nil"/>
          <w:between w:val="nil"/>
        </w:pBdr>
        <w:jc w:val="both"/>
        <w:rPr>
          <w:rFonts w:ascii="Tahoma" w:eastAsia="Calibri" w:hAnsi="Tahoma" w:cs="Tahoma"/>
          <w:color w:val="000000"/>
          <w:sz w:val="20"/>
          <w:szCs w:val="20"/>
        </w:rPr>
      </w:pPr>
      <w:r w:rsidRPr="001B0463">
        <w:rPr>
          <w:rFonts w:ascii="Tahoma" w:eastAsia="Calibri" w:hAnsi="Tahoma" w:cs="Tahoma"/>
          <w:color w:val="000000"/>
          <w:sz w:val="20"/>
          <w:szCs w:val="20"/>
        </w:rPr>
        <w:t xml:space="preserve">Poniżej w opisie technicznym poprzez zastosowanie zapisów „minimalny”, „maksymalny”, „nie mniejszy”, „nie większy”, „nie węższe” oraz przez podanie dopuszczalnej tolerancji, przedstawiono wymogi techniczne stawiane poszczególnym urządzeniom wchodzącym w zakres dostawy. </w:t>
      </w:r>
      <w:r w:rsidR="009F1C02">
        <w:rPr>
          <w:rFonts w:ascii="Tahoma" w:eastAsia="Calibri" w:hAnsi="Tahoma" w:cs="Tahoma"/>
          <w:color w:val="000000"/>
          <w:sz w:val="20"/>
          <w:szCs w:val="20"/>
        </w:rPr>
        <w:t>Zaznaczone parametry są też kryteriami oceny ofert – patrz SWZ Rozdział 13.</w:t>
      </w:r>
    </w:p>
    <w:p w14:paraId="753AB5C7" w14:textId="77777777" w:rsidR="0028004F" w:rsidRPr="001B0463" w:rsidRDefault="00000000">
      <w:pPr>
        <w:numPr>
          <w:ilvl w:val="1"/>
          <w:numId w:val="2"/>
        </w:numPr>
        <w:pBdr>
          <w:top w:val="nil"/>
          <w:left w:val="nil"/>
          <w:bottom w:val="nil"/>
          <w:right w:val="nil"/>
          <w:between w:val="nil"/>
        </w:pBdr>
        <w:jc w:val="both"/>
        <w:rPr>
          <w:rFonts w:ascii="Tahoma" w:eastAsia="Calibri" w:hAnsi="Tahoma" w:cs="Tahoma"/>
          <w:color w:val="000000"/>
          <w:sz w:val="20"/>
          <w:szCs w:val="20"/>
        </w:rPr>
      </w:pPr>
      <w:r w:rsidRPr="001B0463">
        <w:rPr>
          <w:rFonts w:ascii="Tahoma" w:eastAsia="Calibri" w:hAnsi="Tahoma" w:cs="Tahoma"/>
          <w:color w:val="000000"/>
          <w:sz w:val="20"/>
          <w:szCs w:val="20"/>
        </w:rPr>
        <w:t xml:space="preserve">Zgodnie z art. 99 ust. 5 ustawy Pzp, mając na uwadze specyfikację przedmiotu zamówienia, w każdym przypadku, w którym Zamawiający użył w niniejszym dokumencie oraz załącznikach odpowiednio: znaków towarowych, patentów lub pochodzenia produktów należy rozumieć, że Zamawiający dopuszcza stosowanie produktów równoważnych o porównywalnych (nie gorszych) parametrach technicznych, eksploatacyjnych i użytkowych niż te, które wskazano, a wskazaniu takiemu towarzyszą wyrazy „lub równoważny”.  Ponadto, zgodnie z art. 101 ust. 4 ustawy Pzp, ilekroć w niniejszym dokumencie lub załącznikach Zamawiający odnosi się do określonych norm, aprobat, specyfikacji technicznych lub systemów, Zamawiający dopuszcza rozwiązania równoważne opisywanym, a odniesieniu takiemu towarzyszą wyrazy „lub równoważne”. Zamawiający dopuszcza składanie ofert równoważnych. Każdy Wykonawca składający ofertę równoważną, zgodnie z postanowieniami ustawy Pzp, jest obowiązany wykazać w treści przedkładanej przez siebie oferty, że oferowany przez niego przedmiot zamówienia spełnia konfiguracje, parametry techniczne i funkcjonalne oraz warunki wymagane określone w SWZ, bądź też przewiduje rozwiązania lepsze niż opisywane. Przez równoważność rozumie się to, że oferowane produkty muszą posiadać co najmniej te same konfiguracje, parametry techniczne i funkcjonalne oraz warunki wymagane na poziomie, co najmniej takim jak opisane w SWZ. Wykonawca zgodnie z przepisami </w:t>
      </w:r>
      <w:r w:rsidRPr="001B0463">
        <w:rPr>
          <w:rFonts w:ascii="Tahoma" w:eastAsia="Calibri" w:hAnsi="Tahoma" w:cs="Tahoma"/>
          <w:color w:val="000000"/>
          <w:sz w:val="20"/>
          <w:szCs w:val="20"/>
        </w:rPr>
        <w:lastRenderedPageBreak/>
        <w:t>ustawy Pzp zobowiązany jest wykazać równoważność w treści składanej oferty. Przy oferowaniu rozwiązań innych niż opisane w SWZ, Wykonawca musi wykazać szczegółowo w treści oferty ich równoważność z warunkami i wymaganiami opisanymi w SWZ, przy czym zobowiązany jest dołączyć do oferty jego szczegółowe opisy przedstawiające konfiguracje, parametry techniczne i funkcjonalne oraz warunki pozwalające na ocenę zgodności oferowanych produktów z wymaganiami SWZ. W szczególności wymaga się od Wykonawcy podania nazwy producenta, nazwy oferowanego produktu oraz szczegółowego opisu jego konfiguracji, parametrów technicznych i funkcjonalnych oraz spełnienia wymaganych warunków (kompletne karty produktowe, prospekty, katalogi, foldery, instrukcje obsługi, itp.).</w:t>
      </w:r>
    </w:p>
    <w:p w14:paraId="685C80D6" w14:textId="77777777" w:rsidR="0028004F" w:rsidRPr="001B0463" w:rsidRDefault="00000000">
      <w:pPr>
        <w:numPr>
          <w:ilvl w:val="1"/>
          <w:numId w:val="2"/>
        </w:numPr>
        <w:pBdr>
          <w:top w:val="nil"/>
          <w:left w:val="nil"/>
          <w:bottom w:val="nil"/>
          <w:right w:val="nil"/>
          <w:between w:val="nil"/>
        </w:pBdr>
        <w:jc w:val="both"/>
        <w:rPr>
          <w:rFonts w:ascii="Tahoma" w:eastAsia="Calibri" w:hAnsi="Tahoma" w:cs="Tahoma"/>
          <w:color w:val="000000"/>
          <w:sz w:val="20"/>
          <w:szCs w:val="20"/>
        </w:rPr>
      </w:pPr>
      <w:r w:rsidRPr="001B0463">
        <w:rPr>
          <w:rFonts w:ascii="Tahoma" w:eastAsia="Calibri" w:hAnsi="Tahoma" w:cs="Tahoma"/>
          <w:color w:val="000000"/>
          <w:sz w:val="20"/>
          <w:szCs w:val="20"/>
        </w:rPr>
        <w:t xml:space="preserve">Dotrzymanie wyspecyfikowanych parametrów technicznych i ilościowych jest - w świetle przyjętych założeń́ jakościowych - istotne, aby uzyskać́ zakładany efekt techniczny, funkcjonalny i artystyczny z zachowaniem kompleksowości systemu i kompatybilności. </w:t>
      </w:r>
    </w:p>
    <w:p w14:paraId="3FC78129" w14:textId="77777777" w:rsidR="0028004F" w:rsidRPr="001B0463" w:rsidRDefault="00000000">
      <w:pPr>
        <w:numPr>
          <w:ilvl w:val="1"/>
          <w:numId w:val="2"/>
        </w:numPr>
        <w:pBdr>
          <w:top w:val="nil"/>
          <w:left w:val="nil"/>
          <w:bottom w:val="nil"/>
          <w:right w:val="nil"/>
          <w:between w:val="nil"/>
        </w:pBdr>
        <w:jc w:val="both"/>
        <w:rPr>
          <w:rFonts w:ascii="Tahoma" w:eastAsia="Calibri" w:hAnsi="Tahoma" w:cs="Tahoma"/>
          <w:color w:val="000000"/>
          <w:sz w:val="20"/>
          <w:szCs w:val="20"/>
        </w:rPr>
      </w:pPr>
      <w:bookmarkStart w:id="1" w:name="_heading=h.gjdgxs" w:colFirst="0" w:colLast="0"/>
      <w:bookmarkEnd w:id="1"/>
      <w:r w:rsidRPr="001B0463">
        <w:rPr>
          <w:rFonts w:ascii="Tahoma" w:eastAsia="Calibri" w:hAnsi="Tahoma" w:cs="Tahoma"/>
          <w:color w:val="000000"/>
          <w:sz w:val="20"/>
          <w:szCs w:val="20"/>
        </w:rPr>
        <w:t xml:space="preserve">Wykonawca jest zobowiązany dostarczyć́ wraz z ofertą </w:t>
      </w:r>
      <w:r w:rsidRPr="00040194">
        <w:rPr>
          <w:rFonts w:ascii="Tahoma" w:eastAsia="Calibri" w:hAnsi="Tahoma" w:cs="Tahoma"/>
          <w:b/>
          <w:bCs/>
          <w:color w:val="000000"/>
          <w:sz w:val="20"/>
          <w:szCs w:val="20"/>
        </w:rPr>
        <w:t>oryginalne karty katalogowe producenta oferowanych urządzeń́</w:t>
      </w:r>
      <w:r w:rsidRPr="001B0463">
        <w:rPr>
          <w:rFonts w:ascii="Tahoma" w:eastAsia="Calibri" w:hAnsi="Tahoma" w:cs="Tahoma"/>
          <w:color w:val="000000"/>
          <w:sz w:val="20"/>
          <w:szCs w:val="20"/>
        </w:rPr>
        <w:t>. Pod pojęciem „oryginalne karty katalogowe” Zamawiający rozumie karty katalogowe, instrukcje techniczne wydane przez producenta oferowanych przez Wykonawcę̨ urządzeń́ lub pochodzące z oficjalnej strony internetowej producenta, potwierdzające spełnienie wymaganych parametrów technicznych na dzień́ składania ofert. Zamawiający nie dopuszcza oświadczeń́, kart technicznych itp. opracowanych wykonanych przez Wykonawcę̨. Zamawiający wymaga, aby karty katalogowe dla oferowanych urządzeń́ równoważnych zawierały wszystkie parametry techniczne opisane w OPZ. W przypadku braku danych potwierdzających postawione przez Zamawiającego wymagania, na oryginalnych kartach katalogowych, Zamawiający dopuszcza jako środek dowodowy oświadczenie złożone i podpisane przez osoby upoważnione ze strony Producenta urządzeń́. Zamawiający dopuszcza złożenie kart katalogowych w języku angielskim. Dane zawarte w kartach katalogowych i oświadczeniach Producenta będą̨ podstawą do weryfikacji oferowanych urządzeń względem wymaganych parametrów technicznych opisanych poniżej w ust. 3</w:t>
      </w:r>
    </w:p>
    <w:p w14:paraId="63B2DF8E" w14:textId="77777777" w:rsidR="0028004F" w:rsidRPr="001B0463" w:rsidRDefault="00000000">
      <w:pPr>
        <w:numPr>
          <w:ilvl w:val="0"/>
          <w:numId w:val="2"/>
        </w:numPr>
        <w:pBdr>
          <w:top w:val="nil"/>
          <w:left w:val="nil"/>
          <w:bottom w:val="nil"/>
          <w:right w:val="nil"/>
          <w:between w:val="nil"/>
        </w:pBdr>
        <w:spacing w:before="120" w:after="120" w:line="264" w:lineRule="auto"/>
        <w:ind w:left="0"/>
        <w:jc w:val="both"/>
        <w:rPr>
          <w:rFonts w:ascii="Tahoma" w:eastAsia="Calibri" w:hAnsi="Tahoma" w:cs="Tahoma"/>
          <w:color w:val="000000"/>
          <w:sz w:val="20"/>
          <w:szCs w:val="20"/>
        </w:rPr>
      </w:pPr>
      <w:r w:rsidRPr="001B0463">
        <w:rPr>
          <w:rFonts w:ascii="Tahoma" w:eastAsia="Calibri" w:hAnsi="Tahoma" w:cs="Tahoma"/>
          <w:b/>
          <w:color w:val="000000"/>
          <w:sz w:val="20"/>
          <w:szCs w:val="20"/>
          <w:shd w:val="clear" w:color="auto" w:fill="F7F7F7"/>
        </w:rPr>
        <w:t xml:space="preserve">Specyfikacja szczegółowa urządzeń́ i usług: </w:t>
      </w:r>
    </w:p>
    <w:p w14:paraId="6037265F" w14:textId="77777777" w:rsidR="0028004F" w:rsidRPr="001B0463" w:rsidRDefault="00000000">
      <w:pPr>
        <w:numPr>
          <w:ilvl w:val="1"/>
          <w:numId w:val="2"/>
        </w:numPr>
        <w:pBdr>
          <w:top w:val="nil"/>
          <w:left w:val="nil"/>
          <w:bottom w:val="nil"/>
          <w:right w:val="nil"/>
          <w:between w:val="nil"/>
        </w:pBdr>
        <w:spacing w:before="120" w:after="120" w:line="264" w:lineRule="auto"/>
        <w:ind w:left="0"/>
        <w:jc w:val="both"/>
        <w:rPr>
          <w:rFonts w:ascii="Tahoma" w:eastAsia="Calibri" w:hAnsi="Tahoma" w:cs="Tahoma"/>
          <w:b/>
          <w:color w:val="000000"/>
          <w:sz w:val="20"/>
          <w:szCs w:val="20"/>
        </w:rPr>
      </w:pPr>
      <w:r w:rsidRPr="001B0463">
        <w:rPr>
          <w:rFonts w:ascii="Tahoma" w:eastAsia="Calibri" w:hAnsi="Tahoma" w:cs="Tahoma"/>
          <w:b/>
          <w:color w:val="000000"/>
          <w:sz w:val="20"/>
          <w:szCs w:val="20"/>
        </w:rPr>
        <w:t>Szczegółowy opis wymaganych parametrów technicznych urządzeń i usług wchodzących w skład zamówienia</w:t>
      </w:r>
    </w:p>
    <w:tbl>
      <w:tblPr>
        <w:tblStyle w:val="a"/>
        <w:tblW w:w="5000" w:type="pct"/>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19"/>
        <w:gridCol w:w="1036"/>
        <w:gridCol w:w="1737"/>
        <w:gridCol w:w="5067"/>
        <w:gridCol w:w="941"/>
        <w:gridCol w:w="754"/>
      </w:tblGrid>
      <w:tr w:rsidR="00C6109A" w:rsidRPr="001B0463" w14:paraId="38A1857C" w14:textId="0D995730" w:rsidTr="00C07BBD">
        <w:trPr>
          <w:trHeight w:val="416"/>
        </w:trPr>
        <w:tc>
          <w:tcPr>
            <w:tcW w:w="258" w:type="pct"/>
          </w:tcPr>
          <w:p w14:paraId="3EC7F7E8" w14:textId="77777777" w:rsidR="00C6109A" w:rsidRPr="001B0463" w:rsidRDefault="00C6109A">
            <w:pPr>
              <w:jc w:val="both"/>
              <w:rPr>
                <w:rFonts w:ascii="Tahoma" w:eastAsia="Calibri" w:hAnsi="Tahoma" w:cs="Tahoma"/>
                <w:b/>
                <w:sz w:val="20"/>
                <w:szCs w:val="20"/>
              </w:rPr>
            </w:pPr>
            <w:r w:rsidRPr="001B0463">
              <w:rPr>
                <w:rFonts w:ascii="Tahoma" w:eastAsia="Calibri" w:hAnsi="Tahoma" w:cs="Tahoma"/>
                <w:b/>
                <w:sz w:val="20"/>
                <w:szCs w:val="20"/>
              </w:rPr>
              <w:t xml:space="preserve">Lp. </w:t>
            </w:r>
          </w:p>
        </w:tc>
        <w:tc>
          <w:tcPr>
            <w:tcW w:w="515" w:type="pct"/>
          </w:tcPr>
          <w:p w14:paraId="54E491FD" w14:textId="59457756" w:rsidR="00C6109A" w:rsidRPr="001B0463" w:rsidRDefault="00C6109A">
            <w:pPr>
              <w:jc w:val="both"/>
              <w:rPr>
                <w:rFonts w:ascii="Tahoma" w:eastAsia="Calibri" w:hAnsi="Tahoma" w:cs="Tahoma"/>
                <w:b/>
                <w:sz w:val="20"/>
                <w:szCs w:val="20"/>
              </w:rPr>
            </w:pPr>
            <w:r w:rsidRPr="001B0463">
              <w:rPr>
                <w:rFonts w:ascii="Tahoma" w:eastAsia="Calibri" w:hAnsi="Tahoma" w:cs="Tahoma"/>
                <w:b/>
                <w:sz w:val="20"/>
                <w:szCs w:val="20"/>
              </w:rPr>
              <w:t>Nazwa</w:t>
            </w:r>
          </w:p>
        </w:tc>
        <w:tc>
          <w:tcPr>
            <w:tcW w:w="864" w:type="pct"/>
          </w:tcPr>
          <w:p w14:paraId="187E609E" w14:textId="6D619D83" w:rsidR="00C6109A" w:rsidRPr="00C07BBD" w:rsidRDefault="00C6109A">
            <w:pPr>
              <w:jc w:val="both"/>
              <w:rPr>
                <w:rFonts w:ascii="Tahoma" w:eastAsia="Calibri" w:hAnsi="Tahoma" w:cs="Tahoma"/>
                <w:b/>
                <w:sz w:val="20"/>
                <w:szCs w:val="20"/>
              </w:rPr>
            </w:pPr>
            <w:r w:rsidRPr="00C07BBD">
              <w:rPr>
                <w:rFonts w:ascii="Tahoma" w:eastAsia="Calibri" w:hAnsi="Tahoma" w:cs="Tahoma"/>
                <w:b/>
                <w:sz w:val="20"/>
                <w:szCs w:val="20"/>
              </w:rPr>
              <w:t>Typ urządzenia</w:t>
            </w:r>
          </w:p>
        </w:tc>
        <w:tc>
          <w:tcPr>
            <w:tcW w:w="2520" w:type="pct"/>
          </w:tcPr>
          <w:p w14:paraId="434D3F00" w14:textId="451D3D9E" w:rsidR="00C6109A" w:rsidRPr="001B0463" w:rsidRDefault="00C6109A" w:rsidP="00E177F8">
            <w:pPr>
              <w:tabs>
                <w:tab w:val="left" w:pos="884"/>
              </w:tabs>
              <w:ind w:left="177"/>
              <w:jc w:val="center"/>
              <w:rPr>
                <w:rFonts w:ascii="Tahoma" w:eastAsia="Calibri" w:hAnsi="Tahoma" w:cs="Tahoma"/>
                <w:b/>
                <w:sz w:val="20"/>
                <w:szCs w:val="20"/>
              </w:rPr>
            </w:pPr>
            <w:r>
              <w:rPr>
                <w:rFonts w:ascii="Tahoma" w:eastAsia="Calibri" w:hAnsi="Tahoma" w:cs="Tahoma"/>
                <w:b/>
                <w:sz w:val="20"/>
                <w:szCs w:val="20"/>
              </w:rPr>
              <w:t xml:space="preserve">Specyfikacja, </w:t>
            </w:r>
            <w:r w:rsidRPr="001B0463">
              <w:rPr>
                <w:rFonts w:ascii="Tahoma" w:eastAsia="Calibri" w:hAnsi="Tahoma" w:cs="Tahoma"/>
                <w:b/>
                <w:sz w:val="20"/>
                <w:szCs w:val="20"/>
              </w:rPr>
              <w:t>Wymagane parametry techniczne</w:t>
            </w:r>
          </w:p>
        </w:tc>
        <w:tc>
          <w:tcPr>
            <w:tcW w:w="468" w:type="pct"/>
          </w:tcPr>
          <w:p w14:paraId="0576C649" w14:textId="22D9E554" w:rsidR="00C6109A" w:rsidRPr="00C02589" w:rsidRDefault="00C6109A">
            <w:pPr>
              <w:jc w:val="both"/>
              <w:rPr>
                <w:rFonts w:ascii="Tahoma" w:eastAsia="Calibri" w:hAnsi="Tahoma" w:cs="Tahoma"/>
                <w:b/>
                <w:sz w:val="18"/>
                <w:szCs w:val="18"/>
              </w:rPr>
            </w:pPr>
            <w:r w:rsidRPr="00C02589">
              <w:rPr>
                <w:rFonts w:ascii="Tahoma" w:eastAsia="Calibri" w:hAnsi="Tahoma" w:cs="Tahoma"/>
                <w:b/>
                <w:sz w:val="18"/>
                <w:szCs w:val="18"/>
              </w:rPr>
              <w:t xml:space="preserve">Ilość szt. </w:t>
            </w:r>
            <w:r w:rsidR="00C02589" w:rsidRPr="00C02589">
              <w:rPr>
                <w:rFonts w:ascii="Tahoma" w:eastAsia="Calibri" w:hAnsi="Tahoma" w:cs="Tahoma"/>
                <w:b/>
                <w:sz w:val="18"/>
                <w:szCs w:val="18"/>
              </w:rPr>
              <w:t xml:space="preserve">w </w:t>
            </w:r>
            <w:r w:rsidRPr="00C02589">
              <w:rPr>
                <w:rFonts w:ascii="Tahoma" w:eastAsia="Calibri" w:hAnsi="Tahoma" w:cs="Tahoma"/>
                <w:b/>
                <w:sz w:val="18"/>
                <w:szCs w:val="18"/>
              </w:rPr>
              <w:t>zamówieniu podstawowym</w:t>
            </w:r>
          </w:p>
        </w:tc>
        <w:tc>
          <w:tcPr>
            <w:tcW w:w="375" w:type="pct"/>
          </w:tcPr>
          <w:p w14:paraId="4EB27666" w14:textId="5AF6093C" w:rsidR="00C6109A" w:rsidRPr="00C02589" w:rsidRDefault="00C6109A">
            <w:pPr>
              <w:jc w:val="both"/>
              <w:rPr>
                <w:rFonts w:ascii="Tahoma" w:eastAsia="Calibri" w:hAnsi="Tahoma" w:cs="Tahoma"/>
                <w:b/>
                <w:sz w:val="18"/>
                <w:szCs w:val="18"/>
              </w:rPr>
            </w:pPr>
            <w:r w:rsidRPr="00C02589">
              <w:rPr>
                <w:rFonts w:ascii="Tahoma" w:eastAsia="Calibri" w:hAnsi="Tahoma" w:cs="Tahoma"/>
                <w:b/>
                <w:sz w:val="18"/>
                <w:szCs w:val="18"/>
              </w:rPr>
              <w:t>Ilość sztuk w opcji</w:t>
            </w:r>
          </w:p>
        </w:tc>
      </w:tr>
      <w:tr w:rsidR="00C6109A" w:rsidRPr="001B0463" w14:paraId="5B304E4D" w14:textId="2F74F61B" w:rsidTr="00C07BBD">
        <w:trPr>
          <w:trHeight w:val="694"/>
        </w:trPr>
        <w:tc>
          <w:tcPr>
            <w:tcW w:w="258" w:type="pct"/>
          </w:tcPr>
          <w:p w14:paraId="278AAAE8" w14:textId="77777777" w:rsidR="00C6109A" w:rsidRPr="001B0463" w:rsidRDefault="00C6109A">
            <w:pPr>
              <w:numPr>
                <w:ilvl w:val="0"/>
                <w:numId w:val="3"/>
              </w:numPr>
              <w:pBdr>
                <w:top w:val="nil"/>
                <w:left w:val="nil"/>
                <w:bottom w:val="nil"/>
                <w:right w:val="nil"/>
                <w:between w:val="nil"/>
              </w:pBdr>
              <w:ind w:left="113" w:firstLine="0"/>
              <w:jc w:val="both"/>
              <w:rPr>
                <w:rFonts w:ascii="Tahoma" w:eastAsia="Calibri" w:hAnsi="Tahoma" w:cs="Tahoma"/>
                <w:color w:val="000000"/>
                <w:sz w:val="20"/>
                <w:szCs w:val="20"/>
              </w:rPr>
            </w:pPr>
          </w:p>
        </w:tc>
        <w:tc>
          <w:tcPr>
            <w:tcW w:w="515" w:type="pct"/>
          </w:tcPr>
          <w:p w14:paraId="1EE09B74" w14:textId="219FD8C7" w:rsidR="00C6109A" w:rsidRPr="001B0463" w:rsidRDefault="001C67EB">
            <w:pPr>
              <w:jc w:val="both"/>
              <w:rPr>
                <w:rFonts w:ascii="Tahoma" w:eastAsia="Calibri" w:hAnsi="Tahoma" w:cs="Tahoma"/>
                <w:sz w:val="20"/>
                <w:szCs w:val="20"/>
              </w:rPr>
            </w:pPr>
            <w:r>
              <w:rPr>
                <w:rFonts w:ascii="Tahoma" w:eastAsia="Calibri" w:hAnsi="Tahoma" w:cs="Tahoma"/>
                <w:sz w:val="20"/>
                <w:szCs w:val="20"/>
              </w:rPr>
              <w:t>Reflektor</w:t>
            </w:r>
            <w:r w:rsidR="00C6109A" w:rsidRPr="00E177F8">
              <w:rPr>
                <w:rFonts w:ascii="Tahoma" w:eastAsia="Calibri" w:hAnsi="Tahoma" w:cs="Tahoma"/>
                <w:sz w:val="20"/>
                <w:szCs w:val="20"/>
              </w:rPr>
              <w:t xml:space="preserve"> </w:t>
            </w:r>
          </w:p>
        </w:tc>
        <w:tc>
          <w:tcPr>
            <w:tcW w:w="864" w:type="pct"/>
          </w:tcPr>
          <w:p w14:paraId="0DCB5D5A" w14:textId="219C6A53" w:rsidR="00C6109A" w:rsidRPr="00C07BBD" w:rsidRDefault="00C6109A">
            <w:pPr>
              <w:jc w:val="both"/>
              <w:rPr>
                <w:rFonts w:ascii="Tahoma" w:eastAsia="Calibri" w:hAnsi="Tahoma" w:cs="Tahoma"/>
                <w:b/>
                <w:sz w:val="18"/>
                <w:szCs w:val="18"/>
              </w:rPr>
            </w:pPr>
            <w:r w:rsidRPr="00C07BBD">
              <w:rPr>
                <w:rFonts w:ascii="Tahoma" w:eastAsia="Calibri" w:hAnsi="Tahoma" w:cs="Tahoma"/>
                <w:b/>
                <w:sz w:val="18"/>
                <w:szCs w:val="18"/>
              </w:rPr>
              <w:t>Ruchoma głowa LED typu WASH z systemem noży profilujących</w:t>
            </w:r>
          </w:p>
        </w:tc>
        <w:tc>
          <w:tcPr>
            <w:tcW w:w="2520" w:type="pct"/>
          </w:tcPr>
          <w:p w14:paraId="3EA4C51D" w14:textId="76C598E1" w:rsidR="00C6109A" w:rsidRPr="00C07BBD" w:rsidRDefault="00C6109A" w:rsidP="00E177F8">
            <w:pPr>
              <w:pStyle w:val="Akapitzlist"/>
              <w:numPr>
                <w:ilvl w:val="0"/>
                <w:numId w:val="6"/>
              </w:numPr>
              <w:pBdr>
                <w:top w:val="nil"/>
                <w:left w:val="nil"/>
                <w:bottom w:val="nil"/>
                <w:right w:val="nil"/>
                <w:between w:val="nil"/>
              </w:pBdr>
              <w:tabs>
                <w:tab w:val="left" w:pos="319"/>
              </w:tabs>
              <w:ind w:left="319" w:hanging="425"/>
              <w:jc w:val="both"/>
              <w:rPr>
                <w:rFonts w:ascii="Tahoma" w:eastAsia="Calibri" w:hAnsi="Tahoma" w:cs="Tahoma"/>
                <w:b/>
                <w:bCs/>
                <w:color w:val="BE2B0E"/>
                <w:sz w:val="20"/>
                <w:szCs w:val="20"/>
              </w:rPr>
            </w:pPr>
            <w:r w:rsidRPr="00C07BBD">
              <w:rPr>
                <w:rFonts w:ascii="Tahoma" w:eastAsia="Calibri" w:hAnsi="Tahoma" w:cs="Tahoma"/>
                <w:b/>
                <w:bCs/>
                <w:color w:val="BE2B0E"/>
                <w:sz w:val="20"/>
                <w:szCs w:val="20"/>
              </w:rPr>
              <w:t xml:space="preserve">Białe źródło światła </w:t>
            </w:r>
            <w:proofErr w:type="spellStart"/>
            <w:r w:rsidRPr="00C07BBD">
              <w:rPr>
                <w:rFonts w:ascii="Tahoma" w:eastAsia="Calibri" w:hAnsi="Tahoma" w:cs="Tahoma"/>
                <w:b/>
                <w:bCs/>
                <w:color w:val="BE2B0E"/>
                <w:sz w:val="20"/>
                <w:szCs w:val="20"/>
              </w:rPr>
              <w:t>led</w:t>
            </w:r>
            <w:proofErr w:type="spellEnd"/>
            <w:r w:rsidRPr="00C07BBD">
              <w:rPr>
                <w:rFonts w:ascii="Tahoma" w:eastAsia="Calibri" w:hAnsi="Tahoma" w:cs="Tahoma"/>
                <w:b/>
                <w:bCs/>
                <w:color w:val="BE2B0E"/>
                <w:sz w:val="20"/>
                <w:szCs w:val="20"/>
              </w:rPr>
              <w:t xml:space="preserve"> o jasność minimum 20000 lumenów o żywotności co najmniej 35000 godzin</w:t>
            </w:r>
          </w:p>
          <w:p w14:paraId="522AC41F" w14:textId="77777777" w:rsidR="00C6109A" w:rsidRPr="00E177F8" w:rsidRDefault="00C6109A" w:rsidP="00E177F8">
            <w:pPr>
              <w:pStyle w:val="Akapitzlist"/>
              <w:numPr>
                <w:ilvl w:val="0"/>
                <w:numId w:val="6"/>
              </w:numPr>
              <w:pBdr>
                <w:top w:val="nil"/>
                <w:left w:val="nil"/>
                <w:bottom w:val="nil"/>
                <w:right w:val="nil"/>
                <w:between w:val="nil"/>
              </w:pBdr>
              <w:tabs>
                <w:tab w:val="left" w:pos="319"/>
              </w:tabs>
              <w:ind w:left="319" w:hanging="425"/>
              <w:jc w:val="both"/>
              <w:rPr>
                <w:rFonts w:ascii="Tahoma" w:eastAsia="Calibri" w:hAnsi="Tahoma" w:cs="Tahoma"/>
                <w:sz w:val="20"/>
                <w:szCs w:val="20"/>
              </w:rPr>
            </w:pPr>
            <w:r w:rsidRPr="00E177F8">
              <w:rPr>
                <w:rFonts w:ascii="Tahoma" w:eastAsia="Calibri" w:hAnsi="Tahoma" w:cs="Tahoma"/>
                <w:sz w:val="20"/>
                <w:szCs w:val="20"/>
              </w:rPr>
              <w:t>Możliwość regulowania kąta rozsyłu strumienia świetlnego w zakresie obejmującym co najmniej od 7° do 57°</w:t>
            </w:r>
          </w:p>
          <w:p w14:paraId="4DB2CA41" w14:textId="77777777" w:rsidR="00C6109A" w:rsidRPr="00E177F8" w:rsidRDefault="00C6109A" w:rsidP="00E177F8">
            <w:pPr>
              <w:pStyle w:val="Akapitzlist"/>
              <w:numPr>
                <w:ilvl w:val="0"/>
                <w:numId w:val="6"/>
              </w:numPr>
              <w:pBdr>
                <w:top w:val="nil"/>
                <w:left w:val="nil"/>
                <w:bottom w:val="nil"/>
                <w:right w:val="nil"/>
                <w:between w:val="nil"/>
              </w:pBdr>
              <w:tabs>
                <w:tab w:val="left" w:pos="319"/>
              </w:tabs>
              <w:ind w:left="319" w:hanging="425"/>
              <w:jc w:val="both"/>
              <w:rPr>
                <w:rFonts w:ascii="Tahoma" w:eastAsia="Calibri" w:hAnsi="Tahoma" w:cs="Tahoma"/>
                <w:sz w:val="20"/>
                <w:szCs w:val="20"/>
              </w:rPr>
            </w:pPr>
            <w:r w:rsidRPr="00E177F8">
              <w:rPr>
                <w:rFonts w:ascii="Tahoma" w:eastAsia="Calibri" w:hAnsi="Tahoma" w:cs="Tahoma"/>
                <w:sz w:val="20"/>
                <w:szCs w:val="20"/>
              </w:rPr>
              <w:t>Proporcja zoom minimum 8:1</w:t>
            </w:r>
          </w:p>
          <w:p w14:paraId="63A78AA7" w14:textId="77777777" w:rsidR="00C07BBD" w:rsidRDefault="00C6109A" w:rsidP="00C07BBD">
            <w:pPr>
              <w:pStyle w:val="Akapitzlist"/>
              <w:numPr>
                <w:ilvl w:val="0"/>
                <w:numId w:val="6"/>
              </w:numPr>
              <w:pBdr>
                <w:top w:val="nil"/>
                <w:left w:val="nil"/>
                <w:bottom w:val="nil"/>
                <w:right w:val="nil"/>
                <w:between w:val="nil"/>
              </w:pBdr>
              <w:tabs>
                <w:tab w:val="left" w:pos="319"/>
              </w:tabs>
              <w:ind w:left="319" w:hanging="425"/>
              <w:jc w:val="both"/>
              <w:rPr>
                <w:rFonts w:ascii="Tahoma" w:eastAsia="Calibri" w:hAnsi="Tahoma" w:cs="Tahoma"/>
                <w:b/>
                <w:bCs/>
                <w:color w:val="BE2B0E"/>
                <w:sz w:val="20"/>
                <w:szCs w:val="20"/>
              </w:rPr>
            </w:pPr>
            <w:r w:rsidRPr="00C07BBD">
              <w:rPr>
                <w:rFonts w:ascii="Tahoma" w:eastAsia="Calibri" w:hAnsi="Tahoma" w:cs="Tahoma"/>
                <w:b/>
                <w:bCs/>
                <w:color w:val="BE2B0E"/>
                <w:sz w:val="20"/>
                <w:szCs w:val="20"/>
              </w:rPr>
              <w:t>Całkowita moc oprawy minimum 14,000 lumenów</w:t>
            </w:r>
          </w:p>
          <w:p w14:paraId="77D7B703" w14:textId="3A262007" w:rsidR="00C6109A" w:rsidRPr="00C07BBD" w:rsidRDefault="00C6109A" w:rsidP="00C07BBD">
            <w:pPr>
              <w:pStyle w:val="Akapitzlist"/>
              <w:numPr>
                <w:ilvl w:val="0"/>
                <w:numId w:val="6"/>
              </w:numPr>
              <w:pBdr>
                <w:top w:val="nil"/>
                <w:left w:val="nil"/>
                <w:bottom w:val="nil"/>
                <w:right w:val="nil"/>
                <w:between w:val="nil"/>
              </w:pBdr>
              <w:tabs>
                <w:tab w:val="left" w:pos="319"/>
              </w:tabs>
              <w:ind w:left="319" w:hanging="425"/>
              <w:jc w:val="both"/>
              <w:rPr>
                <w:rFonts w:ascii="Tahoma" w:eastAsia="Calibri" w:hAnsi="Tahoma" w:cs="Tahoma"/>
                <w:b/>
                <w:bCs/>
                <w:color w:val="BE2B0E"/>
                <w:sz w:val="20"/>
                <w:szCs w:val="20"/>
              </w:rPr>
            </w:pPr>
            <w:r w:rsidRPr="00C07BBD">
              <w:rPr>
                <w:rFonts w:ascii="Tahoma" w:eastAsia="Calibri" w:hAnsi="Tahoma" w:cs="Tahoma"/>
                <w:b/>
                <w:bCs/>
                <w:color w:val="BE2B0E"/>
                <w:sz w:val="20"/>
                <w:szCs w:val="20"/>
              </w:rPr>
              <w:t>Temperatura barwowa wychodzącego światła: 6200 K lub mniej</w:t>
            </w:r>
            <w:r w:rsidRPr="00C07BBD">
              <w:rPr>
                <w:rFonts w:ascii="Tahoma" w:eastAsia="Calibri" w:hAnsi="Tahoma" w:cs="Tahoma"/>
                <w:b/>
                <w:bCs/>
                <w:sz w:val="20"/>
                <w:szCs w:val="20"/>
              </w:rPr>
              <w:t xml:space="preserve">  </w:t>
            </w:r>
          </w:p>
          <w:p w14:paraId="4821D9C3" w14:textId="4FC947E3" w:rsidR="00C6109A" w:rsidRPr="00E177F8" w:rsidRDefault="00C6109A" w:rsidP="00E177F8">
            <w:pPr>
              <w:pStyle w:val="Akapitzlist"/>
              <w:numPr>
                <w:ilvl w:val="0"/>
                <w:numId w:val="6"/>
              </w:numPr>
              <w:pBdr>
                <w:top w:val="nil"/>
                <w:left w:val="nil"/>
                <w:bottom w:val="nil"/>
                <w:right w:val="nil"/>
                <w:between w:val="nil"/>
              </w:pBdr>
              <w:tabs>
                <w:tab w:val="left" w:pos="319"/>
              </w:tabs>
              <w:ind w:left="319" w:hanging="425"/>
              <w:jc w:val="both"/>
              <w:rPr>
                <w:rFonts w:ascii="Tahoma" w:eastAsia="Calibri" w:hAnsi="Tahoma" w:cs="Tahoma"/>
                <w:sz w:val="20"/>
                <w:szCs w:val="20"/>
              </w:rPr>
            </w:pPr>
            <w:r w:rsidRPr="00E177F8">
              <w:rPr>
                <w:rFonts w:ascii="Tahoma" w:eastAsia="Calibri" w:hAnsi="Tahoma" w:cs="Tahoma"/>
                <w:sz w:val="20"/>
                <w:szCs w:val="20"/>
              </w:rPr>
              <w:t>Współczynnik oddawania barw źródła (CRI) co najmniej 90</w:t>
            </w:r>
          </w:p>
          <w:p w14:paraId="55ABF1F2" w14:textId="77777777" w:rsidR="00C6109A" w:rsidRPr="00E177F8" w:rsidRDefault="00C6109A" w:rsidP="00E177F8">
            <w:pPr>
              <w:pStyle w:val="Akapitzlist"/>
              <w:numPr>
                <w:ilvl w:val="0"/>
                <w:numId w:val="6"/>
              </w:numPr>
              <w:pBdr>
                <w:top w:val="nil"/>
                <w:left w:val="nil"/>
                <w:bottom w:val="nil"/>
                <w:right w:val="nil"/>
                <w:between w:val="nil"/>
              </w:pBdr>
              <w:tabs>
                <w:tab w:val="left" w:pos="319"/>
              </w:tabs>
              <w:ind w:left="319" w:hanging="425"/>
              <w:jc w:val="both"/>
              <w:rPr>
                <w:rFonts w:ascii="Tahoma" w:eastAsia="Calibri" w:hAnsi="Tahoma" w:cs="Tahoma"/>
                <w:sz w:val="20"/>
                <w:szCs w:val="20"/>
              </w:rPr>
            </w:pPr>
            <w:r w:rsidRPr="00E177F8">
              <w:rPr>
                <w:rFonts w:ascii="Tahoma" w:eastAsia="Calibri" w:hAnsi="Tahoma" w:cs="Tahoma"/>
                <w:sz w:val="20"/>
                <w:szCs w:val="20"/>
              </w:rPr>
              <w:t>Ruch oprawy z możliwością pracy 8- lub 16-bit</w:t>
            </w:r>
          </w:p>
          <w:p w14:paraId="406DB52B" w14:textId="77777777" w:rsidR="00C6109A" w:rsidRPr="00E177F8" w:rsidRDefault="00C6109A" w:rsidP="00E177F8">
            <w:pPr>
              <w:pStyle w:val="Akapitzlist"/>
              <w:numPr>
                <w:ilvl w:val="0"/>
                <w:numId w:val="6"/>
              </w:numPr>
              <w:pBdr>
                <w:top w:val="nil"/>
                <w:left w:val="nil"/>
                <w:bottom w:val="nil"/>
                <w:right w:val="nil"/>
                <w:between w:val="nil"/>
              </w:pBdr>
              <w:tabs>
                <w:tab w:val="left" w:pos="319"/>
              </w:tabs>
              <w:ind w:left="319" w:hanging="425"/>
              <w:jc w:val="both"/>
              <w:rPr>
                <w:rFonts w:ascii="Tahoma" w:eastAsia="Calibri" w:hAnsi="Tahoma" w:cs="Tahoma"/>
                <w:sz w:val="20"/>
                <w:szCs w:val="20"/>
              </w:rPr>
            </w:pPr>
            <w:r w:rsidRPr="00E177F8">
              <w:rPr>
                <w:rFonts w:ascii="Tahoma" w:eastAsia="Calibri" w:hAnsi="Tahoma" w:cs="Tahoma"/>
                <w:sz w:val="20"/>
                <w:szCs w:val="20"/>
              </w:rPr>
              <w:t>Elektroniczną regulację jasności z precyzją sterowania 16-bit</w:t>
            </w:r>
          </w:p>
          <w:p w14:paraId="4BCC0DCF" w14:textId="77777777" w:rsidR="00C6109A" w:rsidRPr="00E177F8" w:rsidRDefault="00C6109A" w:rsidP="00E177F8">
            <w:pPr>
              <w:pStyle w:val="Akapitzlist"/>
              <w:numPr>
                <w:ilvl w:val="0"/>
                <w:numId w:val="6"/>
              </w:numPr>
              <w:pBdr>
                <w:top w:val="nil"/>
                <w:left w:val="nil"/>
                <w:bottom w:val="nil"/>
                <w:right w:val="nil"/>
                <w:between w:val="nil"/>
              </w:pBdr>
              <w:tabs>
                <w:tab w:val="left" w:pos="319"/>
              </w:tabs>
              <w:ind w:left="319" w:hanging="425"/>
              <w:jc w:val="both"/>
              <w:rPr>
                <w:rFonts w:ascii="Tahoma" w:eastAsia="Calibri" w:hAnsi="Tahoma" w:cs="Tahoma"/>
                <w:sz w:val="20"/>
                <w:szCs w:val="20"/>
              </w:rPr>
            </w:pPr>
            <w:r w:rsidRPr="00E177F8">
              <w:rPr>
                <w:rFonts w:ascii="Tahoma" w:eastAsia="Calibri" w:hAnsi="Tahoma" w:cs="Tahoma"/>
                <w:sz w:val="20"/>
                <w:szCs w:val="20"/>
              </w:rPr>
              <w:t>System płynnego mieszania kolorów CMY</w:t>
            </w:r>
          </w:p>
          <w:p w14:paraId="6E3A9A35" w14:textId="77777777" w:rsidR="00C6109A" w:rsidRPr="00E177F8" w:rsidRDefault="00C6109A" w:rsidP="00E177F8">
            <w:pPr>
              <w:pStyle w:val="Akapitzlist"/>
              <w:numPr>
                <w:ilvl w:val="0"/>
                <w:numId w:val="6"/>
              </w:numPr>
              <w:pBdr>
                <w:top w:val="nil"/>
                <w:left w:val="nil"/>
                <w:bottom w:val="nil"/>
                <w:right w:val="nil"/>
                <w:between w:val="nil"/>
              </w:pBdr>
              <w:tabs>
                <w:tab w:val="left" w:pos="319"/>
              </w:tabs>
              <w:ind w:left="319" w:hanging="425"/>
              <w:jc w:val="both"/>
              <w:rPr>
                <w:rFonts w:ascii="Tahoma" w:eastAsia="Calibri" w:hAnsi="Tahoma" w:cs="Tahoma"/>
                <w:sz w:val="20"/>
                <w:szCs w:val="20"/>
              </w:rPr>
            </w:pPr>
            <w:r w:rsidRPr="00E177F8">
              <w:rPr>
                <w:rFonts w:ascii="Tahoma" w:eastAsia="Calibri" w:hAnsi="Tahoma" w:cs="Tahoma"/>
                <w:sz w:val="20"/>
                <w:szCs w:val="20"/>
              </w:rPr>
              <w:t>System płynnej korekcji temperatury barwowej CTO</w:t>
            </w:r>
          </w:p>
          <w:p w14:paraId="593AE58E" w14:textId="77777777" w:rsidR="00C6109A" w:rsidRPr="00E177F8" w:rsidRDefault="00C6109A" w:rsidP="00E177F8">
            <w:pPr>
              <w:pStyle w:val="Akapitzlist"/>
              <w:numPr>
                <w:ilvl w:val="0"/>
                <w:numId w:val="6"/>
              </w:numPr>
              <w:pBdr>
                <w:top w:val="nil"/>
                <w:left w:val="nil"/>
                <w:bottom w:val="nil"/>
                <w:right w:val="nil"/>
                <w:between w:val="nil"/>
              </w:pBdr>
              <w:tabs>
                <w:tab w:val="left" w:pos="319"/>
              </w:tabs>
              <w:ind w:left="319" w:hanging="425"/>
              <w:jc w:val="both"/>
              <w:rPr>
                <w:rFonts w:ascii="Tahoma" w:eastAsia="Calibri" w:hAnsi="Tahoma" w:cs="Tahoma"/>
                <w:sz w:val="20"/>
                <w:szCs w:val="20"/>
              </w:rPr>
            </w:pPr>
            <w:r w:rsidRPr="00E177F8">
              <w:rPr>
                <w:rFonts w:ascii="Tahoma" w:eastAsia="Calibri" w:hAnsi="Tahoma" w:cs="Tahoma"/>
                <w:sz w:val="20"/>
                <w:szCs w:val="20"/>
              </w:rPr>
              <w:t xml:space="preserve">Efekt migania </w:t>
            </w:r>
            <w:proofErr w:type="spellStart"/>
            <w:r w:rsidRPr="00E177F8">
              <w:rPr>
                <w:rFonts w:ascii="Tahoma" w:eastAsia="Calibri" w:hAnsi="Tahoma" w:cs="Tahoma"/>
                <w:sz w:val="20"/>
                <w:szCs w:val="20"/>
              </w:rPr>
              <w:t>strobo</w:t>
            </w:r>
            <w:proofErr w:type="spellEnd"/>
          </w:p>
          <w:p w14:paraId="43854DA1" w14:textId="77777777" w:rsidR="00C6109A" w:rsidRPr="00E177F8" w:rsidRDefault="00C6109A" w:rsidP="00E177F8">
            <w:pPr>
              <w:pStyle w:val="Akapitzlist"/>
              <w:numPr>
                <w:ilvl w:val="0"/>
                <w:numId w:val="6"/>
              </w:numPr>
              <w:pBdr>
                <w:top w:val="nil"/>
                <w:left w:val="nil"/>
                <w:bottom w:val="nil"/>
                <w:right w:val="nil"/>
                <w:between w:val="nil"/>
              </w:pBdr>
              <w:tabs>
                <w:tab w:val="left" w:pos="319"/>
              </w:tabs>
              <w:ind w:left="319" w:hanging="425"/>
              <w:jc w:val="both"/>
              <w:rPr>
                <w:rFonts w:ascii="Tahoma" w:eastAsia="Calibri" w:hAnsi="Tahoma" w:cs="Tahoma"/>
                <w:sz w:val="20"/>
                <w:szCs w:val="20"/>
              </w:rPr>
            </w:pPr>
            <w:r w:rsidRPr="00E177F8">
              <w:rPr>
                <w:rFonts w:ascii="Tahoma" w:eastAsia="Calibri" w:hAnsi="Tahoma" w:cs="Tahoma"/>
                <w:sz w:val="20"/>
                <w:szCs w:val="20"/>
              </w:rPr>
              <w:t>Dodatkowa tarcza kolorów z min 6 kolorami uzupełniającymi</w:t>
            </w:r>
          </w:p>
          <w:p w14:paraId="6BFFF98B" w14:textId="77777777" w:rsidR="00C6109A" w:rsidRPr="00E177F8" w:rsidRDefault="00C6109A" w:rsidP="00E177F8">
            <w:pPr>
              <w:pStyle w:val="Akapitzlist"/>
              <w:numPr>
                <w:ilvl w:val="0"/>
                <w:numId w:val="6"/>
              </w:numPr>
              <w:pBdr>
                <w:top w:val="nil"/>
                <w:left w:val="nil"/>
                <w:bottom w:val="nil"/>
                <w:right w:val="nil"/>
                <w:between w:val="nil"/>
              </w:pBdr>
              <w:tabs>
                <w:tab w:val="left" w:pos="319"/>
              </w:tabs>
              <w:ind w:left="319" w:hanging="425"/>
              <w:jc w:val="both"/>
              <w:rPr>
                <w:rFonts w:ascii="Tahoma" w:eastAsia="Calibri" w:hAnsi="Tahoma" w:cs="Tahoma"/>
                <w:sz w:val="20"/>
                <w:szCs w:val="20"/>
              </w:rPr>
            </w:pPr>
            <w:r w:rsidRPr="00E177F8">
              <w:rPr>
                <w:rFonts w:ascii="Tahoma" w:eastAsia="Calibri" w:hAnsi="Tahoma" w:cs="Tahoma"/>
                <w:sz w:val="20"/>
                <w:szCs w:val="20"/>
              </w:rPr>
              <w:t>Obrotowe tarcze wzorów (</w:t>
            </w:r>
            <w:proofErr w:type="spellStart"/>
            <w:r w:rsidRPr="00E177F8">
              <w:rPr>
                <w:rFonts w:ascii="Tahoma" w:eastAsia="Calibri" w:hAnsi="Tahoma" w:cs="Tahoma"/>
                <w:sz w:val="20"/>
                <w:szCs w:val="20"/>
              </w:rPr>
              <w:t>gobo</w:t>
            </w:r>
            <w:proofErr w:type="spellEnd"/>
            <w:r w:rsidRPr="00E177F8">
              <w:rPr>
                <w:rFonts w:ascii="Tahoma" w:eastAsia="Calibri" w:hAnsi="Tahoma" w:cs="Tahoma"/>
                <w:sz w:val="20"/>
                <w:szCs w:val="20"/>
              </w:rPr>
              <w:t xml:space="preserve">) min 7 </w:t>
            </w:r>
            <w:proofErr w:type="spellStart"/>
            <w:r w:rsidRPr="00E177F8">
              <w:rPr>
                <w:rFonts w:ascii="Tahoma" w:eastAsia="Calibri" w:hAnsi="Tahoma" w:cs="Tahoma"/>
                <w:sz w:val="20"/>
                <w:szCs w:val="20"/>
              </w:rPr>
              <w:t>szt</w:t>
            </w:r>
            <w:proofErr w:type="spellEnd"/>
            <w:r w:rsidRPr="00E177F8">
              <w:rPr>
                <w:rFonts w:ascii="Tahoma" w:eastAsia="Calibri" w:hAnsi="Tahoma" w:cs="Tahoma"/>
                <w:sz w:val="20"/>
                <w:szCs w:val="20"/>
              </w:rPr>
              <w:t xml:space="preserve"> z możliwością ustawienia w konkretnej pozycji</w:t>
            </w:r>
          </w:p>
          <w:p w14:paraId="56154474" w14:textId="2994EF58" w:rsidR="00C6109A" w:rsidRPr="00E177F8" w:rsidRDefault="00C6109A" w:rsidP="00E177F8">
            <w:pPr>
              <w:pStyle w:val="Akapitzlist"/>
              <w:numPr>
                <w:ilvl w:val="0"/>
                <w:numId w:val="6"/>
              </w:numPr>
              <w:pBdr>
                <w:top w:val="nil"/>
                <w:left w:val="nil"/>
                <w:bottom w:val="nil"/>
                <w:right w:val="nil"/>
                <w:between w:val="nil"/>
              </w:pBdr>
              <w:tabs>
                <w:tab w:val="left" w:pos="319"/>
              </w:tabs>
              <w:ind w:left="319" w:hanging="425"/>
              <w:jc w:val="both"/>
              <w:rPr>
                <w:rFonts w:ascii="Tahoma" w:eastAsia="Calibri" w:hAnsi="Tahoma" w:cs="Tahoma"/>
                <w:sz w:val="20"/>
                <w:szCs w:val="20"/>
              </w:rPr>
            </w:pPr>
            <w:r w:rsidRPr="00E177F8">
              <w:rPr>
                <w:rFonts w:ascii="Tahoma" w:eastAsia="Calibri" w:hAnsi="Tahoma" w:cs="Tahoma"/>
                <w:sz w:val="20"/>
                <w:szCs w:val="20"/>
              </w:rPr>
              <w:t>System noży tzw.</w:t>
            </w:r>
            <w:r>
              <w:rPr>
                <w:rFonts w:ascii="Tahoma" w:eastAsia="Calibri" w:hAnsi="Tahoma" w:cs="Tahoma"/>
                <w:sz w:val="20"/>
                <w:szCs w:val="20"/>
              </w:rPr>
              <w:t xml:space="preserve"> </w:t>
            </w:r>
            <w:r w:rsidRPr="00E177F8">
              <w:rPr>
                <w:rFonts w:ascii="Tahoma" w:eastAsia="Calibri" w:hAnsi="Tahoma" w:cs="Tahoma"/>
                <w:sz w:val="20"/>
                <w:szCs w:val="20"/>
              </w:rPr>
              <w:t>system przysłon profilujących 4 przysłonowy</w:t>
            </w:r>
          </w:p>
          <w:p w14:paraId="08EFF2D5" w14:textId="77777777" w:rsidR="00C6109A" w:rsidRPr="00E177F8" w:rsidRDefault="00C6109A" w:rsidP="00E177F8">
            <w:pPr>
              <w:pStyle w:val="Akapitzlist"/>
              <w:numPr>
                <w:ilvl w:val="0"/>
                <w:numId w:val="6"/>
              </w:numPr>
              <w:pBdr>
                <w:top w:val="nil"/>
                <w:left w:val="nil"/>
                <w:bottom w:val="nil"/>
                <w:right w:val="nil"/>
                <w:between w:val="nil"/>
              </w:pBdr>
              <w:tabs>
                <w:tab w:val="left" w:pos="319"/>
              </w:tabs>
              <w:ind w:left="319" w:hanging="425"/>
              <w:jc w:val="both"/>
              <w:rPr>
                <w:rFonts w:ascii="Tahoma" w:eastAsia="Calibri" w:hAnsi="Tahoma" w:cs="Tahoma"/>
                <w:sz w:val="20"/>
                <w:szCs w:val="20"/>
              </w:rPr>
            </w:pPr>
            <w:r w:rsidRPr="00E177F8">
              <w:rPr>
                <w:rFonts w:ascii="Tahoma" w:eastAsia="Calibri" w:hAnsi="Tahoma" w:cs="Tahoma"/>
                <w:sz w:val="20"/>
                <w:szCs w:val="20"/>
              </w:rPr>
              <w:lastRenderedPageBreak/>
              <w:t>Każda z czterech przysłon profilujących powinna umożliwiać indywidualną zmianę kąta pochylenia. Każda z czterech przysłon powinna mieć możliwość pełnego zamknięcia strumienia świetlnego</w:t>
            </w:r>
          </w:p>
          <w:p w14:paraId="78437CF0" w14:textId="3882AF1A" w:rsidR="00C6109A" w:rsidRPr="00E177F8" w:rsidRDefault="00C6109A" w:rsidP="00E177F8">
            <w:pPr>
              <w:pStyle w:val="Akapitzlist"/>
              <w:numPr>
                <w:ilvl w:val="0"/>
                <w:numId w:val="6"/>
              </w:numPr>
              <w:pBdr>
                <w:top w:val="nil"/>
                <w:left w:val="nil"/>
                <w:bottom w:val="nil"/>
                <w:right w:val="nil"/>
                <w:between w:val="nil"/>
              </w:pBdr>
              <w:tabs>
                <w:tab w:val="left" w:pos="319"/>
              </w:tabs>
              <w:ind w:left="319" w:hanging="425"/>
              <w:jc w:val="both"/>
              <w:rPr>
                <w:rFonts w:ascii="Tahoma" w:eastAsia="Calibri" w:hAnsi="Tahoma" w:cs="Tahoma"/>
                <w:sz w:val="20"/>
                <w:szCs w:val="20"/>
              </w:rPr>
            </w:pPr>
            <w:r w:rsidRPr="00E177F8">
              <w:rPr>
                <w:rFonts w:ascii="Tahoma" w:eastAsia="Calibri" w:hAnsi="Tahoma" w:cs="Tahoma"/>
                <w:sz w:val="20"/>
                <w:szCs w:val="20"/>
              </w:rPr>
              <w:t>Możliwość obrotu całego modułu przysłon o kąt: +/- 45°  (</w:t>
            </w:r>
            <w:proofErr w:type="spellStart"/>
            <w:r w:rsidRPr="00E177F8">
              <w:rPr>
                <w:rFonts w:ascii="Tahoma" w:eastAsia="Calibri" w:hAnsi="Tahoma" w:cs="Tahoma"/>
                <w:sz w:val="20"/>
                <w:szCs w:val="20"/>
              </w:rPr>
              <w:t>t.j</w:t>
            </w:r>
            <w:proofErr w:type="spellEnd"/>
            <w:r w:rsidRPr="00E177F8">
              <w:rPr>
                <w:rFonts w:ascii="Tahoma" w:eastAsia="Calibri" w:hAnsi="Tahoma" w:cs="Tahoma"/>
                <w:sz w:val="20"/>
                <w:szCs w:val="20"/>
              </w:rPr>
              <w:t>. obrót od płaszczyzny 0 o +45° i o - 45°)</w:t>
            </w:r>
          </w:p>
          <w:p w14:paraId="501CFFCB" w14:textId="77777777" w:rsidR="00C6109A" w:rsidRPr="00E177F8" w:rsidRDefault="00C6109A" w:rsidP="00E177F8">
            <w:pPr>
              <w:pStyle w:val="Akapitzlist"/>
              <w:numPr>
                <w:ilvl w:val="0"/>
                <w:numId w:val="6"/>
              </w:numPr>
              <w:pBdr>
                <w:top w:val="nil"/>
                <w:left w:val="nil"/>
                <w:bottom w:val="nil"/>
                <w:right w:val="nil"/>
                <w:between w:val="nil"/>
              </w:pBdr>
              <w:tabs>
                <w:tab w:val="left" w:pos="319"/>
              </w:tabs>
              <w:ind w:left="319" w:hanging="425"/>
              <w:jc w:val="both"/>
              <w:rPr>
                <w:rFonts w:ascii="Tahoma" w:eastAsia="Calibri" w:hAnsi="Tahoma" w:cs="Tahoma"/>
                <w:sz w:val="20"/>
                <w:szCs w:val="20"/>
              </w:rPr>
            </w:pPr>
            <w:r w:rsidRPr="00E177F8">
              <w:rPr>
                <w:rFonts w:ascii="Tahoma" w:eastAsia="Calibri" w:hAnsi="Tahoma" w:cs="Tahoma"/>
                <w:sz w:val="20"/>
                <w:szCs w:val="20"/>
              </w:rPr>
              <w:t>Regulowaną przysłonę (</w:t>
            </w:r>
            <w:proofErr w:type="spellStart"/>
            <w:r w:rsidRPr="00E177F8">
              <w:rPr>
                <w:rFonts w:ascii="Tahoma" w:eastAsia="Calibri" w:hAnsi="Tahoma" w:cs="Tahoma"/>
                <w:sz w:val="20"/>
                <w:szCs w:val="20"/>
              </w:rPr>
              <w:t>Iris</w:t>
            </w:r>
            <w:proofErr w:type="spellEnd"/>
            <w:r w:rsidRPr="00E177F8">
              <w:rPr>
                <w:rFonts w:ascii="Tahoma" w:eastAsia="Calibri" w:hAnsi="Tahoma" w:cs="Tahoma"/>
                <w:sz w:val="20"/>
                <w:szCs w:val="20"/>
              </w:rPr>
              <w:t xml:space="preserve">)-    Liniowy </w:t>
            </w:r>
            <w:proofErr w:type="spellStart"/>
            <w:r w:rsidRPr="00E177F8">
              <w:rPr>
                <w:rFonts w:ascii="Tahoma" w:eastAsia="Calibri" w:hAnsi="Tahoma" w:cs="Tahoma"/>
                <w:sz w:val="20"/>
                <w:szCs w:val="20"/>
              </w:rPr>
              <w:t>frost</w:t>
            </w:r>
            <w:proofErr w:type="spellEnd"/>
            <w:r w:rsidRPr="00E177F8">
              <w:rPr>
                <w:rFonts w:ascii="Tahoma" w:eastAsia="Calibri" w:hAnsi="Tahoma" w:cs="Tahoma"/>
                <w:sz w:val="20"/>
                <w:szCs w:val="20"/>
              </w:rPr>
              <w:t xml:space="preserve"> 0-100%</w:t>
            </w:r>
          </w:p>
          <w:p w14:paraId="038DEB49" w14:textId="77777777" w:rsidR="00C6109A" w:rsidRPr="00E177F8" w:rsidRDefault="00C6109A" w:rsidP="00E177F8">
            <w:pPr>
              <w:pStyle w:val="Akapitzlist"/>
              <w:numPr>
                <w:ilvl w:val="0"/>
                <w:numId w:val="6"/>
              </w:numPr>
              <w:pBdr>
                <w:top w:val="nil"/>
                <w:left w:val="nil"/>
                <w:bottom w:val="nil"/>
                <w:right w:val="nil"/>
                <w:between w:val="nil"/>
              </w:pBdr>
              <w:tabs>
                <w:tab w:val="left" w:pos="319"/>
              </w:tabs>
              <w:ind w:left="319" w:hanging="425"/>
              <w:jc w:val="both"/>
              <w:rPr>
                <w:rFonts w:ascii="Tahoma" w:eastAsia="Calibri" w:hAnsi="Tahoma" w:cs="Tahoma"/>
                <w:sz w:val="20"/>
                <w:szCs w:val="20"/>
              </w:rPr>
            </w:pPr>
            <w:r w:rsidRPr="00E177F8">
              <w:rPr>
                <w:rFonts w:ascii="Tahoma" w:eastAsia="Calibri" w:hAnsi="Tahoma" w:cs="Tahoma"/>
                <w:sz w:val="20"/>
                <w:szCs w:val="20"/>
              </w:rPr>
              <w:t>Sterowanie urządzeniem poprzez protokół DMX 512, przez kabel DMX lub system bezprzewodowy</w:t>
            </w:r>
          </w:p>
          <w:p w14:paraId="76880F81" w14:textId="77777777" w:rsidR="00C6109A" w:rsidRPr="00E177F8" w:rsidRDefault="00C6109A" w:rsidP="00E177F8">
            <w:pPr>
              <w:pStyle w:val="Akapitzlist"/>
              <w:numPr>
                <w:ilvl w:val="0"/>
                <w:numId w:val="6"/>
              </w:numPr>
              <w:pBdr>
                <w:top w:val="nil"/>
                <w:left w:val="nil"/>
                <w:bottom w:val="nil"/>
                <w:right w:val="nil"/>
                <w:between w:val="nil"/>
              </w:pBdr>
              <w:tabs>
                <w:tab w:val="left" w:pos="319"/>
              </w:tabs>
              <w:ind w:left="319" w:hanging="425"/>
              <w:jc w:val="both"/>
              <w:rPr>
                <w:rFonts w:ascii="Tahoma" w:eastAsia="Calibri" w:hAnsi="Tahoma" w:cs="Tahoma"/>
                <w:sz w:val="20"/>
                <w:szCs w:val="20"/>
              </w:rPr>
            </w:pPr>
            <w:r w:rsidRPr="00E177F8">
              <w:rPr>
                <w:rFonts w:ascii="Tahoma" w:eastAsia="Calibri" w:hAnsi="Tahoma" w:cs="Tahoma"/>
                <w:sz w:val="20"/>
                <w:szCs w:val="20"/>
              </w:rPr>
              <w:t>Zintegrowany bezprzewodowy odbiornik zgodny z systemem użytkowanym w teatrze systemem bezprzewodowym</w:t>
            </w:r>
          </w:p>
          <w:p w14:paraId="5CC7CCB6" w14:textId="77777777" w:rsidR="00C6109A" w:rsidRPr="00E177F8" w:rsidRDefault="00C6109A" w:rsidP="00E177F8">
            <w:pPr>
              <w:pStyle w:val="Akapitzlist"/>
              <w:numPr>
                <w:ilvl w:val="0"/>
                <w:numId w:val="6"/>
              </w:numPr>
              <w:pBdr>
                <w:top w:val="nil"/>
                <w:left w:val="nil"/>
                <w:bottom w:val="nil"/>
                <w:right w:val="nil"/>
                <w:between w:val="nil"/>
              </w:pBdr>
              <w:tabs>
                <w:tab w:val="left" w:pos="319"/>
              </w:tabs>
              <w:ind w:left="319" w:hanging="425"/>
              <w:jc w:val="both"/>
              <w:rPr>
                <w:rFonts w:ascii="Tahoma" w:eastAsia="Calibri" w:hAnsi="Tahoma" w:cs="Tahoma"/>
                <w:sz w:val="20"/>
                <w:szCs w:val="20"/>
              </w:rPr>
            </w:pPr>
            <w:r w:rsidRPr="00E177F8">
              <w:rPr>
                <w:rFonts w:ascii="Tahoma" w:eastAsia="Calibri" w:hAnsi="Tahoma" w:cs="Tahoma"/>
                <w:sz w:val="20"/>
                <w:szCs w:val="20"/>
              </w:rPr>
              <w:t>Kompatybilny z DMX-RDM</w:t>
            </w:r>
          </w:p>
          <w:p w14:paraId="78053DE7" w14:textId="77777777" w:rsidR="00C6109A" w:rsidRPr="00E177F8" w:rsidRDefault="00C6109A" w:rsidP="00E177F8">
            <w:pPr>
              <w:pStyle w:val="Akapitzlist"/>
              <w:numPr>
                <w:ilvl w:val="0"/>
                <w:numId w:val="6"/>
              </w:numPr>
              <w:pBdr>
                <w:top w:val="nil"/>
                <w:left w:val="nil"/>
                <w:bottom w:val="nil"/>
                <w:right w:val="nil"/>
                <w:between w:val="nil"/>
              </w:pBdr>
              <w:tabs>
                <w:tab w:val="left" w:pos="319"/>
              </w:tabs>
              <w:ind w:left="319" w:hanging="425"/>
              <w:jc w:val="both"/>
              <w:rPr>
                <w:rFonts w:ascii="Tahoma" w:eastAsia="Calibri" w:hAnsi="Tahoma" w:cs="Tahoma"/>
                <w:sz w:val="20"/>
                <w:szCs w:val="20"/>
              </w:rPr>
            </w:pPr>
            <w:r w:rsidRPr="00E177F8">
              <w:rPr>
                <w:rFonts w:ascii="Tahoma" w:eastAsia="Calibri" w:hAnsi="Tahoma" w:cs="Tahoma"/>
                <w:sz w:val="20"/>
                <w:szCs w:val="20"/>
              </w:rPr>
              <w:t>Wybór 3 trybów listy parametrów DMX</w:t>
            </w:r>
          </w:p>
          <w:p w14:paraId="7C24B44F" w14:textId="2A7E868C" w:rsidR="00C6109A" w:rsidRPr="00C07BBD" w:rsidRDefault="00C6109A" w:rsidP="00E177F8">
            <w:pPr>
              <w:pStyle w:val="Akapitzlist"/>
              <w:numPr>
                <w:ilvl w:val="0"/>
                <w:numId w:val="6"/>
              </w:numPr>
              <w:pBdr>
                <w:top w:val="nil"/>
                <w:left w:val="nil"/>
                <w:bottom w:val="nil"/>
                <w:right w:val="nil"/>
                <w:between w:val="nil"/>
              </w:pBdr>
              <w:tabs>
                <w:tab w:val="left" w:pos="319"/>
              </w:tabs>
              <w:ind w:left="319" w:hanging="425"/>
              <w:jc w:val="both"/>
              <w:rPr>
                <w:rFonts w:ascii="Tahoma" w:eastAsia="Calibri" w:hAnsi="Tahoma" w:cs="Tahoma"/>
                <w:b/>
                <w:bCs/>
                <w:color w:val="BE2B0E"/>
                <w:sz w:val="20"/>
                <w:szCs w:val="20"/>
              </w:rPr>
            </w:pPr>
            <w:r w:rsidRPr="00C07BBD">
              <w:rPr>
                <w:rFonts w:ascii="Tahoma" w:eastAsia="Calibri" w:hAnsi="Tahoma" w:cs="Tahoma"/>
                <w:b/>
                <w:bCs/>
                <w:color w:val="BE2B0E"/>
                <w:sz w:val="20"/>
                <w:szCs w:val="20"/>
              </w:rPr>
              <w:t>Maksymalny pobór mocy 600 W</w:t>
            </w:r>
          </w:p>
          <w:p w14:paraId="27264265" w14:textId="77777777" w:rsidR="00C6109A" w:rsidRPr="00E177F8" w:rsidRDefault="00C6109A" w:rsidP="00E177F8">
            <w:pPr>
              <w:pStyle w:val="Akapitzlist"/>
              <w:numPr>
                <w:ilvl w:val="0"/>
                <w:numId w:val="6"/>
              </w:numPr>
              <w:pBdr>
                <w:top w:val="nil"/>
                <w:left w:val="nil"/>
                <w:bottom w:val="nil"/>
                <w:right w:val="nil"/>
                <w:between w:val="nil"/>
              </w:pBdr>
              <w:tabs>
                <w:tab w:val="left" w:pos="319"/>
              </w:tabs>
              <w:ind w:left="319" w:hanging="425"/>
              <w:jc w:val="both"/>
              <w:rPr>
                <w:rFonts w:ascii="Tahoma" w:eastAsia="Calibri" w:hAnsi="Tahoma" w:cs="Tahoma"/>
                <w:sz w:val="20"/>
                <w:szCs w:val="20"/>
              </w:rPr>
            </w:pPr>
            <w:r w:rsidRPr="00E177F8">
              <w:rPr>
                <w:rFonts w:ascii="Tahoma" w:eastAsia="Calibri" w:hAnsi="Tahoma" w:cs="Tahoma"/>
                <w:sz w:val="20"/>
                <w:szCs w:val="20"/>
              </w:rPr>
              <w:t>Samoregulujące się wentylatory o zmiennej prędkości zapewniające cichą pracę (tryb automatyczny)</w:t>
            </w:r>
          </w:p>
          <w:p w14:paraId="01CDF4BC" w14:textId="77777777" w:rsidR="00C6109A" w:rsidRPr="00E177F8" w:rsidRDefault="00C6109A" w:rsidP="00E177F8">
            <w:pPr>
              <w:pStyle w:val="Akapitzlist"/>
              <w:numPr>
                <w:ilvl w:val="0"/>
                <w:numId w:val="6"/>
              </w:numPr>
              <w:pBdr>
                <w:top w:val="nil"/>
                <w:left w:val="nil"/>
                <w:bottom w:val="nil"/>
                <w:right w:val="nil"/>
                <w:between w:val="nil"/>
              </w:pBdr>
              <w:tabs>
                <w:tab w:val="left" w:pos="319"/>
              </w:tabs>
              <w:ind w:left="319" w:hanging="425"/>
              <w:jc w:val="both"/>
              <w:rPr>
                <w:rFonts w:ascii="Tahoma" w:eastAsia="Calibri" w:hAnsi="Tahoma" w:cs="Tahoma"/>
                <w:sz w:val="20"/>
                <w:szCs w:val="20"/>
              </w:rPr>
            </w:pPr>
            <w:r w:rsidRPr="00E177F8">
              <w:rPr>
                <w:rFonts w:ascii="Tahoma" w:eastAsia="Calibri" w:hAnsi="Tahoma" w:cs="Tahoma"/>
                <w:sz w:val="20"/>
                <w:szCs w:val="20"/>
              </w:rPr>
              <w:t>Możliwość wyboru trybów wentylacji przez użytkownika z trybem bardzo cichym</w:t>
            </w:r>
          </w:p>
          <w:p w14:paraId="5532942E" w14:textId="77777777" w:rsidR="00C6109A" w:rsidRPr="00E177F8" w:rsidRDefault="00C6109A" w:rsidP="00E177F8">
            <w:pPr>
              <w:pStyle w:val="Akapitzlist"/>
              <w:numPr>
                <w:ilvl w:val="0"/>
                <w:numId w:val="6"/>
              </w:numPr>
              <w:pBdr>
                <w:top w:val="nil"/>
                <w:left w:val="nil"/>
                <w:bottom w:val="nil"/>
                <w:right w:val="nil"/>
                <w:between w:val="nil"/>
              </w:pBdr>
              <w:tabs>
                <w:tab w:val="left" w:pos="319"/>
              </w:tabs>
              <w:ind w:left="319" w:hanging="425"/>
              <w:jc w:val="both"/>
              <w:rPr>
                <w:rFonts w:ascii="Tahoma" w:eastAsia="Calibri" w:hAnsi="Tahoma" w:cs="Tahoma"/>
                <w:sz w:val="20"/>
                <w:szCs w:val="20"/>
              </w:rPr>
            </w:pPr>
            <w:r w:rsidRPr="00E177F8">
              <w:rPr>
                <w:rFonts w:ascii="Tahoma" w:eastAsia="Calibri" w:hAnsi="Tahoma" w:cs="Tahoma"/>
                <w:sz w:val="20"/>
                <w:szCs w:val="20"/>
              </w:rPr>
              <w:t xml:space="preserve">Złącza - 5-pinowe męskie i żeńskie złącza XLR do połączenia DMX, </w:t>
            </w:r>
            <w:proofErr w:type="spellStart"/>
            <w:r w:rsidRPr="00E177F8">
              <w:rPr>
                <w:rFonts w:ascii="Tahoma" w:eastAsia="Calibri" w:hAnsi="Tahoma" w:cs="Tahoma"/>
                <w:sz w:val="20"/>
                <w:szCs w:val="20"/>
              </w:rPr>
              <w:t>PowerCON</w:t>
            </w:r>
            <w:proofErr w:type="spellEnd"/>
            <w:r w:rsidRPr="00E177F8">
              <w:rPr>
                <w:rFonts w:ascii="Tahoma" w:eastAsia="Calibri" w:hAnsi="Tahoma" w:cs="Tahoma"/>
                <w:sz w:val="20"/>
                <w:szCs w:val="20"/>
              </w:rPr>
              <w:t xml:space="preserve"> TRUE 1 męskie i żeńskie złącze zasilania</w:t>
            </w:r>
          </w:p>
          <w:p w14:paraId="1559B8FC" w14:textId="77777777" w:rsidR="00E406DF" w:rsidRPr="00C07BBD" w:rsidRDefault="00C6109A" w:rsidP="00E406DF">
            <w:pPr>
              <w:pStyle w:val="Akapitzlist"/>
              <w:numPr>
                <w:ilvl w:val="0"/>
                <w:numId w:val="6"/>
              </w:numPr>
              <w:pBdr>
                <w:top w:val="nil"/>
                <w:left w:val="nil"/>
                <w:bottom w:val="nil"/>
                <w:right w:val="nil"/>
                <w:between w:val="nil"/>
              </w:pBdr>
              <w:tabs>
                <w:tab w:val="left" w:pos="319"/>
              </w:tabs>
              <w:ind w:left="319" w:hanging="425"/>
              <w:jc w:val="both"/>
              <w:rPr>
                <w:rFonts w:ascii="Tahoma" w:eastAsia="Calibri" w:hAnsi="Tahoma" w:cs="Tahoma"/>
                <w:b/>
                <w:bCs/>
                <w:color w:val="BE2B0E"/>
                <w:sz w:val="20"/>
                <w:szCs w:val="20"/>
              </w:rPr>
            </w:pPr>
            <w:r w:rsidRPr="00C07BBD">
              <w:rPr>
                <w:rFonts w:ascii="Tahoma" w:eastAsia="Calibri" w:hAnsi="Tahoma" w:cs="Tahoma"/>
                <w:b/>
                <w:bCs/>
                <w:color w:val="BE2B0E"/>
                <w:sz w:val="20"/>
                <w:szCs w:val="20"/>
              </w:rPr>
              <w:t xml:space="preserve">Waga maksymalna 23 kg </w:t>
            </w:r>
          </w:p>
          <w:p w14:paraId="3A149102" w14:textId="6576B063" w:rsidR="00E406DF" w:rsidRPr="00E406DF" w:rsidRDefault="00C6109A" w:rsidP="00E406DF">
            <w:pPr>
              <w:pStyle w:val="Akapitzlist"/>
              <w:numPr>
                <w:ilvl w:val="0"/>
                <w:numId w:val="6"/>
              </w:numPr>
              <w:pBdr>
                <w:top w:val="nil"/>
                <w:left w:val="nil"/>
                <w:bottom w:val="nil"/>
                <w:right w:val="nil"/>
                <w:between w:val="nil"/>
              </w:pBdr>
              <w:tabs>
                <w:tab w:val="left" w:pos="319"/>
              </w:tabs>
              <w:ind w:left="319" w:hanging="425"/>
              <w:jc w:val="both"/>
              <w:rPr>
                <w:rFonts w:ascii="Tahoma" w:eastAsia="Calibri" w:hAnsi="Tahoma" w:cs="Tahoma"/>
                <w:sz w:val="20"/>
                <w:szCs w:val="20"/>
              </w:rPr>
            </w:pPr>
            <w:r w:rsidRPr="00E177F8">
              <w:rPr>
                <w:rFonts w:ascii="Tahoma" w:eastAsia="Calibri" w:hAnsi="Tahoma" w:cs="Tahoma"/>
                <w:sz w:val="20"/>
                <w:szCs w:val="20"/>
              </w:rPr>
              <w:t>Komplet haków do rury fi 60 mm, linka zabezpieczająca, dedykowana pianka do skrzyni transportowej</w:t>
            </w:r>
          </w:p>
        </w:tc>
        <w:tc>
          <w:tcPr>
            <w:tcW w:w="468" w:type="pct"/>
          </w:tcPr>
          <w:p w14:paraId="420BD67D" w14:textId="1EA7DBF3" w:rsidR="00C6109A" w:rsidRPr="00E177F8" w:rsidRDefault="001C67EB">
            <w:pPr>
              <w:rPr>
                <w:rFonts w:ascii="Tahoma" w:hAnsi="Tahoma" w:cs="Tahoma"/>
              </w:rPr>
            </w:pPr>
            <w:r>
              <w:rPr>
                <w:rFonts w:ascii="Tahoma" w:hAnsi="Tahoma" w:cs="Tahoma"/>
              </w:rPr>
              <w:lastRenderedPageBreak/>
              <w:t>4</w:t>
            </w:r>
          </w:p>
        </w:tc>
        <w:tc>
          <w:tcPr>
            <w:tcW w:w="375" w:type="pct"/>
          </w:tcPr>
          <w:p w14:paraId="3512357D" w14:textId="31947AE2" w:rsidR="00C6109A" w:rsidRPr="00E177F8" w:rsidRDefault="00AF3D46">
            <w:pPr>
              <w:rPr>
                <w:rFonts w:ascii="Tahoma" w:hAnsi="Tahoma" w:cs="Tahoma"/>
              </w:rPr>
            </w:pPr>
            <w:r>
              <w:rPr>
                <w:rFonts w:ascii="Tahoma" w:hAnsi="Tahoma" w:cs="Tahoma"/>
              </w:rPr>
              <w:t>2</w:t>
            </w:r>
          </w:p>
        </w:tc>
      </w:tr>
      <w:tr w:rsidR="00C6109A" w:rsidRPr="001B0463" w14:paraId="1BA3C3D5" w14:textId="169AC16C" w:rsidTr="00C07BBD">
        <w:trPr>
          <w:trHeight w:val="767"/>
        </w:trPr>
        <w:tc>
          <w:tcPr>
            <w:tcW w:w="258" w:type="pct"/>
          </w:tcPr>
          <w:p w14:paraId="6738D875" w14:textId="77777777" w:rsidR="00C6109A" w:rsidRPr="001B0463" w:rsidRDefault="00C6109A">
            <w:pPr>
              <w:numPr>
                <w:ilvl w:val="0"/>
                <w:numId w:val="3"/>
              </w:numPr>
              <w:pBdr>
                <w:top w:val="nil"/>
                <w:left w:val="nil"/>
                <w:bottom w:val="nil"/>
                <w:right w:val="nil"/>
                <w:between w:val="nil"/>
              </w:pBdr>
              <w:ind w:left="113" w:firstLine="0"/>
              <w:jc w:val="both"/>
              <w:rPr>
                <w:rFonts w:ascii="Tahoma" w:eastAsia="Calibri" w:hAnsi="Tahoma" w:cs="Tahoma"/>
                <w:color w:val="000000"/>
                <w:sz w:val="20"/>
                <w:szCs w:val="20"/>
              </w:rPr>
            </w:pPr>
          </w:p>
        </w:tc>
        <w:tc>
          <w:tcPr>
            <w:tcW w:w="515" w:type="pct"/>
          </w:tcPr>
          <w:p w14:paraId="24A4F44B" w14:textId="67A47497" w:rsidR="00C6109A" w:rsidRPr="001B0463" w:rsidRDefault="001C67EB">
            <w:pPr>
              <w:jc w:val="both"/>
              <w:rPr>
                <w:rFonts w:ascii="Tahoma" w:eastAsia="Calibri" w:hAnsi="Tahoma" w:cs="Tahoma"/>
                <w:sz w:val="20"/>
                <w:szCs w:val="20"/>
              </w:rPr>
            </w:pPr>
            <w:r>
              <w:rPr>
                <w:rFonts w:ascii="Tahoma" w:eastAsia="Calibri" w:hAnsi="Tahoma" w:cs="Tahoma"/>
                <w:sz w:val="20"/>
                <w:szCs w:val="20"/>
              </w:rPr>
              <w:t>Reflektor</w:t>
            </w:r>
          </w:p>
        </w:tc>
        <w:tc>
          <w:tcPr>
            <w:tcW w:w="864" w:type="pct"/>
          </w:tcPr>
          <w:p w14:paraId="0AD4DD58" w14:textId="4B63E0D9" w:rsidR="00C6109A" w:rsidRPr="00C07BBD" w:rsidRDefault="001C67EB">
            <w:pPr>
              <w:jc w:val="both"/>
              <w:rPr>
                <w:rFonts w:ascii="Tahoma" w:eastAsia="Calibri" w:hAnsi="Tahoma" w:cs="Tahoma"/>
                <w:b/>
                <w:sz w:val="18"/>
                <w:szCs w:val="18"/>
              </w:rPr>
            </w:pPr>
            <w:r w:rsidRPr="00C07BBD">
              <w:rPr>
                <w:rFonts w:ascii="Tahoma" w:eastAsia="Calibri" w:hAnsi="Tahoma" w:cs="Tahoma"/>
                <w:b/>
                <w:sz w:val="18"/>
                <w:szCs w:val="18"/>
              </w:rPr>
              <w:t>Ruchoma głowa LED wielosoczewkowa z addytywnym mieszaniem barw</w:t>
            </w:r>
          </w:p>
        </w:tc>
        <w:tc>
          <w:tcPr>
            <w:tcW w:w="2520" w:type="pct"/>
          </w:tcPr>
          <w:p w14:paraId="6C589D25" w14:textId="301BDA06" w:rsidR="001C67EB" w:rsidRPr="00C07BBD" w:rsidRDefault="001C67EB" w:rsidP="00C07BBD">
            <w:pPr>
              <w:pStyle w:val="Akapitzlist"/>
              <w:numPr>
                <w:ilvl w:val="0"/>
                <w:numId w:val="8"/>
              </w:numPr>
              <w:tabs>
                <w:tab w:val="left" w:pos="278"/>
                <w:tab w:val="left" w:pos="4848"/>
              </w:tabs>
              <w:ind w:left="0" w:firstLine="0"/>
              <w:rPr>
                <w:rFonts w:ascii="Tahoma" w:eastAsia="Calibri" w:hAnsi="Tahoma" w:cs="Tahoma"/>
                <w:b/>
                <w:color w:val="BE2B0E"/>
                <w:sz w:val="20"/>
                <w:szCs w:val="20"/>
              </w:rPr>
            </w:pPr>
            <w:r w:rsidRPr="00C07BBD">
              <w:rPr>
                <w:rFonts w:ascii="Tahoma" w:eastAsia="Calibri" w:hAnsi="Tahoma" w:cs="Tahoma"/>
                <w:b/>
                <w:color w:val="BE2B0E"/>
                <w:sz w:val="20"/>
                <w:szCs w:val="20"/>
              </w:rPr>
              <w:t xml:space="preserve">7 źródeł światła </w:t>
            </w:r>
            <w:proofErr w:type="spellStart"/>
            <w:r w:rsidRPr="00C07BBD">
              <w:rPr>
                <w:rFonts w:ascii="Tahoma" w:eastAsia="Calibri" w:hAnsi="Tahoma" w:cs="Tahoma"/>
                <w:b/>
                <w:color w:val="BE2B0E"/>
                <w:sz w:val="20"/>
                <w:szCs w:val="20"/>
              </w:rPr>
              <w:t>led</w:t>
            </w:r>
            <w:proofErr w:type="spellEnd"/>
            <w:r w:rsidRPr="00C07BBD">
              <w:rPr>
                <w:rFonts w:ascii="Tahoma" w:eastAsia="Calibri" w:hAnsi="Tahoma" w:cs="Tahoma"/>
                <w:b/>
                <w:color w:val="BE2B0E"/>
                <w:sz w:val="20"/>
                <w:szCs w:val="20"/>
              </w:rPr>
              <w:t xml:space="preserve"> RGBW o</w:t>
            </w:r>
            <w:r w:rsidR="00C07BBD">
              <w:rPr>
                <w:rFonts w:ascii="Tahoma" w:eastAsia="Calibri" w:hAnsi="Tahoma" w:cs="Tahoma"/>
                <w:b/>
                <w:color w:val="BE2B0E"/>
                <w:sz w:val="20"/>
                <w:szCs w:val="20"/>
              </w:rPr>
              <w:t xml:space="preserve"> j</w:t>
            </w:r>
            <w:r w:rsidRPr="00C07BBD">
              <w:rPr>
                <w:rFonts w:ascii="Tahoma" w:eastAsia="Calibri" w:hAnsi="Tahoma" w:cs="Tahoma"/>
                <w:b/>
                <w:color w:val="BE2B0E"/>
                <w:sz w:val="20"/>
                <w:szCs w:val="20"/>
              </w:rPr>
              <w:t>asnoś</w:t>
            </w:r>
            <w:r w:rsidR="00C02589" w:rsidRPr="00C07BBD">
              <w:rPr>
                <w:rFonts w:ascii="Tahoma" w:eastAsia="Calibri" w:hAnsi="Tahoma" w:cs="Tahoma"/>
                <w:b/>
                <w:color w:val="BE2B0E"/>
                <w:sz w:val="20"/>
                <w:szCs w:val="20"/>
              </w:rPr>
              <w:t>ci</w:t>
            </w:r>
            <w:r w:rsidR="00C07BBD">
              <w:rPr>
                <w:rFonts w:ascii="Tahoma" w:eastAsia="Calibri" w:hAnsi="Tahoma" w:cs="Tahoma"/>
                <w:b/>
                <w:color w:val="BE2B0E"/>
                <w:sz w:val="20"/>
                <w:szCs w:val="20"/>
              </w:rPr>
              <w:t xml:space="preserve"> </w:t>
            </w:r>
            <w:r w:rsidRPr="00C07BBD">
              <w:rPr>
                <w:rFonts w:ascii="Tahoma" w:eastAsia="Calibri" w:hAnsi="Tahoma" w:cs="Tahoma"/>
                <w:b/>
                <w:color w:val="BE2B0E"/>
                <w:sz w:val="20"/>
                <w:szCs w:val="20"/>
              </w:rPr>
              <w:t>minimum</w:t>
            </w:r>
            <w:r w:rsidR="00C07BBD">
              <w:rPr>
                <w:rFonts w:ascii="Tahoma" w:eastAsia="Calibri" w:hAnsi="Tahoma" w:cs="Tahoma"/>
                <w:b/>
                <w:color w:val="BE2B0E"/>
                <w:sz w:val="20"/>
                <w:szCs w:val="20"/>
              </w:rPr>
              <w:t xml:space="preserve"> </w:t>
            </w:r>
            <w:r w:rsidRPr="00C07BBD">
              <w:rPr>
                <w:rFonts w:ascii="Tahoma" w:eastAsia="Calibri" w:hAnsi="Tahoma" w:cs="Tahoma"/>
                <w:b/>
                <w:color w:val="BE2B0E"/>
                <w:sz w:val="20"/>
                <w:szCs w:val="20"/>
              </w:rPr>
              <w:t>900 lumenów każdy o żywotności co najmniej 35000 godzin</w:t>
            </w:r>
          </w:p>
          <w:p w14:paraId="1E917F4B" w14:textId="77777777" w:rsidR="001C67EB" w:rsidRPr="001C67EB" w:rsidRDefault="001C67EB" w:rsidP="001C67EB">
            <w:pPr>
              <w:pStyle w:val="Akapitzlist"/>
              <w:numPr>
                <w:ilvl w:val="0"/>
                <w:numId w:val="8"/>
              </w:numPr>
              <w:tabs>
                <w:tab w:val="left" w:pos="884"/>
              </w:tabs>
              <w:ind w:left="278" w:hanging="278"/>
              <w:rPr>
                <w:rFonts w:ascii="Tahoma" w:eastAsia="Calibri" w:hAnsi="Tahoma" w:cs="Tahoma"/>
                <w:bCs/>
                <w:sz w:val="20"/>
                <w:szCs w:val="20"/>
              </w:rPr>
            </w:pPr>
            <w:r w:rsidRPr="001C67EB">
              <w:rPr>
                <w:rFonts w:ascii="Tahoma" w:eastAsia="Calibri" w:hAnsi="Tahoma" w:cs="Tahoma"/>
                <w:bCs/>
                <w:sz w:val="20"/>
                <w:szCs w:val="20"/>
              </w:rPr>
              <w:t>Możliwość regulowania kąta rozsyłu strumienia świetlnego w zakresie obejmującym co najmniej od 4° do 56°</w:t>
            </w:r>
          </w:p>
          <w:p w14:paraId="4ECD149F" w14:textId="77777777" w:rsidR="001C67EB" w:rsidRPr="00C07BBD" w:rsidRDefault="001C67EB" w:rsidP="001C67EB">
            <w:pPr>
              <w:pStyle w:val="Akapitzlist"/>
              <w:numPr>
                <w:ilvl w:val="0"/>
                <w:numId w:val="8"/>
              </w:numPr>
              <w:tabs>
                <w:tab w:val="left" w:pos="884"/>
              </w:tabs>
              <w:ind w:left="278" w:hanging="278"/>
              <w:rPr>
                <w:rFonts w:ascii="Tahoma" w:eastAsia="Calibri" w:hAnsi="Tahoma" w:cs="Tahoma"/>
                <w:b/>
                <w:color w:val="BE2B0E"/>
                <w:sz w:val="20"/>
                <w:szCs w:val="20"/>
              </w:rPr>
            </w:pPr>
            <w:r w:rsidRPr="00C07BBD">
              <w:rPr>
                <w:rFonts w:ascii="Tahoma" w:eastAsia="Calibri" w:hAnsi="Tahoma" w:cs="Tahoma"/>
                <w:b/>
                <w:color w:val="BE2B0E"/>
                <w:sz w:val="20"/>
                <w:szCs w:val="20"/>
              </w:rPr>
              <w:t>Proporcja zoom minimum 12:1 - im wyższa proporcja tym lepiej</w:t>
            </w:r>
          </w:p>
          <w:p w14:paraId="2C9CF054" w14:textId="77777777" w:rsidR="001C67EB" w:rsidRPr="001C67EB" w:rsidRDefault="001C67EB" w:rsidP="001C67EB">
            <w:pPr>
              <w:pStyle w:val="Akapitzlist"/>
              <w:numPr>
                <w:ilvl w:val="0"/>
                <w:numId w:val="8"/>
              </w:numPr>
              <w:tabs>
                <w:tab w:val="left" w:pos="884"/>
              </w:tabs>
              <w:ind w:left="278" w:hanging="278"/>
              <w:rPr>
                <w:rFonts w:ascii="Tahoma" w:eastAsia="Calibri" w:hAnsi="Tahoma" w:cs="Tahoma"/>
                <w:bCs/>
                <w:sz w:val="20"/>
                <w:szCs w:val="20"/>
              </w:rPr>
            </w:pPr>
            <w:r w:rsidRPr="001C67EB">
              <w:rPr>
                <w:rFonts w:ascii="Tahoma" w:eastAsia="Calibri" w:hAnsi="Tahoma" w:cs="Tahoma"/>
                <w:bCs/>
                <w:sz w:val="20"/>
                <w:szCs w:val="20"/>
              </w:rPr>
              <w:t>Spójna plama światła</w:t>
            </w:r>
          </w:p>
          <w:p w14:paraId="1BBC94D1" w14:textId="77777777" w:rsidR="001C67EB" w:rsidRPr="001C67EB" w:rsidRDefault="001C67EB" w:rsidP="001C67EB">
            <w:pPr>
              <w:pStyle w:val="Akapitzlist"/>
              <w:numPr>
                <w:ilvl w:val="0"/>
                <w:numId w:val="8"/>
              </w:numPr>
              <w:tabs>
                <w:tab w:val="left" w:pos="884"/>
              </w:tabs>
              <w:ind w:left="278" w:hanging="278"/>
              <w:rPr>
                <w:rFonts w:ascii="Tahoma" w:eastAsia="Calibri" w:hAnsi="Tahoma" w:cs="Tahoma"/>
                <w:bCs/>
                <w:sz w:val="20"/>
                <w:szCs w:val="20"/>
              </w:rPr>
            </w:pPr>
            <w:r w:rsidRPr="001C67EB">
              <w:rPr>
                <w:rFonts w:ascii="Tahoma" w:eastAsia="Calibri" w:hAnsi="Tahoma" w:cs="Tahoma"/>
                <w:bCs/>
                <w:sz w:val="20"/>
                <w:szCs w:val="20"/>
              </w:rPr>
              <w:t>Całkowita moc oprawy minimum 5200 lumenów</w:t>
            </w:r>
          </w:p>
          <w:p w14:paraId="2CA5E8A6" w14:textId="77777777" w:rsidR="001C67EB" w:rsidRPr="001C67EB" w:rsidRDefault="001C67EB" w:rsidP="001C67EB">
            <w:pPr>
              <w:pStyle w:val="Akapitzlist"/>
              <w:numPr>
                <w:ilvl w:val="0"/>
                <w:numId w:val="8"/>
              </w:numPr>
              <w:tabs>
                <w:tab w:val="left" w:pos="884"/>
              </w:tabs>
              <w:ind w:left="278" w:hanging="278"/>
              <w:rPr>
                <w:rFonts w:ascii="Tahoma" w:eastAsia="Calibri" w:hAnsi="Tahoma" w:cs="Tahoma"/>
                <w:bCs/>
                <w:sz w:val="20"/>
                <w:szCs w:val="20"/>
              </w:rPr>
            </w:pPr>
            <w:r w:rsidRPr="001C67EB">
              <w:rPr>
                <w:rFonts w:ascii="Tahoma" w:eastAsia="Calibri" w:hAnsi="Tahoma" w:cs="Tahoma"/>
                <w:bCs/>
                <w:sz w:val="20"/>
                <w:szCs w:val="20"/>
              </w:rPr>
              <w:t>Współczynnik oddawania barw źródła (CRI) co najmniej 85.</w:t>
            </w:r>
          </w:p>
          <w:p w14:paraId="73DAF028" w14:textId="77777777" w:rsidR="001C67EB" w:rsidRPr="001C67EB" w:rsidRDefault="001C67EB" w:rsidP="001C67EB">
            <w:pPr>
              <w:pStyle w:val="Akapitzlist"/>
              <w:numPr>
                <w:ilvl w:val="0"/>
                <w:numId w:val="8"/>
              </w:numPr>
              <w:tabs>
                <w:tab w:val="left" w:pos="884"/>
              </w:tabs>
              <w:ind w:left="278" w:hanging="278"/>
              <w:rPr>
                <w:rFonts w:ascii="Tahoma" w:eastAsia="Calibri" w:hAnsi="Tahoma" w:cs="Tahoma"/>
                <w:bCs/>
                <w:sz w:val="20"/>
                <w:szCs w:val="20"/>
              </w:rPr>
            </w:pPr>
            <w:r w:rsidRPr="001C67EB">
              <w:rPr>
                <w:rFonts w:ascii="Tahoma" w:eastAsia="Calibri" w:hAnsi="Tahoma" w:cs="Tahoma"/>
                <w:bCs/>
                <w:sz w:val="20"/>
                <w:szCs w:val="20"/>
              </w:rPr>
              <w:t>Ruch oprawy z możliwością pracy 8- lub 16-bit</w:t>
            </w:r>
          </w:p>
          <w:p w14:paraId="313C3627" w14:textId="77777777" w:rsidR="001C67EB" w:rsidRPr="001C67EB" w:rsidRDefault="001C67EB" w:rsidP="001C67EB">
            <w:pPr>
              <w:pStyle w:val="Akapitzlist"/>
              <w:numPr>
                <w:ilvl w:val="0"/>
                <w:numId w:val="8"/>
              </w:numPr>
              <w:tabs>
                <w:tab w:val="left" w:pos="884"/>
              </w:tabs>
              <w:ind w:left="278" w:hanging="278"/>
              <w:rPr>
                <w:rFonts w:ascii="Tahoma" w:eastAsia="Calibri" w:hAnsi="Tahoma" w:cs="Tahoma"/>
                <w:bCs/>
                <w:sz w:val="20"/>
                <w:szCs w:val="20"/>
              </w:rPr>
            </w:pPr>
            <w:r w:rsidRPr="001C67EB">
              <w:rPr>
                <w:rFonts w:ascii="Tahoma" w:eastAsia="Calibri" w:hAnsi="Tahoma" w:cs="Tahoma"/>
                <w:bCs/>
                <w:sz w:val="20"/>
                <w:szCs w:val="20"/>
              </w:rPr>
              <w:t>Elektroniczną regulację jasności z precyzją sterowania 16-bit</w:t>
            </w:r>
          </w:p>
          <w:p w14:paraId="6DF64750" w14:textId="77777777" w:rsidR="001C67EB" w:rsidRPr="001C67EB" w:rsidRDefault="001C67EB" w:rsidP="001C67EB">
            <w:pPr>
              <w:pStyle w:val="Akapitzlist"/>
              <w:numPr>
                <w:ilvl w:val="0"/>
                <w:numId w:val="8"/>
              </w:numPr>
              <w:tabs>
                <w:tab w:val="left" w:pos="884"/>
              </w:tabs>
              <w:ind w:left="278" w:hanging="278"/>
              <w:rPr>
                <w:rFonts w:ascii="Tahoma" w:eastAsia="Calibri" w:hAnsi="Tahoma" w:cs="Tahoma"/>
                <w:bCs/>
                <w:sz w:val="20"/>
                <w:szCs w:val="20"/>
              </w:rPr>
            </w:pPr>
            <w:r w:rsidRPr="001C67EB">
              <w:rPr>
                <w:rFonts w:ascii="Tahoma" w:eastAsia="Calibri" w:hAnsi="Tahoma" w:cs="Tahoma"/>
                <w:bCs/>
                <w:sz w:val="20"/>
                <w:szCs w:val="20"/>
              </w:rPr>
              <w:t>System płynnego mieszania kolorów RGBW</w:t>
            </w:r>
          </w:p>
          <w:p w14:paraId="3452277B" w14:textId="77777777" w:rsidR="001C67EB" w:rsidRDefault="001C67EB" w:rsidP="001C67EB">
            <w:pPr>
              <w:pStyle w:val="Akapitzlist"/>
              <w:numPr>
                <w:ilvl w:val="0"/>
                <w:numId w:val="8"/>
              </w:numPr>
              <w:tabs>
                <w:tab w:val="left" w:pos="420"/>
              </w:tabs>
              <w:ind w:left="278" w:hanging="278"/>
              <w:rPr>
                <w:rFonts w:ascii="Tahoma" w:eastAsia="Calibri" w:hAnsi="Tahoma" w:cs="Tahoma"/>
                <w:bCs/>
                <w:sz w:val="20"/>
                <w:szCs w:val="20"/>
              </w:rPr>
            </w:pPr>
            <w:r w:rsidRPr="001C67EB">
              <w:rPr>
                <w:rFonts w:ascii="Tahoma" w:eastAsia="Calibri" w:hAnsi="Tahoma" w:cs="Tahoma"/>
                <w:bCs/>
                <w:sz w:val="20"/>
                <w:szCs w:val="20"/>
              </w:rPr>
              <w:t>System korekcji temperatury barwowej CTO</w:t>
            </w:r>
          </w:p>
          <w:p w14:paraId="48E0DD47" w14:textId="573F5950" w:rsidR="001C67EB" w:rsidRPr="001C67EB" w:rsidRDefault="001C67EB" w:rsidP="001C67EB">
            <w:pPr>
              <w:pStyle w:val="Akapitzlist"/>
              <w:numPr>
                <w:ilvl w:val="0"/>
                <w:numId w:val="8"/>
              </w:numPr>
              <w:tabs>
                <w:tab w:val="left" w:pos="420"/>
              </w:tabs>
              <w:ind w:left="278" w:hanging="278"/>
              <w:rPr>
                <w:rFonts w:ascii="Tahoma" w:eastAsia="Calibri" w:hAnsi="Tahoma" w:cs="Tahoma"/>
                <w:bCs/>
                <w:sz w:val="20"/>
                <w:szCs w:val="20"/>
              </w:rPr>
            </w:pPr>
            <w:r w:rsidRPr="001C67EB">
              <w:rPr>
                <w:rFonts w:ascii="Tahoma" w:eastAsia="Calibri" w:hAnsi="Tahoma" w:cs="Tahoma"/>
                <w:bCs/>
                <w:sz w:val="20"/>
                <w:szCs w:val="20"/>
              </w:rPr>
              <w:t xml:space="preserve">Efekt migania </w:t>
            </w:r>
            <w:proofErr w:type="spellStart"/>
            <w:r w:rsidRPr="001C67EB">
              <w:rPr>
                <w:rFonts w:ascii="Tahoma" w:eastAsia="Calibri" w:hAnsi="Tahoma" w:cs="Tahoma"/>
                <w:bCs/>
                <w:sz w:val="20"/>
                <w:szCs w:val="20"/>
              </w:rPr>
              <w:t>strobo</w:t>
            </w:r>
            <w:proofErr w:type="spellEnd"/>
          </w:p>
          <w:p w14:paraId="7595C3DB" w14:textId="77777777" w:rsidR="001C67EB" w:rsidRPr="001C67EB" w:rsidRDefault="001C67EB" w:rsidP="001C67EB">
            <w:pPr>
              <w:pStyle w:val="Akapitzlist"/>
              <w:numPr>
                <w:ilvl w:val="0"/>
                <w:numId w:val="8"/>
              </w:numPr>
              <w:tabs>
                <w:tab w:val="left" w:pos="278"/>
                <w:tab w:val="left" w:pos="420"/>
              </w:tabs>
              <w:ind w:left="278" w:hanging="278"/>
              <w:rPr>
                <w:rFonts w:ascii="Tahoma" w:eastAsia="Calibri" w:hAnsi="Tahoma" w:cs="Tahoma"/>
                <w:bCs/>
                <w:sz w:val="20"/>
                <w:szCs w:val="20"/>
              </w:rPr>
            </w:pPr>
            <w:r w:rsidRPr="001C67EB">
              <w:rPr>
                <w:rFonts w:ascii="Tahoma" w:eastAsia="Calibri" w:hAnsi="Tahoma" w:cs="Tahoma"/>
                <w:bCs/>
                <w:sz w:val="20"/>
                <w:szCs w:val="20"/>
              </w:rPr>
              <w:t>Wirtualna tarcza kolorów</w:t>
            </w:r>
          </w:p>
          <w:p w14:paraId="0D87AB50" w14:textId="77777777" w:rsidR="001C67EB" w:rsidRPr="001C67EB" w:rsidRDefault="001C67EB" w:rsidP="001C67EB">
            <w:pPr>
              <w:pStyle w:val="Akapitzlist"/>
              <w:numPr>
                <w:ilvl w:val="0"/>
                <w:numId w:val="8"/>
              </w:numPr>
              <w:tabs>
                <w:tab w:val="left" w:pos="420"/>
              </w:tabs>
              <w:ind w:left="278" w:hanging="278"/>
              <w:rPr>
                <w:rFonts w:ascii="Tahoma" w:eastAsia="Calibri" w:hAnsi="Tahoma" w:cs="Tahoma"/>
                <w:bCs/>
                <w:sz w:val="20"/>
                <w:szCs w:val="20"/>
              </w:rPr>
            </w:pPr>
            <w:r w:rsidRPr="001C67EB">
              <w:rPr>
                <w:rFonts w:ascii="Tahoma" w:eastAsia="Calibri" w:hAnsi="Tahoma" w:cs="Tahoma"/>
                <w:bCs/>
                <w:sz w:val="20"/>
                <w:szCs w:val="20"/>
              </w:rPr>
              <w:t>Sterowanie urządzeniem poprzez protokół DMX 512</w:t>
            </w:r>
          </w:p>
          <w:p w14:paraId="28C3CE31" w14:textId="77777777" w:rsidR="001C67EB" w:rsidRPr="001C67EB" w:rsidRDefault="001C67EB" w:rsidP="001C67EB">
            <w:pPr>
              <w:pStyle w:val="Akapitzlist"/>
              <w:numPr>
                <w:ilvl w:val="0"/>
                <w:numId w:val="8"/>
              </w:numPr>
              <w:tabs>
                <w:tab w:val="left" w:pos="420"/>
              </w:tabs>
              <w:ind w:left="278" w:hanging="278"/>
              <w:rPr>
                <w:rFonts w:ascii="Tahoma" w:eastAsia="Calibri" w:hAnsi="Tahoma" w:cs="Tahoma"/>
                <w:bCs/>
                <w:sz w:val="20"/>
                <w:szCs w:val="20"/>
              </w:rPr>
            </w:pPr>
            <w:r w:rsidRPr="001C67EB">
              <w:rPr>
                <w:rFonts w:ascii="Tahoma" w:eastAsia="Calibri" w:hAnsi="Tahoma" w:cs="Tahoma"/>
                <w:bCs/>
                <w:sz w:val="20"/>
                <w:szCs w:val="20"/>
              </w:rPr>
              <w:t>Kompatybilny z DMX-RDM</w:t>
            </w:r>
          </w:p>
          <w:p w14:paraId="7AC9F521" w14:textId="77777777" w:rsidR="001C67EB" w:rsidRPr="001C67EB" w:rsidRDefault="001C67EB" w:rsidP="001C67EB">
            <w:pPr>
              <w:pStyle w:val="Akapitzlist"/>
              <w:numPr>
                <w:ilvl w:val="0"/>
                <w:numId w:val="8"/>
              </w:numPr>
              <w:tabs>
                <w:tab w:val="left" w:pos="420"/>
              </w:tabs>
              <w:ind w:left="278" w:hanging="278"/>
              <w:rPr>
                <w:rFonts w:ascii="Tahoma" w:eastAsia="Calibri" w:hAnsi="Tahoma" w:cs="Tahoma"/>
                <w:bCs/>
                <w:sz w:val="20"/>
                <w:szCs w:val="20"/>
              </w:rPr>
            </w:pPr>
            <w:r w:rsidRPr="001C67EB">
              <w:rPr>
                <w:rFonts w:ascii="Tahoma" w:eastAsia="Calibri" w:hAnsi="Tahoma" w:cs="Tahoma"/>
                <w:bCs/>
                <w:sz w:val="20"/>
                <w:szCs w:val="20"/>
              </w:rPr>
              <w:t>Wybór 3 trybów listy parametrów DMX</w:t>
            </w:r>
          </w:p>
          <w:p w14:paraId="30CDF032" w14:textId="65A972A6" w:rsidR="001C67EB" w:rsidRPr="00C07BBD" w:rsidRDefault="001C67EB" w:rsidP="001C67EB">
            <w:pPr>
              <w:pStyle w:val="Akapitzlist"/>
              <w:numPr>
                <w:ilvl w:val="0"/>
                <w:numId w:val="8"/>
              </w:numPr>
              <w:tabs>
                <w:tab w:val="left" w:pos="420"/>
              </w:tabs>
              <w:ind w:left="278" w:hanging="278"/>
              <w:rPr>
                <w:rFonts w:ascii="Tahoma" w:eastAsia="Calibri" w:hAnsi="Tahoma" w:cs="Tahoma"/>
                <w:b/>
                <w:color w:val="BE2B0E"/>
                <w:sz w:val="20"/>
                <w:szCs w:val="20"/>
              </w:rPr>
            </w:pPr>
            <w:r w:rsidRPr="00C07BBD">
              <w:rPr>
                <w:rFonts w:ascii="Tahoma" w:eastAsia="Calibri" w:hAnsi="Tahoma" w:cs="Tahoma"/>
                <w:b/>
                <w:color w:val="BE2B0E"/>
                <w:sz w:val="20"/>
                <w:szCs w:val="20"/>
              </w:rPr>
              <w:t>Maksymalny pobór mocy 400 W</w:t>
            </w:r>
          </w:p>
          <w:p w14:paraId="678475B8" w14:textId="77777777" w:rsidR="001C67EB" w:rsidRPr="001C67EB" w:rsidRDefault="001C67EB" w:rsidP="001C67EB">
            <w:pPr>
              <w:pStyle w:val="Akapitzlist"/>
              <w:numPr>
                <w:ilvl w:val="0"/>
                <w:numId w:val="8"/>
              </w:numPr>
              <w:tabs>
                <w:tab w:val="left" w:pos="420"/>
              </w:tabs>
              <w:ind w:left="278" w:hanging="278"/>
              <w:rPr>
                <w:rFonts w:ascii="Tahoma" w:eastAsia="Calibri" w:hAnsi="Tahoma" w:cs="Tahoma"/>
                <w:bCs/>
                <w:sz w:val="20"/>
                <w:szCs w:val="20"/>
              </w:rPr>
            </w:pPr>
            <w:r w:rsidRPr="001C67EB">
              <w:rPr>
                <w:rFonts w:ascii="Tahoma" w:eastAsia="Calibri" w:hAnsi="Tahoma" w:cs="Tahoma"/>
                <w:bCs/>
                <w:sz w:val="20"/>
                <w:szCs w:val="20"/>
              </w:rPr>
              <w:t>Samoregulujące się wentylatory o zmiennej prędkości zapewniające cichą pracę (tryb automatyczny)</w:t>
            </w:r>
          </w:p>
          <w:p w14:paraId="5FA4FF97" w14:textId="77777777" w:rsidR="001C67EB" w:rsidRPr="001C67EB" w:rsidRDefault="001C67EB" w:rsidP="001C67EB">
            <w:pPr>
              <w:pStyle w:val="Akapitzlist"/>
              <w:numPr>
                <w:ilvl w:val="0"/>
                <w:numId w:val="8"/>
              </w:numPr>
              <w:tabs>
                <w:tab w:val="left" w:pos="420"/>
              </w:tabs>
              <w:ind w:left="278" w:hanging="278"/>
              <w:rPr>
                <w:rFonts w:ascii="Tahoma" w:eastAsia="Calibri" w:hAnsi="Tahoma" w:cs="Tahoma"/>
                <w:bCs/>
                <w:sz w:val="20"/>
                <w:szCs w:val="20"/>
              </w:rPr>
            </w:pPr>
            <w:r w:rsidRPr="001C67EB">
              <w:rPr>
                <w:rFonts w:ascii="Tahoma" w:eastAsia="Calibri" w:hAnsi="Tahoma" w:cs="Tahoma"/>
                <w:bCs/>
                <w:sz w:val="20"/>
                <w:szCs w:val="20"/>
              </w:rPr>
              <w:t>Możliwość wyboru trybów wentylacji przez użytkownika z trybem bardzo cichym</w:t>
            </w:r>
          </w:p>
          <w:p w14:paraId="57EE2556" w14:textId="77777777" w:rsidR="001C67EB" w:rsidRPr="001C67EB" w:rsidRDefault="001C67EB" w:rsidP="001C67EB">
            <w:pPr>
              <w:pStyle w:val="Akapitzlist"/>
              <w:numPr>
                <w:ilvl w:val="0"/>
                <w:numId w:val="8"/>
              </w:numPr>
              <w:tabs>
                <w:tab w:val="left" w:pos="420"/>
              </w:tabs>
              <w:ind w:left="278" w:hanging="278"/>
              <w:rPr>
                <w:rFonts w:ascii="Tahoma" w:eastAsia="Calibri" w:hAnsi="Tahoma" w:cs="Tahoma"/>
                <w:bCs/>
                <w:sz w:val="20"/>
                <w:szCs w:val="20"/>
              </w:rPr>
            </w:pPr>
            <w:r w:rsidRPr="001C67EB">
              <w:rPr>
                <w:rFonts w:ascii="Tahoma" w:eastAsia="Calibri" w:hAnsi="Tahoma" w:cs="Tahoma"/>
                <w:bCs/>
                <w:sz w:val="20"/>
                <w:szCs w:val="20"/>
              </w:rPr>
              <w:t xml:space="preserve">Złącza - 5-pinowe męskie i żeńskie złącza XLR do połączenia DMX, </w:t>
            </w:r>
            <w:proofErr w:type="spellStart"/>
            <w:r w:rsidRPr="001C67EB">
              <w:rPr>
                <w:rFonts w:ascii="Tahoma" w:eastAsia="Calibri" w:hAnsi="Tahoma" w:cs="Tahoma"/>
                <w:bCs/>
                <w:sz w:val="20"/>
                <w:szCs w:val="20"/>
              </w:rPr>
              <w:t>PowerCON</w:t>
            </w:r>
            <w:proofErr w:type="spellEnd"/>
            <w:r w:rsidRPr="001C67EB">
              <w:rPr>
                <w:rFonts w:ascii="Tahoma" w:eastAsia="Calibri" w:hAnsi="Tahoma" w:cs="Tahoma"/>
                <w:bCs/>
                <w:sz w:val="20"/>
                <w:szCs w:val="20"/>
              </w:rPr>
              <w:t xml:space="preserve"> TRUE 1 męskie i żeńskie złącze zasilania</w:t>
            </w:r>
          </w:p>
          <w:p w14:paraId="661B3A25" w14:textId="77777777" w:rsidR="001C67EB" w:rsidRPr="001C67EB" w:rsidRDefault="001C67EB" w:rsidP="001C67EB">
            <w:pPr>
              <w:pStyle w:val="Akapitzlist"/>
              <w:numPr>
                <w:ilvl w:val="0"/>
                <w:numId w:val="8"/>
              </w:numPr>
              <w:tabs>
                <w:tab w:val="left" w:pos="420"/>
              </w:tabs>
              <w:ind w:left="278" w:hanging="278"/>
              <w:rPr>
                <w:rFonts w:ascii="Tahoma" w:eastAsia="Calibri" w:hAnsi="Tahoma" w:cs="Tahoma"/>
                <w:bCs/>
                <w:sz w:val="20"/>
                <w:szCs w:val="20"/>
              </w:rPr>
            </w:pPr>
            <w:r w:rsidRPr="001C67EB">
              <w:rPr>
                <w:rFonts w:ascii="Tahoma" w:eastAsia="Calibri" w:hAnsi="Tahoma" w:cs="Tahoma"/>
                <w:bCs/>
                <w:sz w:val="20"/>
                <w:szCs w:val="20"/>
              </w:rPr>
              <w:lastRenderedPageBreak/>
              <w:t>Waga maksymalna 12 kg</w:t>
            </w:r>
          </w:p>
          <w:p w14:paraId="7E28E63E" w14:textId="54CE438E" w:rsidR="00C6109A" w:rsidRPr="001C67EB" w:rsidRDefault="001C67EB" w:rsidP="001C67EB">
            <w:pPr>
              <w:pStyle w:val="Akapitzlist"/>
              <w:numPr>
                <w:ilvl w:val="0"/>
                <w:numId w:val="8"/>
              </w:numPr>
              <w:tabs>
                <w:tab w:val="left" w:pos="420"/>
              </w:tabs>
              <w:ind w:left="278" w:hanging="278"/>
              <w:rPr>
                <w:rFonts w:ascii="Tahoma" w:eastAsia="Calibri" w:hAnsi="Tahoma" w:cs="Tahoma"/>
                <w:bCs/>
                <w:sz w:val="20"/>
                <w:szCs w:val="20"/>
              </w:rPr>
            </w:pPr>
            <w:r w:rsidRPr="001C67EB">
              <w:rPr>
                <w:rFonts w:ascii="Tahoma" w:eastAsia="Calibri" w:hAnsi="Tahoma" w:cs="Tahoma"/>
                <w:bCs/>
                <w:sz w:val="20"/>
                <w:szCs w:val="20"/>
              </w:rPr>
              <w:t>Komplet haków do rury fi 60 mm, linka zabezpieczająca, dedykowana pianka do skrzyni transportowej</w:t>
            </w:r>
          </w:p>
        </w:tc>
        <w:tc>
          <w:tcPr>
            <w:tcW w:w="468" w:type="pct"/>
          </w:tcPr>
          <w:p w14:paraId="0215DBF4" w14:textId="2ECB401B" w:rsidR="00C6109A" w:rsidRPr="00E177F8" w:rsidRDefault="001C67EB">
            <w:pPr>
              <w:rPr>
                <w:rFonts w:ascii="Tahoma" w:eastAsia="Calibri" w:hAnsi="Tahoma" w:cs="Tahoma"/>
              </w:rPr>
            </w:pPr>
            <w:r>
              <w:rPr>
                <w:rFonts w:ascii="Tahoma" w:eastAsia="Calibri" w:hAnsi="Tahoma" w:cs="Tahoma"/>
              </w:rPr>
              <w:lastRenderedPageBreak/>
              <w:t>4</w:t>
            </w:r>
          </w:p>
        </w:tc>
        <w:tc>
          <w:tcPr>
            <w:tcW w:w="375" w:type="pct"/>
          </w:tcPr>
          <w:p w14:paraId="49FB0AE0" w14:textId="3F54E974" w:rsidR="00C6109A" w:rsidRPr="00E177F8" w:rsidRDefault="00AF3D46">
            <w:pPr>
              <w:rPr>
                <w:rFonts w:ascii="Tahoma" w:eastAsia="Calibri" w:hAnsi="Tahoma" w:cs="Tahoma"/>
              </w:rPr>
            </w:pPr>
            <w:r>
              <w:rPr>
                <w:rFonts w:ascii="Tahoma" w:eastAsia="Calibri" w:hAnsi="Tahoma" w:cs="Tahoma"/>
              </w:rPr>
              <w:t>2</w:t>
            </w:r>
          </w:p>
        </w:tc>
      </w:tr>
      <w:tr w:rsidR="00C6109A" w:rsidRPr="001B0463" w14:paraId="3CA201D2" w14:textId="3EDD0785" w:rsidTr="00C07BBD">
        <w:trPr>
          <w:trHeight w:val="1182"/>
        </w:trPr>
        <w:tc>
          <w:tcPr>
            <w:tcW w:w="258" w:type="pct"/>
          </w:tcPr>
          <w:p w14:paraId="749C91F4" w14:textId="77777777" w:rsidR="00C6109A" w:rsidRPr="001B0463" w:rsidRDefault="00C6109A">
            <w:pPr>
              <w:numPr>
                <w:ilvl w:val="0"/>
                <w:numId w:val="3"/>
              </w:numPr>
              <w:pBdr>
                <w:top w:val="nil"/>
                <w:left w:val="nil"/>
                <w:bottom w:val="nil"/>
                <w:right w:val="nil"/>
                <w:between w:val="nil"/>
              </w:pBdr>
              <w:ind w:left="113" w:firstLine="0"/>
              <w:jc w:val="both"/>
              <w:rPr>
                <w:rFonts w:ascii="Tahoma" w:eastAsia="Calibri" w:hAnsi="Tahoma" w:cs="Tahoma"/>
                <w:color w:val="000000"/>
                <w:sz w:val="20"/>
                <w:szCs w:val="20"/>
              </w:rPr>
            </w:pPr>
          </w:p>
        </w:tc>
        <w:tc>
          <w:tcPr>
            <w:tcW w:w="515" w:type="pct"/>
          </w:tcPr>
          <w:p w14:paraId="1C8F32F2" w14:textId="4D320246" w:rsidR="00C6109A" w:rsidRPr="001B0463" w:rsidRDefault="001C67EB">
            <w:pPr>
              <w:jc w:val="both"/>
              <w:rPr>
                <w:rFonts w:ascii="Tahoma" w:eastAsia="Calibri" w:hAnsi="Tahoma" w:cs="Tahoma"/>
                <w:sz w:val="20"/>
                <w:szCs w:val="20"/>
              </w:rPr>
            </w:pPr>
            <w:r>
              <w:rPr>
                <w:rFonts w:ascii="Tahoma" w:eastAsia="Calibri" w:hAnsi="Tahoma" w:cs="Tahoma"/>
                <w:sz w:val="20"/>
                <w:szCs w:val="20"/>
              </w:rPr>
              <w:t>Reflektor</w:t>
            </w:r>
          </w:p>
        </w:tc>
        <w:tc>
          <w:tcPr>
            <w:tcW w:w="864" w:type="pct"/>
          </w:tcPr>
          <w:p w14:paraId="35982ABD" w14:textId="696F3A70" w:rsidR="00C6109A" w:rsidRPr="00C07BBD" w:rsidRDefault="001C67EB">
            <w:pPr>
              <w:jc w:val="both"/>
              <w:rPr>
                <w:rFonts w:ascii="Tahoma" w:eastAsia="Calibri" w:hAnsi="Tahoma" w:cs="Tahoma"/>
                <w:b/>
                <w:sz w:val="18"/>
                <w:szCs w:val="18"/>
              </w:rPr>
            </w:pPr>
            <w:r w:rsidRPr="00C07BBD">
              <w:rPr>
                <w:rFonts w:ascii="Tahoma" w:eastAsia="Calibri" w:hAnsi="Tahoma" w:cs="Tahoma"/>
                <w:b/>
                <w:sz w:val="18"/>
                <w:szCs w:val="18"/>
              </w:rPr>
              <w:t>Ruchoma głowa LED typu Profile IP 65</w:t>
            </w:r>
          </w:p>
        </w:tc>
        <w:tc>
          <w:tcPr>
            <w:tcW w:w="2520" w:type="pct"/>
          </w:tcPr>
          <w:p w14:paraId="0B89F490" w14:textId="2C2A736B" w:rsidR="001C67EB" w:rsidRPr="00C07BBD" w:rsidRDefault="001C67EB" w:rsidP="00C02589">
            <w:pPr>
              <w:pStyle w:val="Akapitzlist"/>
              <w:numPr>
                <w:ilvl w:val="0"/>
                <w:numId w:val="10"/>
              </w:numPr>
              <w:pBdr>
                <w:top w:val="nil"/>
                <w:left w:val="nil"/>
                <w:bottom w:val="nil"/>
                <w:right w:val="nil"/>
                <w:between w:val="nil"/>
              </w:pBdr>
              <w:tabs>
                <w:tab w:val="left" w:pos="420"/>
              </w:tabs>
              <w:ind w:left="278" w:hanging="278"/>
              <w:rPr>
                <w:rFonts w:ascii="Tahoma" w:eastAsia="Calibri" w:hAnsi="Tahoma" w:cs="Tahoma"/>
                <w:b/>
                <w:bCs/>
                <w:color w:val="BE2B0E"/>
                <w:sz w:val="20"/>
                <w:szCs w:val="20"/>
              </w:rPr>
            </w:pPr>
            <w:r w:rsidRPr="00C07BBD">
              <w:rPr>
                <w:rFonts w:ascii="Tahoma" w:eastAsia="Calibri" w:hAnsi="Tahoma" w:cs="Tahoma"/>
                <w:b/>
                <w:bCs/>
                <w:color w:val="BE2B0E"/>
                <w:sz w:val="20"/>
                <w:szCs w:val="20"/>
              </w:rPr>
              <w:t>Białe źródło LED o trwałości nie mniejszej niż 35000 godzin i mocy źródła światła min. 500W </w:t>
            </w:r>
          </w:p>
          <w:p w14:paraId="4677DE9A" w14:textId="0B5CEB9C" w:rsidR="001C67EB" w:rsidRPr="00C07BBD" w:rsidRDefault="001C67EB" w:rsidP="00C02589">
            <w:pPr>
              <w:pStyle w:val="Akapitzlist"/>
              <w:numPr>
                <w:ilvl w:val="0"/>
                <w:numId w:val="10"/>
              </w:numPr>
              <w:pBdr>
                <w:top w:val="nil"/>
                <w:left w:val="nil"/>
                <w:bottom w:val="nil"/>
                <w:right w:val="nil"/>
                <w:between w:val="nil"/>
              </w:pBdr>
              <w:tabs>
                <w:tab w:val="left" w:pos="420"/>
              </w:tabs>
              <w:ind w:left="278" w:hanging="278"/>
              <w:rPr>
                <w:rFonts w:ascii="Tahoma" w:eastAsia="Calibri" w:hAnsi="Tahoma" w:cs="Tahoma"/>
                <w:b/>
                <w:bCs/>
                <w:color w:val="BE2B0E"/>
                <w:sz w:val="20"/>
                <w:szCs w:val="20"/>
              </w:rPr>
            </w:pPr>
            <w:r w:rsidRPr="00C07BBD">
              <w:rPr>
                <w:rFonts w:ascii="Tahoma" w:eastAsia="Calibri" w:hAnsi="Tahoma" w:cs="Tahoma"/>
                <w:b/>
                <w:bCs/>
                <w:color w:val="BE2B0E"/>
                <w:sz w:val="20"/>
                <w:szCs w:val="20"/>
              </w:rPr>
              <w:t>Maksymalny strumień świetlny wychodzący z urządzenia nie mniejszy niż 28000 lumenów przy 6900K</w:t>
            </w:r>
          </w:p>
          <w:p w14:paraId="7FA38CD0" w14:textId="77777777" w:rsidR="001C67EB" w:rsidRPr="00C02589" w:rsidRDefault="001C67EB" w:rsidP="00C02589">
            <w:pPr>
              <w:pStyle w:val="Akapitzlist"/>
              <w:numPr>
                <w:ilvl w:val="0"/>
                <w:numId w:val="10"/>
              </w:numPr>
              <w:pBdr>
                <w:top w:val="nil"/>
                <w:left w:val="nil"/>
                <w:bottom w:val="nil"/>
                <w:right w:val="nil"/>
                <w:between w:val="nil"/>
              </w:pBdr>
              <w:tabs>
                <w:tab w:val="left" w:pos="420"/>
              </w:tabs>
              <w:ind w:left="278" w:hanging="278"/>
              <w:rPr>
                <w:rFonts w:ascii="Tahoma" w:eastAsia="Calibri" w:hAnsi="Tahoma" w:cs="Tahoma"/>
                <w:sz w:val="20"/>
                <w:szCs w:val="20"/>
              </w:rPr>
            </w:pPr>
            <w:r w:rsidRPr="00C02589">
              <w:rPr>
                <w:rFonts w:ascii="Tahoma" w:eastAsia="Calibri" w:hAnsi="Tahoma" w:cs="Tahoma"/>
                <w:sz w:val="20"/>
                <w:szCs w:val="20"/>
              </w:rPr>
              <w:t>Współczynnik oddawania barw źródła (CRI) co najmniej 70.</w:t>
            </w:r>
          </w:p>
          <w:p w14:paraId="405E03B8" w14:textId="77777777" w:rsidR="001C67EB" w:rsidRPr="00C02589" w:rsidRDefault="001C67EB" w:rsidP="00C02589">
            <w:pPr>
              <w:pStyle w:val="Akapitzlist"/>
              <w:numPr>
                <w:ilvl w:val="0"/>
                <w:numId w:val="10"/>
              </w:numPr>
              <w:pBdr>
                <w:top w:val="nil"/>
                <w:left w:val="nil"/>
                <w:bottom w:val="nil"/>
                <w:right w:val="nil"/>
                <w:between w:val="nil"/>
              </w:pBdr>
              <w:tabs>
                <w:tab w:val="left" w:pos="420"/>
              </w:tabs>
              <w:ind w:left="278" w:hanging="278"/>
              <w:rPr>
                <w:rFonts w:ascii="Tahoma" w:eastAsia="Calibri" w:hAnsi="Tahoma" w:cs="Tahoma"/>
                <w:sz w:val="20"/>
                <w:szCs w:val="20"/>
              </w:rPr>
            </w:pPr>
            <w:r w:rsidRPr="00C02589">
              <w:rPr>
                <w:rFonts w:ascii="Tahoma" w:eastAsia="Calibri" w:hAnsi="Tahoma" w:cs="Tahoma"/>
                <w:sz w:val="20"/>
                <w:szCs w:val="20"/>
              </w:rPr>
              <w:t>Temperatura barwowa wychodzącego światła: 6200 K lub mniej</w:t>
            </w:r>
          </w:p>
          <w:p w14:paraId="71C182EE" w14:textId="77777777" w:rsidR="001C67EB" w:rsidRPr="00C02589" w:rsidRDefault="001C67EB" w:rsidP="00C02589">
            <w:pPr>
              <w:pStyle w:val="Akapitzlist"/>
              <w:numPr>
                <w:ilvl w:val="0"/>
                <w:numId w:val="10"/>
              </w:numPr>
              <w:pBdr>
                <w:top w:val="nil"/>
                <w:left w:val="nil"/>
                <w:bottom w:val="nil"/>
                <w:right w:val="nil"/>
                <w:between w:val="nil"/>
              </w:pBdr>
              <w:tabs>
                <w:tab w:val="left" w:pos="420"/>
              </w:tabs>
              <w:ind w:left="278" w:hanging="278"/>
              <w:rPr>
                <w:rFonts w:ascii="Tahoma" w:eastAsia="Calibri" w:hAnsi="Tahoma" w:cs="Tahoma"/>
                <w:sz w:val="20"/>
                <w:szCs w:val="20"/>
              </w:rPr>
            </w:pPr>
            <w:r w:rsidRPr="00C02589">
              <w:rPr>
                <w:rFonts w:ascii="Tahoma" w:eastAsia="Calibri" w:hAnsi="Tahoma" w:cs="Tahoma"/>
                <w:sz w:val="20"/>
                <w:szCs w:val="20"/>
              </w:rPr>
              <w:t>Soczewka od 140mm – do 180 mm</w:t>
            </w:r>
          </w:p>
          <w:p w14:paraId="27C8E38B" w14:textId="77777777" w:rsidR="001C67EB" w:rsidRPr="00C02589" w:rsidRDefault="001C67EB" w:rsidP="00C02589">
            <w:pPr>
              <w:pStyle w:val="Akapitzlist"/>
              <w:numPr>
                <w:ilvl w:val="0"/>
                <w:numId w:val="10"/>
              </w:numPr>
              <w:pBdr>
                <w:top w:val="nil"/>
                <w:left w:val="nil"/>
                <w:bottom w:val="nil"/>
                <w:right w:val="nil"/>
                <w:between w:val="nil"/>
              </w:pBdr>
              <w:tabs>
                <w:tab w:val="left" w:pos="420"/>
              </w:tabs>
              <w:ind w:left="278" w:hanging="278"/>
              <w:rPr>
                <w:rFonts w:ascii="Tahoma" w:eastAsia="Calibri" w:hAnsi="Tahoma" w:cs="Tahoma"/>
                <w:sz w:val="20"/>
                <w:szCs w:val="20"/>
              </w:rPr>
            </w:pPr>
            <w:r w:rsidRPr="00C02589">
              <w:rPr>
                <w:rFonts w:ascii="Tahoma" w:eastAsia="Calibri" w:hAnsi="Tahoma" w:cs="Tahoma"/>
                <w:sz w:val="20"/>
                <w:szCs w:val="20"/>
              </w:rPr>
              <w:t>Elektroniczną regulację jasności z precyzją sterowania 16-bit</w:t>
            </w:r>
          </w:p>
          <w:p w14:paraId="60CE015E" w14:textId="77777777" w:rsidR="001C67EB" w:rsidRPr="00C02589" w:rsidRDefault="001C67EB" w:rsidP="00C02589">
            <w:pPr>
              <w:pStyle w:val="Akapitzlist"/>
              <w:numPr>
                <w:ilvl w:val="0"/>
                <w:numId w:val="10"/>
              </w:numPr>
              <w:pBdr>
                <w:top w:val="nil"/>
                <w:left w:val="nil"/>
                <w:bottom w:val="nil"/>
                <w:right w:val="nil"/>
                <w:between w:val="nil"/>
              </w:pBdr>
              <w:tabs>
                <w:tab w:val="left" w:pos="420"/>
              </w:tabs>
              <w:ind w:left="278" w:hanging="278"/>
              <w:rPr>
                <w:rFonts w:ascii="Tahoma" w:eastAsia="Calibri" w:hAnsi="Tahoma" w:cs="Tahoma"/>
                <w:sz w:val="20"/>
                <w:szCs w:val="20"/>
              </w:rPr>
            </w:pPr>
            <w:r w:rsidRPr="00C02589">
              <w:rPr>
                <w:rFonts w:ascii="Tahoma" w:eastAsia="Calibri" w:hAnsi="Tahoma" w:cs="Tahoma"/>
                <w:sz w:val="20"/>
                <w:szCs w:val="20"/>
              </w:rPr>
              <w:t xml:space="preserve">Efekt migania </w:t>
            </w:r>
            <w:proofErr w:type="spellStart"/>
            <w:r w:rsidRPr="00C02589">
              <w:rPr>
                <w:rFonts w:ascii="Tahoma" w:eastAsia="Calibri" w:hAnsi="Tahoma" w:cs="Tahoma"/>
                <w:sz w:val="20"/>
                <w:szCs w:val="20"/>
              </w:rPr>
              <w:t>strobo</w:t>
            </w:r>
            <w:proofErr w:type="spellEnd"/>
          </w:p>
          <w:p w14:paraId="5A1763FD" w14:textId="77777777" w:rsidR="001C67EB" w:rsidRPr="00C02589" w:rsidRDefault="001C67EB" w:rsidP="00C02589">
            <w:pPr>
              <w:pStyle w:val="Akapitzlist"/>
              <w:numPr>
                <w:ilvl w:val="0"/>
                <w:numId w:val="10"/>
              </w:numPr>
              <w:pBdr>
                <w:top w:val="nil"/>
                <w:left w:val="nil"/>
                <w:bottom w:val="nil"/>
                <w:right w:val="nil"/>
                <w:between w:val="nil"/>
              </w:pBdr>
              <w:tabs>
                <w:tab w:val="left" w:pos="420"/>
              </w:tabs>
              <w:ind w:left="278" w:hanging="278"/>
              <w:rPr>
                <w:rFonts w:ascii="Tahoma" w:eastAsia="Calibri" w:hAnsi="Tahoma" w:cs="Tahoma"/>
                <w:sz w:val="20"/>
                <w:szCs w:val="20"/>
              </w:rPr>
            </w:pPr>
            <w:r w:rsidRPr="00C02589">
              <w:rPr>
                <w:rFonts w:ascii="Tahoma" w:eastAsia="Calibri" w:hAnsi="Tahoma" w:cs="Tahoma"/>
                <w:sz w:val="20"/>
                <w:szCs w:val="20"/>
              </w:rPr>
              <w:t>Zakres ruchów Pozioma/Pionowa</w:t>
            </w:r>
          </w:p>
          <w:p w14:paraId="4E63CFE1" w14:textId="77777777" w:rsidR="001C67EB" w:rsidRPr="00C02589" w:rsidRDefault="001C67EB" w:rsidP="00C02589">
            <w:pPr>
              <w:pStyle w:val="Akapitzlist"/>
              <w:numPr>
                <w:ilvl w:val="0"/>
                <w:numId w:val="10"/>
              </w:numPr>
              <w:pBdr>
                <w:top w:val="nil"/>
                <w:left w:val="nil"/>
                <w:bottom w:val="nil"/>
                <w:right w:val="nil"/>
                <w:between w:val="nil"/>
              </w:pBdr>
              <w:tabs>
                <w:tab w:val="left" w:pos="420"/>
              </w:tabs>
              <w:ind w:left="278" w:hanging="278"/>
              <w:rPr>
                <w:rFonts w:ascii="Tahoma" w:eastAsia="Calibri" w:hAnsi="Tahoma" w:cs="Tahoma"/>
                <w:sz w:val="20"/>
                <w:szCs w:val="20"/>
              </w:rPr>
            </w:pPr>
            <w:r w:rsidRPr="00C02589">
              <w:rPr>
                <w:rFonts w:ascii="Tahoma" w:eastAsia="Calibri" w:hAnsi="Tahoma" w:cs="Tahoma"/>
                <w:sz w:val="20"/>
                <w:szCs w:val="20"/>
              </w:rPr>
              <w:t>System liniowego mieszania barw CMY</w:t>
            </w:r>
          </w:p>
          <w:p w14:paraId="662AC4F3" w14:textId="77777777" w:rsidR="001C67EB" w:rsidRPr="00C02589" w:rsidRDefault="001C67EB" w:rsidP="00C02589">
            <w:pPr>
              <w:pStyle w:val="Akapitzlist"/>
              <w:numPr>
                <w:ilvl w:val="0"/>
                <w:numId w:val="10"/>
              </w:numPr>
              <w:pBdr>
                <w:top w:val="nil"/>
                <w:left w:val="nil"/>
                <w:bottom w:val="nil"/>
                <w:right w:val="nil"/>
                <w:between w:val="nil"/>
              </w:pBdr>
              <w:tabs>
                <w:tab w:val="left" w:pos="420"/>
              </w:tabs>
              <w:ind w:left="278" w:hanging="278"/>
              <w:rPr>
                <w:rFonts w:ascii="Tahoma" w:eastAsia="Calibri" w:hAnsi="Tahoma" w:cs="Tahoma"/>
                <w:sz w:val="20"/>
                <w:szCs w:val="20"/>
              </w:rPr>
            </w:pPr>
            <w:r w:rsidRPr="00C02589">
              <w:rPr>
                <w:rFonts w:ascii="Tahoma" w:eastAsia="Calibri" w:hAnsi="Tahoma" w:cs="Tahoma"/>
                <w:sz w:val="20"/>
                <w:szCs w:val="20"/>
              </w:rPr>
              <w:t>System korekcji temperatury barwowej CTO</w:t>
            </w:r>
          </w:p>
          <w:p w14:paraId="11D292CB" w14:textId="77777777" w:rsidR="001C67EB" w:rsidRPr="00C02589" w:rsidRDefault="001C67EB" w:rsidP="00C02589">
            <w:pPr>
              <w:pStyle w:val="Akapitzlist"/>
              <w:numPr>
                <w:ilvl w:val="0"/>
                <w:numId w:val="10"/>
              </w:numPr>
              <w:pBdr>
                <w:top w:val="nil"/>
                <w:left w:val="nil"/>
                <w:bottom w:val="nil"/>
                <w:right w:val="nil"/>
                <w:between w:val="nil"/>
              </w:pBdr>
              <w:tabs>
                <w:tab w:val="left" w:pos="420"/>
              </w:tabs>
              <w:ind w:left="278" w:hanging="278"/>
              <w:rPr>
                <w:rFonts w:ascii="Tahoma" w:eastAsia="Calibri" w:hAnsi="Tahoma" w:cs="Tahoma"/>
                <w:sz w:val="20"/>
                <w:szCs w:val="20"/>
              </w:rPr>
            </w:pPr>
            <w:r w:rsidRPr="00C02589">
              <w:rPr>
                <w:rFonts w:ascii="Tahoma" w:eastAsia="Calibri" w:hAnsi="Tahoma" w:cs="Tahoma"/>
                <w:sz w:val="20"/>
                <w:szCs w:val="20"/>
              </w:rPr>
              <w:t>Co najmniej jedną tarczę kolorów – minimum 6 kolorów</w:t>
            </w:r>
          </w:p>
          <w:p w14:paraId="56563A87" w14:textId="77777777" w:rsidR="001C67EB" w:rsidRPr="00C02589" w:rsidRDefault="001C67EB" w:rsidP="00C02589">
            <w:pPr>
              <w:pStyle w:val="Akapitzlist"/>
              <w:numPr>
                <w:ilvl w:val="0"/>
                <w:numId w:val="10"/>
              </w:numPr>
              <w:pBdr>
                <w:top w:val="nil"/>
                <w:left w:val="nil"/>
                <w:bottom w:val="nil"/>
                <w:right w:val="nil"/>
                <w:between w:val="nil"/>
              </w:pBdr>
              <w:tabs>
                <w:tab w:val="left" w:pos="420"/>
              </w:tabs>
              <w:ind w:left="278" w:hanging="278"/>
              <w:rPr>
                <w:rFonts w:ascii="Tahoma" w:eastAsia="Calibri" w:hAnsi="Tahoma" w:cs="Tahoma"/>
                <w:sz w:val="20"/>
                <w:szCs w:val="20"/>
              </w:rPr>
            </w:pPr>
            <w:r w:rsidRPr="00C02589">
              <w:rPr>
                <w:rFonts w:ascii="Tahoma" w:eastAsia="Calibri" w:hAnsi="Tahoma" w:cs="Tahoma"/>
                <w:sz w:val="20"/>
                <w:szCs w:val="20"/>
              </w:rPr>
              <w:t>Tarcza wzorów stałych (</w:t>
            </w:r>
            <w:proofErr w:type="spellStart"/>
            <w:r w:rsidRPr="00C02589">
              <w:rPr>
                <w:rFonts w:ascii="Tahoma" w:eastAsia="Calibri" w:hAnsi="Tahoma" w:cs="Tahoma"/>
                <w:sz w:val="20"/>
                <w:szCs w:val="20"/>
              </w:rPr>
              <w:t>gobo</w:t>
            </w:r>
            <w:proofErr w:type="spellEnd"/>
            <w:r w:rsidRPr="00C02589">
              <w:rPr>
                <w:rFonts w:ascii="Tahoma" w:eastAsia="Calibri" w:hAnsi="Tahoma" w:cs="Tahoma"/>
                <w:sz w:val="20"/>
                <w:szCs w:val="20"/>
              </w:rPr>
              <w:t>) - minimum 7 wzorów (</w:t>
            </w:r>
            <w:proofErr w:type="spellStart"/>
            <w:r w:rsidRPr="00C02589">
              <w:rPr>
                <w:rFonts w:ascii="Tahoma" w:eastAsia="Calibri" w:hAnsi="Tahoma" w:cs="Tahoma"/>
                <w:sz w:val="20"/>
                <w:szCs w:val="20"/>
              </w:rPr>
              <w:t>gobo</w:t>
            </w:r>
            <w:proofErr w:type="spellEnd"/>
            <w:r w:rsidRPr="00C02589">
              <w:rPr>
                <w:rFonts w:ascii="Tahoma" w:eastAsia="Calibri" w:hAnsi="Tahoma" w:cs="Tahoma"/>
                <w:sz w:val="20"/>
                <w:szCs w:val="20"/>
              </w:rPr>
              <w:t>) z możliwością wymiany wzorów</w:t>
            </w:r>
          </w:p>
          <w:p w14:paraId="45104381" w14:textId="77777777" w:rsidR="001C67EB" w:rsidRPr="00C02589" w:rsidRDefault="001C67EB" w:rsidP="00C02589">
            <w:pPr>
              <w:pStyle w:val="Akapitzlist"/>
              <w:numPr>
                <w:ilvl w:val="0"/>
                <w:numId w:val="10"/>
              </w:numPr>
              <w:pBdr>
                <w:top w:val="nil"/>
                <w:left w:val="nil"/>
                <w:bottom w:val="nil"/>
                <w:right w:val="nil"/>
                <w:between w:val="nil"/>
              </w:pBdr>
              <w:tabs>
                <w:tab w:val="left" w:pos="420"/>
              </w:tabs>
              <w:ind w:left="278" w:hanging="278"/>
              <w:rPr>
                <w:rFonts w:ascii="Tahoma" w:eastAsia="Calibri" w:hAnsi="Tahoma" w:cs="Tahoma"/>
                <w:sz w:val="20"/>
                <w:szCs w:val="20"/>
              </w:rPr>
            </w:pPr>
            <w:r w:rsidRPr="00C02589">
              <w:rPr>
                <w:rFonts w:ascii="Tahoma" w:eastAsia="Calibri" w:hAnsi="Tahoma" w:cs="Tahoma"/>
                <w:sz w:val="20"/>
                <w:szCs w:val="20"/>
              </w:rPr>
              <w:t>Tarcza wzorów obrotowych (</w:t>
            </w:r>
            <w:proofErr w:type="spellStart"/>
            <w:r w:rsidRPr="00C02589">
              <w:rPr>
                <w:rFonts w:ascii="Tahoma" w:eastAsia="Calibri" w:hAnsi="Tahoma" w:cs="Tahoma"/>
                <w:sz w:val="20"/>
                <w:szCs w:val="20"/>
              </w:rPr>
              <w:t>gobo</w:t>
            </w:r>
            <w:proofErr w:type="spellEnd"/>
            <w:r w:rsidRPr="00C02589">
              <w:rPr>
                <w:rFonts w:ascii="Tahoma" w:eastAsia="Calibri" w:hAnsi="Tahoma" w:cs="Tahoma"/>
                <w:sz w:val="20"/>
                <w:szCs w:val="20"/>
              </w:rPr>
              <w:t>) – minimum 6 wzorów (</w:t>
            </w:r>
            <w:proofErr w:type="spellStart"/>
            <w:r w:rsidRPr="00C02589">
              <w:rPr>
                <w:rFonts w:ascii="Tahoma" w:eastAsia="Calibri" w:hAnsi="Tahoma" w:cs="Tahoma"/>
                <w:sz w:val="20"/>
                <w:szCs w:val="20"/>
              </w:rPr>
              <w:t>gobo</w:t>
            </w:r>
            <w:proofErr w:type="spellEnd"/>
            <w:r w:rsidRPr="00C02589">
              <w:rPr>
                <w:rFonts w:ascii="Tahoma" w:eastAsia="Calibri" w:hAnsi="Tahoma" w:cs="Tahoma"/>
                <w:sz w:val="20"/>
                <w:szCs w:val="20"/>
              </w:rPr>
              <w:t>) z możliwością ustawienia w konkretnej pozycji, z możliwością wymiany wzorów</w:t>
            </w:r>
          </w:p>
          <w:p w14:paraId="1BFA8C60" w14:textId="77777777" w:rsidR="001C67EB" w:rsidRPr="00C02589" w:rsidRDefault="001C67EB" w:rsidP="00C02589">
            <w:pPr>
              <w:pStyle w:val="Akapitzlist"/>
              <w:numPr>
                <w:ilvl w:val="0"/>
                <w:numId w:val="10"/>
              </w:numPr>
              <w:pBdr>
                <w:top w:val="nil"/>
                <w:left w:val="nil"/>
                <w:bottom w:val="nil"/>
                <w:right w:val="nil"/>
                <w:between w:val="nil"/>
              </w:pBdr>
              <w:tabs>
                <w:tab w:val="left" w:pos="420"/>
              </w:tabs>
              <w:ind w:left="278" w:hanging="278"/>
              <w:rPr>
                <w:rFonts w:ascii="Tahoma" w:eastAsia="Calibri" w:hAnsi="Tahoma" w:cs="Tahoma"/>
                <w:sz w:val="20"/>
                <w:szCs w:val="20"/>
              </w:rPr>
            </w:pPr>
            <w:r w:rsidRPr="00C02589">
              <w:rPr>
                <w:rFonts w:ascii="Tahoma" w:eastAsia="Calibri" w:hAnsi="Tahoma" w:cs="Tahoma"/>
                <w:sz w:val="20"/>
                <w:szCs w:val="20"/>
              </w:rPr>
              <w:t>Efekt animacji</w:t>
            </w:r>
          </w:p>
          <w:p w14:paraId="75E7F08D" w14:textId="06C76E5B" w:rsidR="001C67EB" w:rsidRPr="00C02589" w:rsidRDefault="001C67EB" w:rsidP="00C02589">
            <w:pPr>
              <w:pStyle w:val="Akapitzlist"/>
              <w:numPr>
                <w:ilvl w:val="0"/>
                <w:numId w:val="10"/>
              </w:numPr>
              <w:pBdr>
                <w:top w:val="nil"/>
                <w:left w:val="nil"/>
                <w:bottom w:val="nil"/>
                <w:right w:val="nil"/>
                <w:between w:val="nil"/>
              </w:pBdr>
              <w:tabs>
                <w:tab w:val="left" w:pos="420"/>
              </w:tabs>
              <w:ind w:left="278" w:hanging="278"/>
              <w:rPr>
                <w:rFonts w:ascii="Tahoma" w:eastAsia="Calibri" w:hAnsi="Tahoma" w:cs="Tahoma"/>
                <w:sz w:val="20"/>
                <w:szCs w:val="20"/>
              </w:rPr>
            </w:pPr>
            <w:r w:rsidRPr="00C02589">
              <w:rPr>
                <w:rFonts w:ascii="Tahoma" w:eastAsia="Calibri" w:hAnsi="Tahoma" w:cs="Tahoma"/>
                <w:sz w:val="20"/>
                <w:szCs w:val="20"/>
              </w:rPr>
              <w:t>System noży tzw.</w:t>
            </w:r>
            <w:r w:rsidR="00C02589" w:rsidRPr="00C02589">
              <w:rPr>
                <w:rFonts w:ascii="Tahoma" w:eastAsia="Calibri" w:hAnsi="Tahoma" w:cs="Tahoma"/>
                <w:sz w:val="20"/>
                <w:szCs w:val="20"/>
              </w:rPr>
              <w:t xml:space="preserve"> </w:t>
            </w:r>
            <w:r w:rsidRPr="00C02589">
              <w:rPr>
                <w:rFonts w:ascii="Tahoma" w:eastAsia="Calibri" w:hAnsi="Tahoma" w:cs="Tahoma"/>
                <w:sz w:val="20"/>
                <w:szCs w:val="20"/>
              </w:rPr>
              <w:t>system przysłon profilujących 4 przysłonowy</w:t>
            </w:r>
          </w:p>
          <w:p w14:paraId="5E043B78" w14:textId="77777777" w:rsidR="001C67EB" w:rsidRPr="00C02589" w:rsidRDefault="001C67EB" w:rsidP="00C02589">
            <w:pPr>
              <w:pStyle w:val="Akapitzlist"/>
              <w:numPr>
                <w:ilvl w:val="0"/>
                <w:numId w:val="10"/>
              </w:numPr>
              <w:pBdr>
                <w:top w:val="nil"/>
                <w:left w:val="nil"/>
                <w:bottom w:val="nil"/>
                <w:right w:val="nil"/>
                <w:between w:val="nil"/>
              </w:pBdr>
              <w:tabs>
                <w:tab w:val="left" w:pos="420"/>
              </w:tabs>
              <w:ind w:left="278" w:hanging="278"/>
              <w:rPr>
                <w:rFonts w:ascii="Tahoma" w:eastAsia="Calibri" w:hAnsi="Tahoma" w:cs="Tahoma"/>
                <w:sz w:val="20"/>
                <w:szCs w:val="20"/>
              </w:rPr>
            </w:pPr>
            <w:r w:rsidRPr="00C02589">
              <w:rPr>
                <w:rFonts w:ascii="Tahoma" w:eastAsia="Calibri" w:hAnsi="Tahoma" w:cs="Tahoma"/>
                <w:sz w:val="20"/>
                <w:szCs w:val="20"/>
              </w:rPr>
              <w:t>Każda z czterech przysłon profilujących powinna umożliwiać indywidualną zmianę kąta pochylenia. Optymalnie każda z czterech przysłon powinna mieć możliwość całkowitego zamknięcia strumienia świetlnego</w:t>
            </w:r>
          </w:p>
          <w:p w14:paraId="636A5A4F" w14:textId="77777777" w:rsidR="001C67EB" w:rsidRPr="00C02589" w:rsidRDefault="001C67EB" w:rsidP="00C02589">
            <w:pPr>
              <w:pStyle w:val="Akapitzlist"/>
              <w:numPr>
                <w:ilvl w:val="0"/>
                <w:numId w:val="10"/>
              </w:numPr>
              <w:pBdr>
                <w:top w:val="nil"/>
                <w:left w:val="nil"/>
                <w:bottom w:val="nil"/>
                <w:right w:val="nil"/>
                <w:between w:val="nil"/>
              </w:pBdr>
              <w:tabs>
                <w:tab w:val="left" w:pos="420"/>
              </w:tabs>
              <w:ind w:left="278" w:hanging="278"/>
              <w:rPr>
                <w:rFonts w:ascii="Tahoma" w:eastAsia="Calibri" w:hAnsi="Tahoma" w:cs="Tahoma"/>
                <w:sz w:val="20"/>
                <w:szCs w:val="20"/>
              </w:rPr>
            </w:pPr>
            <w:r w:rsidRPr="00C02589">
              <w:rPr>
                <w:rFonts w:ascii="Tahoma" w:eastAsia="Calibri" w:hAnsi="Tahoma" w:cs="Tahoma"/>
                <w:sz w:val="20"/>
                <w:szCs w:val="20"/>
              </w:rPr>
              <w:t>Cały system przysłon profilujących powinien umożliwiać ustawienie kątowe pozycji całego zespołu w zakresie minimum ± 45°z tolerancją ± 5°</w:t>
            </w:r>
          </w:p>
          <w:p w14:paraId="0217823D" w14:textId="77777777" w:rsidR="001C67EB" w:rsidRPr="00C02589" w:rsidRDefault="001C67EB" w:rsidP="00C02589">
            <w:pPr>
              <w:pStyle w:val="Akapitzlist"/>
              <w:numPr>
                <w:ilvl w:val="0"/>
                <w:numId w:val="10"/>
              </w:numPr>
              <w:pBdr>
                <w:top w:val="nil"/>
                <w:left w:val="nil"/>
                <w:bottom w:val="nil"/>
                <w:right w:val="nil"/>
                <w:between w:val="nil"/>
              </w:pBdr>
              <w:tabs>
                <w:tab w:val="left" w:pos="420"/>
              </w:tabs>
              <w:ind w:left="278" w:hanging="278"/>
              <w:rPr>
                <w:rFonts w:ascii="Tahoma" w:eastAsia="Calibri" w:hAnsi="Tahoma" w:cs="Tahoma"/>
                <w:sz w:val="20"/>
                <w:szCs w:val="20"/>
              </w:rPr>
            </w:pPr>
            <w:r w:rsidRPr="00C02589">
              <w:rPr>
                <w:rFonts w:ascii="Tahoma" w:eastAsia="Calibri" w:hAnsi="Tahoma" w:cs="Tahoma"/>
                <w:sz w:val="20"/>
                <w:szCs w:val="20"/>
              </w:rPr>
              <w:t>Filtr typu Frost lekki i gęsty</w:t>
            </w:r>
          </w:p>
          <w:p w14:paraId="5AEC0319" w14:textId="77777777" w:rsidR="001C67EB" w:rsidRPr="00C02589" w:rsidRDefault="001C67EB" w:rsidP="00C02589">
            <w:pPr>
              <w:pStyle w:val="Akapitzlist"/>
              <w:numPr>
                <w:ilvl w:val="0"/>
                <w:numId w:val="10"/>
              </w:numPr>
              <w:pBdr>
                <w:top w:val="nil"/>
                <w:left w:val="nil"/>
                <w:bottom w:val="nil"/>
                <w:right w:val="nil"/>
                <w:between w:val="nil"/>
              </w:pBdr>
              <w:tabs>
                <w:tab w:val="left" w:pos="420"/>
              </w:tabs>
              <w:ind w:left="278" w:hanging="278"/>
              <w:rPr>
                <w:rFonts w:ascii="Tahoma" w:eastAsia="Calibri" w:hAnsi="Tahoma" w:cs="Tahoma"/>
                <w:sz w:val="20"/>
                <w:szCs w:val="20"/>
              </w:rPr>
            </w:pPr>
            <w:r w:rsidRPr="00C02589">
              <w:rPr>
                <w:rFonts w:ascii="Tahoma" w:eastAsia="Calibri" w:hAnsi="Tahoma" w:cs="Tahoma"/>
                <w:sz w:val="20"/>
                <w:szCs w:val="20"/>
              </w:rPr>
              <w:t>Pryzmat – 1 po okręgu i 1liniowy</w:t>
            </w:r>
          </w:p>
          <w:p w14:paraId="0B1A2EAA" w14:textId="77777777" w:rsidR="00E406DF" w:rsidRDefault="001C67EB" w:rsidP="00E406DF">
            <w:pPr>
              <w:pStyle w:val="Akapitzlist"/>
              <w:numPr>
                <w:ilvl w:val="0"/>
                <w:numId w:val="10"/>
              </w:numPr>
              <w:pBdr>
                <w:top w:val="nil"/>
                <w:left w:val="nil"/>
                <w:bottom w:val="nil"/>
                <w:right w:val="nil"/>
                <w:between w:val="nil"/>
              </w:pBdr>
              <w:tabs>
                <w:tab w:val="left" w:pos="420"/>
              </w:tabs>
              <w:ind w:left="278" w:hanging="278"/>
              <w:rPr>
                <w:rFonts w:ascii="Tahoma" w:eastAsia="Calibri" w:hAnsi="Tahoma" w:cs="Tahoma"/>
                <w:sz w:val="20"/>
                <w:szCs w:val="20"/>
              </w:rPr>
            </w:pPr>
            <w:r w:rsidRPr="00C02589">
              <w:rPr>
                <w:rFonts w:ascii="Tahoma" w:eastAsia="Calibri" w:hAnsi="Tahoma" w:cs="Tahoma"/>
                <w:sz w:val="20"/>
                <w:szCs w:val="20"/>
              </w:rPr>
              <w:t>Regulowaną przysłonę (</w:t>
            </w:r>
            <w:proofErr w:type="spellStart"/>
            <w:r w:rsidRPr="00C02589">
              <w:rPr>
                <w:rFonts w:ascii="Tahoma" w:eastAsia="Calibri" w:hAnsi="Tahoma" w:cs="Tahoma"/>
                <w:sz w:val="20"/>
                <w:szCs w:val="20"/>
              </w:rPr>
              <w:t>Iris</w:t>
            </w:r>
            <w:proofErr w:type="spellEnd"/>
            <w:r w:rsidRPr="00C02589">
              <w:rPr>
                <w:rFonts w:ascii="Tahoma" w:eastAsia="Calibri" w:hAnsi="Tahoma" w:cs="Tahoma"/>
                <w:sz w:val="20"/>
                <w:szCs w:val="20"/>
              </w:rPr>
              <w:t>)</w:t>
            </w:r>
          </w:p>
          <w:p w14:paraId="0F3BE038" w14:textId="77777777" w:rsidR="00E406DF" w:rsidRPr="00C07BBD" w:rsidRDefault="001C67EB" w:rsidP="00E406DF">
            <w:pPr>
              <w:pStyle w:val="Akapitzlist"/>
              <w:numPr>
                <w:ilvl w:val="0"/>
                <w:numId w:val="10"/>
              </w:numPr>
              <w:pBdr>
                <w:top w:val="nil"/>
                <w:left w:val="nil"/>
                <w:bottom w:val="nil"/>
                <w:right w:val="nil"/>
                <w:between w:val="nil"/>
              </w:pBdr>
              <w:tabs>
                <w:tab w:val="left" w:pos="420"/>
              </w:tabs>
              <w:ind w:left="278" w:hanging="278"/>
              <w:rPr>
                <w:rFonts w:ascii="Tahoma" w:eastAsia="Calibri" w:hAnsi="Tahoma" w:cs="Tahoma"/>
                <w:b/>
                <w:bCs/>
                <w:color w:val="BE2B0E"/>
                <w:sz w:val="20"/>
                <w:szCs w:val="20"/>
              </w:rPr>
            </w:pPr>
            <w:r w:rsidRPr="00C07BBD">
              <w:rPr>
                <w:rFonts w:ascii="Tahoma" w:eastAsia="Calibri" w:hAnsi="Tahoma" w:cs="Tahoma"/>
                <w:b/>
                <w:bCs/>
                <w:color w:val="BE2B0E"/>
                <w:sz w:val="20"/>
                <w:szCs w:val="20"/>
              </w:rPr>
              <w:t>Możliwość regulowania kąta rozsyłu strumienia świetlnego w zakresie obejmującym 7° do 55°</w:t>
            </w:r>
          </w:p>
          <w:p w14:paraId="70D36C9A" w14:textId="77777777" w:rsidR="00E406DF" w:rsidRDefault="001C67EB" w:rsidP="00E406DF">
            <w:pPr>
              <w:pStyle w:val="Akapitzlist"/>
              <w:numPr>
                <w:ilvl w:val="0"/>
                <w:numId w:val="10"/>
              </w:numPr>
              <w:pBdr>
                <w:top w:val="nil"/>
                <w:left w:val="nil"/>
                <w:bottom w:val="nil"/>
                <w:right w:val="nil"/>
                <w:between w:val="nil"/>
              </w:pBdr>
              <w:tabs>
                <w:tab w:val="left" w:pos="420"/>
              </w:tabs>
              <w:ind w:left="278" w:hanging="278"/>
              <w:rPr>
                <w:rFonts w:ascii="Tahoma" w:eastAsia="Calibri" w:hAnsi="Tahoma" w:cs="Tahoma"/>
                <w:sz w:val="20"/>
                <w:szCs w:val="20"/>
              </w:rPr>
            </w:pPr>
            <w:r w:rsidRPr="00E406DF">
              <w:rPr>
                <w:rFonts w:ascii="Tahoma" w:eastAsia="Calibri" w:hAnsi="Tahoma" w:cs="Tahoma"/>
                <w:sz w:val="20"/>
                <w:szCs w:val="20"/>
              </w:rPr>
              <w:t>Zintegrowany bezprzewodowy odbiornik zgodny z systemem użytkowanym w teatrze systemem bezprzewodowym</w:t>
            </w:r>
          </w:p>
          <w:p w14:paraId="2D14707E" w14:textId="77777777" w:rsidR="00E406DF" w:rsidRPr="00C07BBD" w:rsidRDefault="001C67EB" w:rsidP="00E406DF">
            <w:pPr>
              <w:pStyle w:val="Akapitzlist"/>
              <w:numPr>
                <w:ilvl w:val="0"/>
                <w:numId w:val="10"/>
              </w:numPr>
              <w:pBdr>
                <w:top w:val="nil"/>
                <w:left w:val="nil"/>
                <w:bottom w:val="nil"/>
                <w:right w:val="nil"/>
                <w:between w:val="nil"/>
              </w:pBdr>
              <w:tabs>
                <w:tab w:val="left" w:pos="420"/>
              </w:tabs>
              <w:ind w:left="278" w:hanging="278"/>
              <w:rPr>
                <w:rFonts w:ascii="Tahoma" w:eastAsia="Calibri" w:hAnsi="Tahoma" w:cs="Tahoma"/>
                <w:b/>
                <w:bCs/>
                <w:color w:val="BE2B0E"/>
                <w:sz w:val="20"/>
                <w:szCs w:val="20"/>
              </w:rPr>
            </w:pPr>
            <w:r w:rsidRPr="00C07BBD">
              <w:rPr>
                <w:rFonts w:ascii="Tahoma" w:eastAsia="Calibri" w:hAnsi="Tahoma" w:cs="Tahoma"/>
                <w:b/>
                <w:bCs/>
                <w:color w:val="BE2B0E"/>
                <w:sz w:val="20"/>
                <w:szCs w:val="20"/>
              </w:rPr>
              <w:t>Maksymalny pobór mocy 900 W - punktujemy jak jest równe lub mniej (800W)</w:t>
            </w:r>
          </w:p>
          <w:p w14:paraId="56B26259" w14:textId="77777777" w:rsidR="00E406DF" w:rsidRDefault="001C67EB" w:rsidP="00E406DF">
            <w:pPr>
              <w:pStyle w:val="Akapitzlist"/>
              <w:numPr>
                <w:ilvl w:val="0"/>
                <w:numId w:val="10"/>
              </w:numPr>
              <w:pBdr>
                <w:top w:val="nil"/>
                <w:left w:val="nil"/>
                <w:bottom w:val="nil"/>
                <w:right w:val="nil"/>
                <w:between w:val="nil"/>
              </w:pBdr>
              <w:tabs>
                <w:tab w:val="left" w:pos="420"/>
              </w:tabs>
              <w:ind w:left="278" w:hanging="278"/>
              <w:rPr>
                <w:rFonts w:ascii="Tahoma" w:eastAsia="Calibri" w:hAnsi="Tahoma" w:cs="Tahoma"/>
                <w:sz w:val="20"/>
                <w:szCs w:val="20"/>
              </w:rPr>
            </w:pPr>
            <w:r w:rsidRPr="00E406DF">
              <w:rPr>
                <w:rFonts w:ascii="Tahoma" w:eastAsia="Calibri" w:hAnsi="Tahoma" w:cs="Tahoma"/>
                <w:sz w:val="20"/>
                <w:szCs w:val="20"/>
              </w:rPr>
              <w:t>Wagę nie przekraczającą 40kg</w:t>
            </w:r>
          </w:p>
          <w:p w14:paraId="6435E1BC" w14:textId="77777777" w:rsidR="00E406DF" w:rsidRDefault="001C67EB" w:rsidP="00E406DF">
            <w:pPr>
              <w:pStyle w:val="Akapitzlist"/>
              <w:numPr>
                <w:ilvl w:val="0"/>
                <w:numId w:val="10"/>
              </w:numPr>
              <w:pBdr>
                <w:top w:val="nil"/>
                <w:left w:val="nil"/>
                <w:bottom w:val="nil"/>
                <w:right w:val="nil"/>
                <w:between w:val="nil"/>
              </w:pBdr>
              <w:tabs>
                <w:tab w:val="left" w:pos="420"/>
              </w:tabs>
              <w:ind w:left="278" w:hanging="278"/>
              <w:rPr>
                <w:rFonts w:ascii="Tahoma" w:eastAsia="Calibri" w:hAnsi="Tahoma" w:cs="Tahoma"/>
                <w:sz w:val="20"/>
                <w:szCs w:val="20"/>
              </w:rPr>
            </w:pPr>
            <w:r w:rsidRPr="00E406DF">
              <w:rPr>
                <w:rFonts w:ascii="Tahoma" w:eastAsia="Calibri" w:hAnsi="Tahoma" w:cs="Tahoma"/>
                <w:sz w:val="20"/>
                <w:szCs w:val="20"/>
              </w:rPr>
              <w:t>Wejścia i wyjścia DMX typu XLR5 z ochroną IP65</w:t>
            </w:r>
          </w:p>
          <w:p w14:paraId="69BAB0DE" w14:textId="77777777" w:rsidR="00E406DF" w:rsidRDefault="001C67EB" w:rsidP="00E406DF">
            <w:pPr>
              <w:pStyle w:val="Akapitzlist"/>
              <w:numPr>
                <w:ilvl w:val="0"/>
                <w:numId w:val="10"/>
              </w:numPr>
              <w:pBdr>
                <w:top w:val="nil"/>
                <w:left w:val="nil"/>
                <w:bottom w:val="nil"/>
                <w:right w:val="nil"/>
                <w:between w:val="nil"/>
              </w:pBdr>
              <w:tabs>
                <w:tab w:val="left" w:pos="420"/>
              </w:tabs>
              <w:ind w:left="278" w:hanging="278"/>
              <w:rPr>
                <w:rFonts w:ascii="Tahoma" w:eastAsia="Calibri" w:hAnsi="Tahoma" w:cs="Tahoma"/>
                <w:sz w:val="20"/>
                <w:szCs w:val="20"/>
              </w:rPr>
            </w:pPr>
            <w:r w:rsidRPr="00E406DF">
              <w:rPr>
                <w:rFonts w:ascii="Tahoma" w:eastAsia="Calibri" w:hAnsi="Tahoma" w:cs="Tahoma"/>
                <w:sz w:val="20"/>
                <w:szCs w:val="20"/>
              </w:rPr>
              <w:t>Możliwość pracy z protokołem RDM</w:t>
            </w:r>
          </w:p>
          <w:p w14:paraId="20CF3706" w14:textId="77777777" w:rsidR="00E406DF" w:rsidRDefault="001C67EB" w:rsidP="00E406DF">
            <w:pPr>
              <w:pStyle w:val="Akapitzlist"/>
              <w:numPr>
                <w:ilvl w:val="0"/>
                <w:numId w:val="10"/>
              </w:numPr>
              <w:pBdr>
                <w:top w:val="nil"/>
                <w:left w:val="nil"/>
                <w:bottom w:val="nil"/>
                <w:right w:val="nil"/>
                <w:between w:val="nil"/>
              </w:pBdr>
              <w:tabs>
                <w:tab w:val="left" w:pos="420"/>
              </w:tabs>
              <w:ind w:left="278" w:hanging="278"/>
              <w:rPr>
                <w:rFonts w:ascii="Tahoma" w:eastAsia="Calibri" w:hAnsi="Tahoma" w:cs="Tahoma"/>
                <w:sz w:val="20"/>
                <w:szCs w:val="20"/>
              </w:rPr>
            </w:pPr>
            <w:r w:rsidRPr="00E406DF">
              <w:rPr>
                <w:rFonts w:ascii="Tahoma" w:eastAsia="Calibri" w:hAnsi="Tahoma" w:cs="Tahoma"/>
                <w:sz w:val="20"/>
                <w:szCs w:val="20"/>
              </w:rPr>
              <w:t>Stopień ochrony co najmniej IP65</w:t>
            </w:r>
          </w:p>
          <w:p w14:paraId="58D4BCD7" w14:textId="4D99D00C" w:rsidR="00C6109A" w:rsidRPr="00E406DF" w:rsidRDefault="001C67EB" w:rsidP="00E406DF">
            <w:pPr>
              <w:pStyle w:val="Akapitzlist"/>
              <w:numPr>
                <w:ilvl w:val="0"/>
                <w:numId w:val="10"/>
              </w:numPr>
              <w:pBdr>
                <w:top w:val="nil"/>
                <w:left w:val="nil"/>
                <w:bottom w:val="nil"/>
                <w:right w:val="nil"/>
                <w:between w:val="nil"/>
              </w:pBdr>
              <w:tabs>
                <w:tab w:val="left" w:pos="420"/>
              </w:tabs>
              <w:ind w:left="278" w:hanging="278"/>
              <w:rPr>
                <w:rFonts w:ascii="Tahoma" w:eastAsia="Calibri" w:hAnsi="Tahoma" w:cs="Tahoma"/>
                <w:sz w:val="20"/>
                <w:szCs w:val="20"/>
              </w:rPr>
            </w:pPr>
            <w:r w:rsidRPr="00E406DF">
              <w:rPr>
                <w:rFonts w:ascii="Tahoma" w:eastAsia="Calibri" w:hAnsi="Tahoma" w:cs="Tahoma"/>
                <w:sz w:val="20"/>
                <w:szCs w:val="20"/>
              </w:rPr>
              <w:t>Komplet haków do rury fi 60 mm, linka zabezpieczająca, dedykowana pianka do skrzyni transportowej</w:t>
            </w:r>
          </w:p>
        </w:tc>
        <w:tc>
          <w:tcPr>
            <w:tcW w:w="468" w:type="pct"/>
          </w:tcPr>
          <w:p w14:paraId="745D5C12" w14:textId="7BD4BC07" w:rsidR="00C6109A" w:rsidRPr="00E177F8" w:rsidRDefault="00C6109A">
            <w:pPr>
              <w:jc w:val="both"/>
              <w:rPr>
                <w:rFonts w:ascii="Tahoma" w:eastAsia="Calibri" w:hAnsi="Tahoma" w:cs="Tahoma"/>
              </w:rPr>
            </w:pPr>
            <w:r w:rsidRPr="00E177F8">
              <w:rPr>
                <w:rFonts w:ascii="Tahoma" w:eastAsia="Calibri" w:hAnsi="Tahoma" w:cs="Tahoma"/>
              </w:rPr>
              <w:t>2</w:t>
            </w:r>
          </w:p>
        </w:tc>
        <w:tc>
          <w:tcPr>
            <w:tcW w:w="375" w:type="pct"/>
          </w:tcPr>
          <w:p w14:paraId="4076527B" w14:textId="0432B4A4" w:rsidR="00C6109A" w:rsidRPr="00E177F8" w:rsidRDefault="00C6109A">
            <w:pPr>
              <w:jc w:val="both"/>
              <w:rPr>
                <w:rFonts w:ascii="Tahoma" w:eastAsia="Calibri" w:hAnsi="Tahoma" w:cs="Tahoma"/>
              </w:rPr>
            </w:pPr>
            <w:r>
              <w:rPr>
                <w:rFonts w:ascii="Tahoma" w:eastAsia="Calibri" w:hAnsi="Tahoma" w:cs="Tahoma"/>
              </w:rPr>
              <w:t>0</w:t>
            </w:r>
          </w:p>
        </w:tc>
      </w:tr>
    </w:tbl>
    <w:p w14:paraId="2E2CA2B1" w14:textId="77777777" w:rsidR="0028004F" w:rsidRDefault="0028004F">
      <w:pPr>
        <w:jc w:val="both"/>
        <w:rPr>
          <w:rFonts w:ascii="Tahoma" w:eastAsia="Calibri" w:hAnsi="Tahoma" w:cs="Tahoma"/>
          <w:sz w:val="20"/>
          <w:szCs w:val="20"/>
        </w:rPr>
      </w:pPr>
    </w:p>
    <w:p w14:paraId="51C37E38" w14:textId="77777777" w:rsidR="00C07BBD" w:rsidRPr="001B0463" w:rsidRDefault="00C07BBD">
      <w:pPr>
        <w:jc w:val="both"/>
        <w:rPr>
          <w:rFonts w:ascii="Tahoma" w:eastAsia="Calibri" w:hAnsi="Tahoma" w:cs="Tahoma"/>
          <w:sz w:val="20"/>
          <w:szCs w:val="20"/>
        </w:rPr>
      </w:pPr>
    </w:p>
    <w:p w14:paraId="016A2C22" w14:textId="77777777" w:rsidR="0028004F" w:rsidRPr="001B0463" w:rsidRDefault="00000000">
      <w:pPr>
        <w:numPr>
          <w:ilvl w:val="0"/>
          <w:numId w:val="2"/>
        </w:numPr>
        <w:pBdr>
          <w:top w:val="nil"/>
          <w:left w:val="nil"/>
          <w:bottom w:val="nil"/>
          <w:right w:val="nil"/>
          <w:between w:val="nil"/>
        </w:pBdr>
        <w:jc w:val="both"/>
        <w:rPr>
          <w:rFonts w:ascii="Tahoma" w:eastAsia="Calibri" w:hAnsi="Tahoma" w:cs="Tahoma"/>
          <w:b/>
          <w:color w:val="000000"/>
          <w:sz w:val="20"/>
          <w:szCs w:val="20"/>
        </w:rPr>
      </w:pPr>
      <w:r w:rsidRPr="001B0463">
        <w:rPr>
          <w:rFonts w:ascii="Tahoma" w:eastAsia="Calibri" w:hAnsi="Tahoma" w:cs="Tahoma"/>
          <w:b/>
          <w:color w:val="000000"/>
          <w:sz w:val="20"/>
          <w:szCs w:val="20"/>
        </w:rPr>
        <w:lastRenderedPageBreak/>
        <w:t>Miejsce dostawy oraz osoby upoważnione do podpisania protokołów odbioru ilościowego i technicznego:</w:t>
      </w:r>
    </w:p>
    <w:p w14:paraId="612BC0EF" w14:textId="77777777" w:rsidR="0028004F" w:rsidRPr="001B0463" w:rsidRDefault="0028004F">
      <w:pPr>
        <w:pBdr>
          <w:top w:val="nil"/>
          <w:left w:val="nil"/>
          <w:bottom w:val="nil"/>
          <w:right w:val="nil"/>
          <w:between w:val="nil"/>
        </w:pBdr>
        <w:tabs>
          <w:tab w:val="center" w:pos="4536"/>
          <w:tab w:val="right" w:pos="9072"/>
        </w:tabs>
        <w:ind w:left="360"/>
        <w:jc w:val="both"/>
        <w:rPr>
          <w:rFonts w:ascii="Tahoma" w:eastAsia="Calibri" w:hAnsi="Tahoma" w:cs="Tahoma"/>
          <w:b/>
          <w:color w:val="1B1819"/>
          <w:sz w:val="20"/>
          <w:szCs w:val="20"/>
          <w:highlight w:val="white"/>
        </w:rPr>
      </w:pPr>
    </w:p>
    <w:p w14:paraId="66956D96" w14:textId="77777777" w:rsidR="0028004F" w:rsidRPr="001B0463" w:rsidRDefault="00000000">
      <w:pPr>
        <w:ind w:left="360"/>
        <w:jc w:val="both"/>
        <w:rPr>
          <w:rFonts w:ascii="Tahoma" w:eastAsia="Calibri" w:hAnsi="Tahoma" w:cs="Tahoma"/>
          <w:b/>
          <w:sz w:val="20"/>
          <w:szCs w:val="20"/>
        </w:rPr>
      </w:pPr>
      <w:r w:rsidRPr="001B0463">
        <w:rPr>
          <w:rFonts w:ascii="Tahoma" w:eastAsia="Calibri" w:hAnsi="Tahoma" w:cs="Tahoma"/>
          <w:b/>
          <w:sz w:val="20"/>
          <w:szCs w:val="20"/>
          <w:highlight w:val="yellow"/>
        </w:rPr>
        <w:t>ADRES</w:t>
      </w:r>
      <w:r w:rsidRPr="001B0463">
        <w:rPr>
          <w:rFonts w:ascii="Tahoma" w:eastAsia="Calibri" w:hAnsi="Tahoma" w:cs="Tahoma"/>
          <w:b/>
          <w:sz w:val="20"/>
          <w:szCs w:val="20"/>
        </w:rPr>
        <w:t>:</w:t>
      </w:r>
    </w:p>
    <w:p w14:paraId="0D99F3DA" w14:textId="77777777" w:rsidR="0028004F" w:rsidRPr="001B0463" w:rsidRDefault="00000000">
      <w:pPr>
        <w:ind w:left="360"/>
        <w:jc w:val="both"/>
        <w:rPr>
          <w:rFonts w:ascii="Tahoma" w:eastAsia="Calibri" w:hAnsi="Tahoma" w:cs="Tahoma"/>
          <w:b/>
          <w:sz w:val="20"/>
          <w:szCs w:val="20"/>
        </w:rPr>
      </w:pPr>
      <w:r w:rsidRPr="001B0463">
        <w:rPr>
          <w:rFonts w:ascii="Tahoma" w:eastAsia="Calibri" w:hAnsi="Tahoma" w:cs="Tahoma"/>
          <w:b/>
          <w:sz w:val="20"/>
          <w:szCs w:val="20"/>
        </w:rPr>
        <w:t>Teatr im. Jana Kochanowskiego w Opolu</w:t>
      </w:r>
    </w:p>
    <w:p w14:paraId="662CBC4C" w14:textId="77777777" w:rsidR="0028004F" w:rsidRPr="001B0463" w:rsidRDefault="00000000">
      <w:pPr>
        <w:ind w:left="360"/>
        <w:jc w:val="both"/>
        <w:rPr>
          <w:rFonts w:ascii="Tahoma" w:eastAsia="Calibri" w:hAnsi="Tahoma" w:cs="Tahoma"/>
          <w:b/>
          <w:sz w:val="20"/>
          <w:szCs w:val="20"/>
        </w:rPr>
      </w:pPr>
      <w:r w:rsidRPr="001B0463">
        <w:rPr>
          <w:rFonts w:ascii="Tahoma" w:eastAsia="Calibri" w:hAnsi="Tahoma" w:cs="Tahoma"/>
          <w:b/>
          <w:sz w:val="20"/>
          <w:szCs w:val="20"/>
        </w:rPr>
        <w:t>Plac Teatralny 12</w:t>
      </w:r>
    </w:p>
    <w:p w14:paraId="5D40A219" w14:textId="77777777" w:rsidR="0028004F" w:rsidRPr="001B0463" w:rsidRDefault="00000000">
      <w:pPr>
        <w:ind w:left="360"/>
        <w:jc w:val="both"/>
        <w:rPr>
          <w:rFonts w:ascii="Tahoma" w:eastAsia="Calibri" w:hAnsi="Tahoma" w:cs="Tahoma"/>
          <w:b/>
          <w:sz w:val="20"/>
          <w:szCs w:val="20"/>
        </w:rPr>
      </w:pPr>
      <w:r w:rsidRPr="001B0463">
        <w:rPr>
          <w:rFonts w:ascii="Tahoma" w:eastAsia="Calibri" w:hAnsi="Tahoma" w:cs="Tahoma"/>
          <w:b/>
          <w:sz w:val="20"/>
          <w:szCs w:val="20"/>
        </w:rPr>
        <w:t>45-056 Opole</w:t>
      </w:r>
    </w:p>
    <w:p w14:paraId="139787E7" w14:textId="77777777" w:rsidR="0028004F" w:rsidRPr="001B0463" w:rsidRDefault="00000000">
      <w:pPr>
        <w:pBdr>
          <w:top w:val="nil"/>
          <w:left w:val="nil"/>
          <w:bottom w:val="nil"/>
          <w:right w:val="nil"/>
          <w:between w:val="nil"/>
        </w:pBdr>
        <w:ind w:left="360"/>
        <w:jc w:val="both"/>
        <w:rPr>
          <w:rFonts w:ascii="Tahoma" w:eastAsia="Calibri" w:hAnsi="Tahoma" w:cs="Tahoma"/>
          <w:color w:val="000000"/>
          <w:sz w:val="20"/>
          <w:szCs w:val="20"/>
        </w:rPr>
      </w:pPr>
      <w:r w:rsidRPr="001B0463">
        <w:rPr>
          <w:rFonts w:ascii="Tahoma" w:eastAsia="Calibri" w:hAnsi="Tahoma" w:cs="Tahoma"/>
          <w:color w:val="000000"/>
          <w:sz w:val="20"/>
          <w:szCs w:val="20"/>
        </w:rPr>
        <w:t xml:space="preserve">Osoba odpowiedzialna za podpisanie protokołów odbioru ilościowego i technicznego: </w:t>
      </w:r>
    </w:p>
    <w:p w14:paraId="37457532" w14:textId="2ABCB5F5" w:rsidR="0028004F" w:rsidRPr="001B0463" w:rsidRDefault="007F5604" w:rsidP="007F5604">
      <w:pPr>
        <w:pBdr>
          <w:top w:val="nil"/>
          <w:left w:val="nil"/>
          <w:bottom w:val="nil"/>
          <w:right w:val="nil"/>
          <w:between w:val="nil"/>
        </w:pBdr>
        <w:ind w:left="360" w:right="118"/>
        <w:jc w:val="both"/>
        <w:rPr>
          <w:rFonts w:ascii="Tahoma" w:eastAsia="Calibri" w:hAnsi="Tahoma" w:cs="Tahoma"/>
          <w:color w:val="000000"/>
          <w:sz w:val="20"/>
          <w:szCs w:val="20"/>
        </w:rPr>
      </w:pPr>
      <w:r>
        <w:rPr>
          <w:rFonts w:ascii="Tahoma" w:eastAsia="Calibri" w:hAnsi="Tahoma" w:cs="Tahoma"/>
          <w:color w:val="000000"/>
          <w:sz w:val="20"/>
          <w:szCs w:val="20"/>
        </w:rPr>
        <w:t xml:space="preserve">Ireneusz Andres lub </w:t>
      </w:r>
      <w:r w:rsidRPr="001B0463">
        <w:rPr>
          <w:rFonts w:ascii="Tahoma" w:eastAsia="Calibri" w:hAnsi="Tahoma" w:cs="Tahoma"/>
          <w:color w:val="000000"/>
          <w:sz w:val="20"/>
          <w:szCs w:val="20"/>
        </w:rPr>
        <w:t>Mikołaj Kałużny tel. 77 453 90 82 do 85</w:t>
      </w:r>
    </w:p>
    <w:p w14:paraId="7EADD58E" w14:textId="77777777" w:rsidR="0028004F" w:rsidRPr="001B0463" w:rsidRDefault="0028004F">
      <w:pPr>
        <w:jc w:val="both"/>
        <w:rPr>
          <w:rFonts w:ascii="Tahoma" w:eastAsia="Calibri" w:hAnsi="Tahoma" w:cs="Tahoma"/>
          <w:b/>
          <w:sz w:val="20"/>
          <w:szCs w:val="20"/>
        </w:rPr>
      </w:pPr>
    </w:p>
    <w:p w14:paraId="6DE692FB" w14:textId="77777777" w:rsidR="0028004F" w:rsidRPr="001B0463" w:rsidRDefault="0028004F">
      <w:pPr>
        <w:jc w:val="both"/>
        <w:rPr>
          <w:rFonts w:ascii="Tahoma" w:eastAsia="Calibri" w:hAnsi="Tahoma" w:cs="Tahoma"/>
          <w:sz w:val="20"/>
          <w:szCs w:val="20"/>
        </w:rPr>
      </w:pPr>
    </w:p>
    <w:sectPr w:rsidR="0028004F" w:rsidRPr="001B0463" w:rsidSect="007F5604">
      <w:headerReference w:type="even" r:id="rId8"/>
      <w:headerReference w:type="default" r:id="rId9"/>
      <w:footerReference w:type="even" r:id="rId10"/>
      <w:footerReference w:type="default" r:id="rId11"/>
      <w:headerReference w:type="first" r:id="rId12"/>
      <w:footerReference w:type="first" r:id="rId13"/>
      <w:pgSz w:w="11906" w:h="16838"/>
      <w:pgMar w:top="720" w:right="991" w:bottom="720" w:left="851" w:header="708" w:footer="708" w:gutter="0"/>
      <w:pgNumType w:start="1"/>
      <w:cols w:space="708"/>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3C2E11B" w14:textId="77777777" w:rsidR="00FD4248" w:rsidRDefault="00FD4248">
      <w:r>
        <w:separator/>
      </w:r>
    </w:p>
  </w:endnote>
  <w:endnote w:type="continuationSeparator" w:id="0">
    <w:p w14:paraId="43CB7E78" w14:textId="77777777" w:rsidR="00FD4248" w:rsidRDefault="00FD424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Noto Sans Symbols">
    <w:charset w:val="00"/>
    <w:family w:val="auto"/>
    <w:pitch w:val="default"/>
    <w:embedRegular r:id="rId1" w:fontKey="{180A338D-7C4B-4B21-AA91-E4AFBED21847}"/>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embedRegular r:id="rId2" w:fontKey="{AE1769B5-5BB9-4C72-A862-9C0A58A94898}"/>
    <w:embedBold r:id="rId3" w:fontKey="{6D7A84B4-6365-4355-8404-6BD4CE36CB23}"/>
  </w:font>
  <w:font w:name="Segoe UI">
    <w:panose1 w:val="020B0502040204020203"/>
    <w:charset w:val="EE"/>
    <w:family w:val="swiss"/>
    <w:pitch w:val="variable"/>
    <w:sig w:usb0="E4002EFF" w:usb1="C000E47F" w:usb2="00000009" w:usb3="00000000" w:csb0="000001FF" w:csb1="00000000"/>
    <w:embedRegular r:id="rId4" w:fontKey="{2FA9CA12-F265-40EE-B316-284CFBCE434E}"/>
  </w:font>
  <w:font w:name="Helvetica Neue">
    <w:panose1 w:val="00000000000000000000"/>
    <w:charset w:val="00"/>
    <w:family w:val="roman"/>
    <w:notTrueType/>
    <w:pitch w:val="default"/>
  </w:font>
  <w:font w:name="Arial Unicode MS">
    <w:panose1 w:val="020B0604020202020204"/>
    <w:charset w:val="00"/>
    <w:family w:val="roman"/>
    <w:notTrueType/>
    <w:pitch w:val="variable"/>
    <w:sig w:usb0="00000003" w:usb1="00000000" w:usb2="00000000" w:usb3="00000000" w:csb0="00000001" w:csb1="00000000"/>
  </w:font>
  <w:font w:name="Georgia">
    <w:panose1 w:val="02040502050405020303"/>
    <w:charset w:val="EE"/>
    <w:family w:val="roman"/>
    <w:pitch w:val="variable"/>
    <w:sig w:usb0="00000287" w:usb1="00000000" w:usb2="00000000" w:usb3="00000000" w:csb0="0000009F" w:csb1="00000000"/>
    <w:embedRegular r:id="rId5" w:fontKey="{8A1720EE-E5B6-492C-883D-FE7A67E30F90}"/>
    <w:embedItalic r:id="rId6" w:fontKey="{85A197FA-E2B8-4676-BDEB-87626C587FD9}"/>
  </w:font>
  <w:font w:name="Tahoma">
    <w:panose1 w:val="020B0604030504040204"/>
    <w:charset w:val="EE"/>
    <w:family w:val="swiss"/>
    <w:pitch w:val="variable"/>
    <w:sig w:usb0="E1002EFF" w:usb1="C000605B" w:usb2="00000029" w:usb3="00000000" w:csb0="000101FF" w:csb1="00000000"/>
    <w:embedRegular r:id="rId7" w:fontKey="{28BC36A4-EEC0-44E9-83FE-505154593699}"/>
    <w:embedBold r:id="rId8" w:fontKey="{DA16F776-14AA-4B15-B713-9B2D99E2E37F}"/>
  </w:font>
  <w:font w:name="Verdana">
    <w:panose1 w:val="020B0604030504040204"/>
    <w:charset w:val="EE"/>
    <w:family w:val="swiss"/>
    <w:pitch w:val="variable"/>
    <w:sig w:usb0="A00006FF" w:usb1="4000205B" w:usb2="00000010" w:usb3="00000000" w:csb0="0000019F" w:csb1="00000000"/>
    <w:embedRegular r:id="rId9" w:fontKey="{B3E94DAD-B7BD-4FAA-97E7-3838C44EDA36}"/>
  </w:font>
  <w:font w:name="Calibri Light">
    <w:panose1 w:val="020F0302020204030204"/>
    <w:charset w:val="EE"/>
    <w:family w:val="swiss"/>
    <w:pitch w:val="variable"/>
    <w:sig w:usb0="E4002EFF" w:usb1="C200247B" w:usb2="00000009" w:usb3="00000000" w:csb0="000001FF" w:csb1="00000000"/>
    <w:embedRegular r:id="rId10" w:fontKey="{0A03786E-C330-4DEA-AC53-231A31925607}"/>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2DD05A7" w14:textId="77777777" w:rsidR="0028004F" w:rsidRDefault="00000000">
    <w:pPr>
      <w:pBdr>
        <w:top w:val="nil"/>
        <w:left w:val="nil"/>
        <w:bottom w:val="nil"/>
        <w:right w:val="nil"/>
        <w:between w:val="nil"/>
      </w:pBdr>
      <w:tabs>
        <w:tab w:val="center" w:pos="4536"/>
        <w:tab w:val="right" w:pos="9072"/>
      </w:tabs>
      <w:jc w:val="center"/>
      <w:rPr>
        <w:rFonts w:ascii="Calibri" w:eastAsia="Calibri" w:hAnsi="Calibri" w:cs="Calibri"/>
        <w:color w:val="000000"/>
      </w:rPr>
    </w:pPr>
    <w:r>
      <w:rPr>
        <w:rFonts w:ascii="Calibri" w:eastAsia="Calibri" w:hAnsi="Calibri" w:cs="Calibri"/>
        <w:color w:val="000000"/>
      </w:rPr>
      <w:fldChar w:fldCharType="begin"/>
    </w:r>
    <w:r>
      <w:rPr>
        <w:rFonts w:ascii="Calibri" w:eastAsia="Calibri" w:hAnsi="Calibri" w:cs="Calibri"/>
        <w:color w:val="000000"/>
      </w:rPr>
      <w:instrText>PAGE</w:instrText>
    </w:r>
    <w:r>
      <w:rPr>
        <w:rFonts w:ascii="Calibri" w:eastAsia="Calibri" w:hAnsi="Calibri" w:cs="Calibri"/>
        <w:color w:val="000000"/>
      </w:rPr>
      <w:fldChar w:fldCharType="separate"/>
    </w:r>
    <w:r>
      <w:rPr>
        <w:rFonts w:ascii="Calibri" w:eastAsia="Calibri" w:hAnsi="Calibri" w:cs="Calibri"/>
        <w:color w:val="000000"/>
      </w:rPr>
      <w:fldChar w:fldCharType="end"/>
    </w:r>
  </w:p>
  <w:p w14:paraId="242EC43E" w14:textId="77777777" w:rsidR="0028004F" w:rsidRDefault="0028004F">
    <w:pPr>
      <w:pBdr>
        <w:top w:val="nil"/>
        <w:left w:val="nil"/>
        <w:bottom w:val="nil"/>
        <w:right w:val="nil"/>
        <w:between w:val="nil"/>
      </w:pBdr>
      <w:tabs>
        <w:tab w:val="center" w:pos="4536"/>
        <w:tab w:val="right" w:pos="9072"/>
      </w:tabs>
      <w:rPr>
        <w:rFonts w:ascii="Calibri" w:eastAsia="Calibri" w:hAnsi="Calibri" w:cs="Calibri"/>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BEC6E8" w14:textId="77777777" w:rsidR="0028004F" w:rsidRDefault="0028004F">
    <w:pPr>
      <w:pBdr>
        <w:top w:val="nil"/>
        <w:left w:val="nil"/>
        <w:bottom w:val="nil"/>
        <w:right w:val="nil"/>
        <w:between w:val="nil"/>
      </w:pBdr>
      <w:tabs>
        <w:tab w:val="center" w:pos="4536"/>
        <w:tab w:val="right" w:pos="9072"/>
      </w:tabs>
      <w:jc w:val="center"/>
      <w:rPr>
        <w:rFonts w:ascii="Verdana" w:eastAsia="Verdana" w:hAnsi="Verdana" w:cs="Verdana"/>
        <w:color w:val="AEAAAA"/>
        <w:sz w:val="16"/>
        <w:szCs w:val="16"/>
      </w:rPr>
    </w:pPr>
  </w:p>
  <w:p w14:paraId="62E19243" w14:textId="77777777" w:rsidR="0028004F" w:rsidRDefault="00000000">
    <w:pPr>
      <w:pBdr>
        <w:top w:val="nil"/>
        <w:left w:val="nil"/>
        <w:bottom w:val="nil"/>
        <w:right w:val="nil"/>
        <w:between w:val="nil"/>
      </w:pBdr>
      <w:tabs>
        <w:tab w:val="center" w:pos="4536"/>
        <w:tab w:val="right" w:pos="9072"/>
      </w:tabs>
      <w:jc w:val="center"/>
      <w:rPr>
        <w:rFonts w:ascii="Verdana" w:eastAsia="Verdana" w:hAnsi="Verdana" w:cs="Verdana"/>
        <w:color w:val="AEAAAA"/>
        <w:sz w:val="16"/>
        <w:szCs w:val="16"/>
      </w:rPr>
    </w:pPr>
    <w:r>
      <w:rPr>
        <w:rFonts w:ascii="Verdana" w:eastAsia="Verdana" w:hAnsi="Verdana" w:cs="Verdana"/>
        <w:color w:val="AEAAAA"/>
        <w:sz w:val="16"/>
        <w:szCs w:val="16"/>
      </w:rPr>
      <w:t xml:space="preserve">Strona </w:t>
    </w:r>
    <w:r>
      <w:rPr>
        <w:rFonts w:ascii="Verdana" w:eastAsia="Verdana" w:hAnsi="Verdana" w:cs="Verdana"/>
        <w:color w:val="AEAAAA"/>
        <w:sz w:val="16"/>
        <w:szCs w:val="16"/>
      </w:rPr>
      <w:fldChar w:fldCharType="begin"/>
    </w:r>
    <w:r>
      <w:rPr>
        <w:rFonts w:ascii="Verdana" w:eastAsia="Verdana" w:hAnsi="Verdana" w:cs="Verdana"/>
        <w:color w:val="AEAAAA"/>
        <w:sz w:val="16"/>
        <w:szCs w:val="16"/>
      </w:rPr>
      <w:instrText>PAGE</w:instrText>
    </w:r>
    <w:r>
      <w:rPr>
        <w:rFonts w:ascii="Verdana" w:eastAsia="Verdana" w:hAnsi="Verdana" w:cs="Verdana"/>
        <w:color w:val="AEAAAA"/>
        <w:sz w:val="16"/>
        <w:szCs w:val="16"/>
      </w:rPr>
      <w:fldChar w:fldCharType="separate"/>
    </w:r>
    <w:r w:rsidR="007018DF">
      <w:rPr>
        <w:rFonts w:ascii="Verdana" w:eastAsia="Verdana" w:hAnsi="Verdana" w:cs="Verdana"/>
        <w:noProof/>
        <w:color w:val="AEAAAA"/>
        <w:sz w:val="16"/>
        <w:szCs w:val="16"/>
      </w:rPr>
      <w:t>1</w:t>
    </w:r>
    <w:r>
      <w:rPr>
        <w:rFonts w:ascii="Verdana" w:eastAsia="Verdana" w:hAnsi="Verdana" w:cs="Verdana"/>
        <w:color w:val="AEAAAA"/>
        <w:sz w:val="16"/>
        <w:szCs w:val="16"/>
      </w:rPr>
      <w:fldChar w:fldCharType="end"/>
    </w:r>
    <w:r>
      <w:rPr>
        <w:rFonts w:ascii="Verdana" w:eastAsia="Verdana" w:hAnsi="Verdana" w:cs="Verdana"/>
        <w:color w:val="AEAAAA"/>
        <w:sz w:val="16"/>
        <w:szCs w:val="16"/>
      </w:rPr>
      <w:t xml:space="preserve"> z </w:t>
    </w:r>
    <w:r>
      <w:rPr>
        <w:rFonts w:ascii="Verdana" w:eastAsia="Verdana" w:hAnsi="Verdana" w:cs="Verdana"/>
        <w:color w:val="AEAAAA"/>
        <w:sz w:val="16"/>
        <w:szCs w:val="16"/>
      </w:rPr>
      <w:fldChar w:fldCharType="begin"/>
    </w:r>
    <w:r>
      <w:rPr>
        <w:rFonts w:ascii="Verdana" w:eastAsia="Verdana" w:hAnsi="Verdana" w:cs="Verdana"/>
        <w:color w:val="AEAAAA"/>
        <w:sz w:val="16"/>
        <w:szCs w:val="16"/>
      </w:rPr>
      <w:instrText>NUMPAGES</w:instrText>
    </w:r>
    <w:r>
      <w:rPr>
        <w:rFonts w:ascii="Verdana" w:eastAsia="Verdana" w:hAnsi="Verdana" w:cs="Verdana"/>
        <w:color w:val="AEAAAA"/>
        <w:sz w:val="16"/>
        <w:szCs w:val="16"/>
      </w:rPr>
      <w:fldChar w:fldCharType="separate"/>
    </w:r>
    <w:r w:rsidR="007018DF">
      <w:rPr>
        <w:rFonts w:ascii="Verdana" w:eastAsia="Verdana" w:hAnsi="Verdana" w:cs="Verdana"/>
        <w:noProof/>
        <w:color w:val="AEAAAA"/>
        <w:sz w:val="16"/>
        <w:szCs w:val="16"/>
      </w:rPr>
      <w:t>2</w:t>
    </w:r>
    <w:r>
      <w:rPr>
        <w:rFonts w:ascii="Verdana" w:eastAsia="Verdana" w:hAnsi="Verdana" w:cs="Verdana"/>
        <w:color w:val="AEAAAA"/>
        <w:sz w:val="16"/>
        <w:szCs w:val="16"/>
      </w:rPr>
      <w:fldChar w:fldCharType="end"/>
    </w:r>
  </w:p>
  <w:p w14:paraId="02B50855" w14:textId="77777777" w:rsidR="0028004F" w:rsidRDefault="0028004F">
    <w:pPr>
      <w:pBdr>
        <w:top w:val="nil"/>
        <w:left w:val="nil"/>
        <w:bottom w:val="nil"/>
        <w:right w:val="nil"/>
        <w:between w:val="nil"/>
      </w:pBdr>
      <w:tabs>
        <w:tab w:val="center" w:pos="4536"/>
        <w:tab w:val="right" w:pos="9072"/>
      </w:tabs>
      <w:jc w:val="center"/>
      <w:rPr>
        <w:rFonts w:ascii="Verdana" w:eastAsia="Verdana" w:hAnsi="Verdana" w:cs="Verdana"/>
        <w:color w:val="AEAAAA"/>
        <w:sz w:val="16"/>
        <w:szCs w:val="16"/>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98489FF" w14:textId="77777777" w:rsidR="00213B2C" w:rsidRDefault="00213B2C">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2DC12AF" w14:textId="77777777" w:rsidR="00FD4248" w:rsidRDefault="00FD4248">
      <w:r>
        <w:separator/>
      </w:r>
    </w:p>
  </w:footnote>
  <w:footnote w:type="continuationSeparator" w:id="0">
    <w:p w14:paraId="77CAE47E" w14:textId="77777777" w:rsidR="00FD4248" w:rsidRDefault="00FD424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5468A30" w14:textId="77777777" w:rsidR="0028004F" w:rsidRDefault="00000000">
    <w:pPr>
      <w:pBdr>
        <w:top w:val="nil"/>
        <w:left w:val="nil"/>
        <w:bottom w:val="nil"/>
        <w:right w:val="nil"/>
        <w:between w:val="nil"/>
      </w:pBdr>
      <w:tabs>
        <w:tab w:val="center" w:pos="4536"/>
        <w:tab w:val="right" w:pos="9072"/>
      </w:tabs>
      <w:rPr>
        <w:rFonts w:ascii="Calibri" w:eastAsia="Calibri" w:hAnsi="Calibri" w:cs="Calibri"/>
        <w:color w:val="000000"/>
      </w:rPr>
    </w:pPr>
    <w:r>
      <w:rPr>
        <w:rFonts w:ascii="Calibri" w:eastAsia="Calibri" w:hAnsi="Calibri" w:cs="Calibri"/>
        <w:color w:val="000000"/>
      </w:rPr>
      <w:pict w14:anchorId="2F2DBA2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 o:spid="_x0000_s1025" type="#_x0000_t136" style="position:absolute;margin-left:0;margin-top:0;width:563.85pt;height:74.85pt;rotation:315;z-index:-251658240;visibility:visible;mso-position-horizontal:center;mso-position-horizontal-relative:margin;mso-position-vertical:center;mso-position-vertical-relative:margin" fillcolor="#bfbfbf" stroked="f">
          <v:textpath style="font-family:&quot;&amp;quot&quot;;font-size:1pt;font-weight:bold" string="KOPIA ROBOCZA"/>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30D561D" w14:textId="4617E0EA" w:rsidR="0028004F" w:rsidRDefault="00000000" w:rsidP="00213B2C">
    <w:pPr>
      <w:pBdr>
        <w:top w:val="nil"/>
        <w:left w:val="nil"/>
        <w:bottom w:val="nil"/>
        <w:right w:val="nil"/>
        <w:between w:val="nil"/>
      </w:pBdr>
      <w:tabs>
        <w:tab w:val="right" w:pos="9072"/>
      </w:tabs>
      <w:spacing w:line="276" w:lineRule="auto"/>
      <w:ind w:firstLine="7088"/>
      <w:jc w:val="right"/>
      <w:rPr>
        <w:rFonts w:ascii="Verdana" w:eastAsia="Verdana" w:hAnsi="Verdana" w:cs="Verdana"/>
        <w:color w:val="000000"/>
        <w:sz w:val="16"/>
        <w:szCs w:val="16"/>
      </w:rPr>
    </w:pPr>
    <w:r>
      <w:rPr>
        <w:rFonts w:ascii="Verdana" w:eastAsia="Verdana" w:hAnsi="Verdana" w:cs="Verdana"/>
        <w:color w:val="000000"/>
        <w:sz w:val="16"/>
        <w:szCs w:val="16"/>
      </w:rPr>
      <w:t>Załącznik nr 1 do SWZ</w:t>
    </w:r>
    <w:r>
      <w:rPr>
        <w:rFonts w:ascii="Verdana" w:eastAsia="Verdana" w:hAnsi="Verdana" w:cs="Verdana"/>
        <w:color w:val="000000"/>
        <w:sz w:val="16"/>
        <w:szCs w:val="16"/>
      </w:rPr>
      <w:tab/>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A0BE0D5" w14:textId="77777777" w:rsidR="0028004F" w:rsidRDefault="00000000">
    <w:pPr>
      <w:pBdr>
        <w:top w:val="nil"/>
        <w:left w:val="nil"/>
        <w:bottom w:val="nil"/>
        <w:right w:val="nil"/>
        <w:between w:val="nil"/>
      </w:pBdr>
      <w:tabs>
        <w:tab w:val="center" w:pos="4536"/>
        <w:tab w:val="right" w:pos="9072"/>
      </w:tabs>
      <w:rPr>
        <w:rFonts w:ascii="Calibri" w:eastAsia="Calibri" w:hAnsi="Calibri" w:cs="Calibri"/>
        <w:color w:val="000000"/>
      </w:rPr>
    </w:pPr>
    <w:r>
      <w:rPr>
        <w:rFonts w:ascii="Calibri" w:eastAsia="Calibri" w:hAnsi="Calibri" w:cs="Calibri"/>
        <w:color w:val="000000"/>
      </w:rPr>
      <w:pict w14:anchorId="084A88F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 o:spid="_x0000_s1026" type="#_x0000_t136" style="position:absolute;margin-left:0;margin-top:0;width:563.85pt;height:74.85pt;rotation:315;z-index:-251659264;visibility:visible;mso-position-horizontal:center;mso-position-horizontal-relative:margin;mso-position-vertical:center;mso-position-vertical-relative:margin" fillcolor="#bfbfbf" stroked="f">
          <v:textpath style="font-family:&quot;&amp;quot&quot;;font-size:1pt;font-weight:bold" string="KOPIA ROBOCZA"/>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0D030E2"/>
    <w:multiLevelType w:val="multilevel"/>
    <w:tmpl w:val="270421F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180063A6"/>
    <w:multiLevelType w:val="hybridMultilevel"/>
    <w:tmpl w:val="2852564E"/>
    <w:lvl w:ilvl="0" w:tplc="FFFFFFFF">
      <w:start w:val="1"/>
      <w:numFmt w:val="decimal"/>
      <w:lvlText w:val="%1)"/>
      <w:lvlJc w:val="left"/>
      <w:pPr>
        <w:ind w:left="897" w:hanging="360"/>
      </w:pPr>
    </w:lvl>
    <w:lvl w:ilvl="1" w:tplc="FFFFFFFF" w:tentative="1">
      <w:start w:val="1"/>
      <w:numFmt w:val="lowerLetter"/>
      <w:lvlText w:val="%2."/>
      <w:lvlJc w:val="left"/>
      <w:pPr>
        <w:ind w:left="1617" w:hanging="360"/>
      </w:pPr>
    </w:lvl>
    <w:lvl w:ilvl="2" w:tplc="FFFFFFFF" w:tentative="1">
      <w:start w:val="1"/>
      <w:numFmt w:val="lowerRoman"/>
      <w:lvlText w:val="%3."/>
      <w:lvlJc w:val="right"/>
      <w:pPr>
        <w:ind w:left="2337" w:hanging="180"/>
      </w:pPr>
    </w:lvl>
    <w:lvl w:ilvl="3" w:tplc="FFFFFFFF" w:tentative="1">
      <w:start w:val="1"/>
      <w:numFmt w:val="decimal"/>
      <w:lvlText w:val="%4."/>
      <w:lvlJc w:val="left"/>
      <w:pPr>
        <w:ind w:left="3057" w:hanging="360"/>
      </w:pPr>
    </w:lvl>
    <w:lvl w:ilvl="4" w:tplc="FFFFFFFF" w:tentative="1">
      <w:start w:val="1"/>
      <w:numFmt w:val="lowerLetter"/>
      <w:lvlText w:val="%5."/>
      <w:lvlJc w:val="left"/>
      <w:pPr>
        <w:ind w:left="3777" w:hanging="360"/>
      </w:pPr>
    </w:lvl>
    <w:lvl w:ilvl="5" w:tplc="FFFFFFFF" w:tentative="1">
      <w:start w:val="1"/>
      <w:numFmt w:val="lowerRoman"/>
      <w:lvlText w:val="%6."/>
      <w:lvlJc w:val="right"/>
      <w:pPr>
        <w:ind w:left="4497" w:hanging="180"/>
      </w:pPr>
    </w:lvl>
    <w:lvl w:ilvl="6" w:tplc="FFFFFFFF" w:tentative="1">
      <w:start w:val="1"/>
      <w:numFmt w:val="decimal"/>
      <w:lvlText w:val="%7."/>
      <w:lvlJc w:val="left"/>
      <w:pPr>
        <w:ind w:left="5217" w:hanging="360"/>
      </w:pPr>
    </w:lvl>
    <w:lvl w:ilvl="7" w:tplc="FFFFFFFF" w:tentative="1">
      <w:start w:val="1"/>
      <w:numFmt w:val="lowerLetter"/>
      <w:lvlText w:val="%8."/>
      <w:lvlJc w:val="left"/>
      <w:pPr>
        <w:ind w:left="5937" w:hanging="360"/>
      </w:pPr>
    </w:lvl>
    <w:lvl w:ilvl="8" w:tplc="FFFFFFFF" w:tentative="1">
      <w:start w:val="1"/>
      <w:numFmt w:val="lowerRoman"/>
      <w:lvlText w:val="%9."/>
      <w:lvlJc w:val="right"/>
      <w:pPr>
        <w:ind w:left="6657" w:hanging="180"/>
      </w:pPr>
    </w:lvl>
  </w:abstractNum>
  <w:abstractNum w:abstractNumId="2" w15:restartNumberingAfterBreak="0">
    <w:nsid w:val="330E6F84"/>
    <w:multiLevelType w:val="multilevel"/>
    <w:tmpl w:val="E650205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 w15:restartNumberingAfterBreak="0">
    <w:nsid w:val="36DE2E17"/>
    <w:multiLevelType w:val="multilevel"/>
    <w:tmpl w:val="BC7C95C2"/>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5"/>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42DD5B6E"/>
    <w:multiLevelType w:val="multilevel"/>
    <w:tmpl w:val="A8206D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59625145"/>
    <w:multiLevelType w:val="multilevel"/>
    <w:tmpl w:val="2E281AC8"/>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6" w15:restartNumberingAfterBreak="0">
    <w:nsid w:val="59D22531"/>
    <w:multiLevelType w:val="hybridMultilevel"/>
    <w:tmpl w:val="1596A296"/>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5F812E6F"/>
    <w:multiLevelType w:val="hybridMultilevel"/>
    <w:tmpl w:val="2852564E"/>
    <w:lvl w:ilvl="0" w:tplc="04150011">
      <w:start w:val="1"/>
      <w:numFmt w:val="decimal"/>
      <w:lvlText w:val="%1)"/>
      <w:lvlJc w:val="left"/>
      <w:pPr>
        <w:ind w:left="897" w:hanging="360"/>
      </w:pPr>
    </w:lvl>
    <w:lvl w:ilvl="1" w:tplc="04150019" w:tentative="1">
      <w:start w:val="1"/>
      <w:numFmt w:val="lowerLetter"/>
      <w:lvlText w:val="%2."/>
      <w:lvlJc w:val="left"/>
      <w:pPr>
        <w:ind w:left="1617" w:hanging="360"/>
      </w:pPr>
    </w:lvl>
    <w:lvl w:ilvl="2" w:tplc="0415001B" w:tentative="1">
      <w:start w:val="1"/>
      <w:numFmt w:val="lowerRoman"/>
      <w:lvlText w:val="%3."/>
      <w:lvlJc w:val="right"/>
      <w:pPr>
        <w:ind w:left="2337" w:hanging="180"/>
      </w:pPr>
    </w:lvl>
    <w:lvl w:ilvl="3" w:tplc="0415000F" w:tentative="1">
      <w:start w:val="1"/>
      <w:numFmt w:val="decimal"/>
      <w:lvlText w:val="%4."/>
      <w:lvlJc w:val="left"/>
      <w:pPr>
        <w:ind w:left="3057" w:hanging="360"/>
      </w:pPr>
    </w:lvl>
    <w:lvl w:ilvl="4" w:tplc="04150019" w:tentative="1">
      <w:start w:val="1"/>
      <w:numFmt w:val="lowerLetter"/>
      <w:lvlText w:val="%5."/>
      <w:lvlJc w:val="left"/>
      <w:pPr>
        <w:ind w:left="3777" w:hanging="360"/>
      </w:pPr>
    </w:lvl>
    <w:lvl w:ilvl="5" w:tplc="0415001B" w:tentative="1">
      <w:start w:val="1"/>
      <w:numFmt w:val="lowerRoman"/>
      <w:lvlText w:val="%6."/>
      <w:lvlJc w:val="right"/>
      <w:pPr>
        <w:ind w:left="4497" w:hanging="180"/>
      </w:pPr>
    </w:lvl>
    <w:lvl w:ilvl="6" w:tplc="0415000F" w:tentative="1">
      <w:start w:val="1"/>
      <w:numFmt w:val="decimal"/>
      <w:lvlText w:val="%7."/>
      <w:lvlJc w:val="left"/>
      <w:pPr>
        <w:ind w:left="5217" w:hanging="360"/>
      </w:pPr>
    </w:lvl>
    <w:lvl w:ilvl="7" w:tplc="04150019" w:tentative="1">
      <w:start w:val="1"/>
      <w:numFmt w:val="lowerLetter"/>
      <w:lvlText w:val="%8."/>
      <w:lvlJc w:val="left"/>
      <w:pPr>
        <w:ind w:left="5937" w:hanging="360"/>
      </w:pPr>
    </w:lvl>
    <w:lvl w:ilvl="8" w:tplc="0415001B" w:tentative="1">
      <w:start w:val="1"/>
      <w:numFmt w:val="lowerRoman"/>
      <w:lvlText w:val="%9."/>
      <w:lvlJc w:val="right"/>
      <w:pPr>
        <w:ind w:left="6657" w:hanging="180"/>
      </w:pPr>
    </w:lvl>
  </w:abstractNum>
  <w:abstractNum w:abstractNumId="8" w15:restartNumberingAfterBreak="0">
    <w:nsid w:val="666168AA"/>
    <w:multiLevelType w:val="hybridMultilevel"/>
    <w:tmpl w:val="3B6E6AEC"/>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67044E73"/>
    <w:multiLevelType w:val="multilevel"/>
    <w:tmpl w:val="8C4253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756100404">
    <w:abstractNumId w:val="2"/>
  </w:num>
  <w:num w:numId="2" w16cid:durableId="1394741336">
    <w:abstractNumId w:val="3"/>
  </w:num>
  <w:num w:numId="3" w16cid:durableId="1129709953">
    <w:abstractNumId w:val="0"/>
  </w:num>
  <w:num w:numId="4" w16cid:durableId="1458447723">
    <w:abstractNumId w:val="5"/>
  </w:num>
  <w:num w:numId="5" w16cid:durableId="732773617">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1563298224">
    <w:abstractNumId w:val="7"/>
  </w:num>
  <w:num w:numId="7" w16cid:durableId="1127747479">
    <w:abstractNumId w:val="4"/>
  </w:num>
  <w:num w:numId="8" w16cid:durableId="216401225">
    <w:abstractNumId w:val="8"/>
  </w:num>
  <w:num w:numId="9" w16cid:durableId="99104366">
    <w:abstractNumId w:val="9"/>
  </w:num>
  <w:num w:numId="10" w16cid:durableId="1347753463">
    <w:abstractNumId w:val="6"/>
  </w:num>
  <w:num w:numId="11" w16cid:durableId="71231589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proofState w:spelling="clean"/>
  <w:defaultTabStop w:val="720"/>
  <w:hyphenationZone w:val="425"/>
  <w:characterSpacingControl w:val="doNotCompress"/>
  <w:hdrShapeDefaults>
    <o:shapedefaults v:ext="edit" spidmax="2052"/>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8004F"/>
    <w:rsid w:val="00040194"/>
    <w:rsid w:val="00061370"/>
    <w:rsid w:val="000750A8"/>
    <w:rsid w:val="00094434"/>
    <w:rsid w:val="001878B7"/>
    <w:rsid w:val="001B0463"/>
    <w:rsid w:val="001B129F"/>
    <w:rsid w:val="001C67EB"/>
    <w:rsid w:val="002059ED"/>
    <w:rsid w:val="00206462"/>
    <w:rsid w:val="00213B2C"/>
    <w:rsid w:val="0028004F"/>
    <w:rsid w:val="002D2736"/>
    <w:rsid w:val="002F115C"/>
    <w:rsid w:val="0035571D"/>
    <w:rsid w:val="0058226F"/>
    <w:rsid w:val="005D28C2"/>
    <w:rsid w:val="00603CE6"/>
    <w:rsid w:val="0061343A"/>
    <w:rsid w:val="006D62C6"/>
    <w:rsid w:val="007018DF"/>
    <w:rsid w:val="007E6204"/>
    <w:rsid w:val="007F5604"/>
    <w:rsid w:val="009B2880"/>
    <w:rsid w:val="009F1C02"/>
    <w:rsid w:val="00A71DCA"/>
    <w:rsid w:val="00A93BBB"/>
    <w:rsid w:val="00AA7CB3"/>
    <w:rsid w:val="00AB3316"/>
    <w:rsid w:val="00AC26FB"/>
    <w:rsid w:val="00AF3D46"/>
    <w:rsid w:val="00B372DC"/>
    <w:rsid w:val="00C02589"/>
    <w:rsid w:val="00C02A9B"/>
    <w:rsid w:val="00C07BBD"/>
    <w:rsid w:val="00C2407E"/>
    <w:rsid w:val="00C6109A"/>
    <w:rsid w:val="00C62D0B"/>
    <w:rsid w:val="00C637E8"/>
    <w:rsid w:val="00C815EC"/>
    <w:rsid w:val="00CC24AE"/>
    <w:rsid w:val="00D14252"/>
    <w:rsid w:val="00D236E6"/>
    <w:rsid w:val="00D434D6"/>
    <w:rsid w:val="00DC43DF"/>
    <w:rsid w:val="00DD050B"/>
    <w:rsid w:val="00E177F8"/>
    <w:rsid w:val="00E406DF"/>
    <w:rsid w:val="00FD4248"/>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2"/>
    </o:shapelayout>
  </w:shapeDefaults>
  <w:decimalSymbol w:val=","/>
  <w:listSeparator w:val=";"/>
  <w14:docId w14:val="0317FD5A"/>
  <w15:docId w15:val="{0F33F339-DA82-4CA4-BBB9-FC1731A6C2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sz w:val="24"/>
        <w:szCs w:val="24"/>
        <w:lang w:val="pl-PL" w:eastAsia="pl-PL"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7F6501"/>
  </w:style>
  <w:style w:type="paragraph" w:styleId="Nagwek1">
    <w:name w:val="heading 1"/>
    <w:basedOn w:val="Normalny"/>
    <w:next w:val="Normalny"/>
    <w:uiPriority w:val="9"/>
    <w:qFormat/>
    <w:pPr>
      <w:keepNext/>
      <w:keepLines/>
      <w:spacing w:before="480" w:after="120"/>
      <w:outlineLvl w:val="0"/>
    </w:pPr>
    <w:rPr>
      <w:b/>
      <w:sz w:val="48"/>
      <w:szCs w:val="48"/>
    </w:rPr>
  </w:style>
  <w:style w:type="paragraph" w:styleId="Nagwek2">
    <w:name w:val="heading 2"/>
    <w:basedOn w:val="Normalny"/>
    <w:next w:val="Normalny"/>
    <w:uiPriority w:val="9"/>
    <w:semiHidden/>
    <w:unhideWhenUsed/>
    <w:qFormat/>
    <w:pPr>
      <w:keepNext/>
      <w:keepLines/>
      <w:spacing w:before="360" w:after="80"/>
      <w:outlineLvl w:val="1"/>
    </w:pPr>
    <w:rPr>
      <w:b/>
      <w:sz w:val="36"/>
      <w:szCs w:val="36"/>
    </w:rPr>
  </w:style>
  <w:style w:type="paragraph" w:styleId="Nagwek3">
    <w:name w:val="heading 3"/>
    <w:basedOn w:val="Normalny"/>
    <w:next w:val="Normalny"/>
    <w:uiPriority w:val="9"/>
    <w:semiHidden/>
    <w:unhideWhenUsed/>
    <w:qFormat/>
    <w:pPr>
      <w:keepNext/>
      <w:keepLines/>
      <w:spacing w:before="280" w:after="80"/>
      <w:outlineLvl w:val="2"/>
    </w:pPr>
    <w:rPr>
      <w:b/>
      <w:sz w:val="28"/>
      <w:szCs w:val="28"/>
    </w:rPr>
  </w:style>
  <w:style w:type="paragraph" w:styleId="Nagwek4">
    <w:name w:val="heading 4"/>
    <w:basedOn w:val="Normalny"/>
    <w:next w:val="Normalny"/>
    <w:uiPriority w:val="9"/>
    <w:semiHidden/>
    <w:unhideWhenUsed/>
    <w:qFormat/>
    <w:pPr>
      <w:keepNext/>
      <w:keepLines/>
      <w:spacing w:before="240" w:after="40"/>
      <w:outlineLvl w:val="3"/>
    </w:pPr>
    <w:rPr>
      <w:b/>
    </w:rPr>
  </w:style>
  <w:style w:type="paragraph" w:styleId="Nagwek5">
    <w:name w:val="heading 5"/>
    <w:basedOn w:val="Normalny"/>
    <w:next w:val="Normalny"/>
    <w:uiPriority w:val="9"/>
    <w:semiHidden/>
    <w:unhideWhenUsed/>
    <w:qFormat/>
    <w:pPr>
      <w:keepNext/>
      <w:keepLines/>
      <w:spacing w:before="220" w:after="40"/>
      <w:outlineLvl w:val="4"/>
    </w:pPr>
    <w:rPr>
      <w:b/>
      <w:sz w:val="22"/>
      <w:szCs w:val="22"/>
    </w:rPr>
  </w:style>
  <w:style w:type="paragraph" w:styleId="Nagwek6">
    <w:name w:val="heading 6"/>
    <w:basedOn w:val="Normalny"/>
    <w:next w:val="Normalny"/>
    <w:uiPriority w:val="9"/>
    <w:semiHidden/>
    <w:unhideWhenUsed/>
    <w:qFormat/>
    <w:pPr>
      <w:keepNext/>
      <w:keepLines/>
      <w:spacing w:before="200" w:after="40"/>
      <w:outlineLvl w:val="5"/>
    </w:pPr>
    <w:rPr>
      <w:b/>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ytu">
    <w:name w:val="Title"/>
    <w:basedOn w:val="Normalny"/>
    <w:next w:val="Normalny"/>
    <w:uiPriority w:val="10"/>
    <w:qFormat/>
    <w:pPr>
      <w:keepNext/>
      <w:keepLines/>
      <w:spacing w:before="480" w:after="120"/>
    </w:pPr>
    <w:rPr>
      <w:b/>
      <w:sz w:val="72"/>
      <w:szCs w:val="72"/>
    </w:rPr>
  </w:style>
  <w:style w:type="paragraph" w:styleId="NormalnyWeb">
    <w:name w:val="Normal (Web)"/>
    <w:basedOn w:val="Normalny"/>
    <w:uiPriority w:val="99"/>
    <w:unhideWhenUsed/>
    <w:rsid w:val="007F6501"/>
    <w:pPr>
      <w:spacing w:before="100" w:beforeAutospacing="1" w:after="100" w:afterAutospacing="1"/>
    </w:pPr>
  </w:style>
  <w:style w:type="paragraph" w:styleId="Nagwek">
    <w:name w:val="header"/>
    <w:basedOn w:val="Normalny"/>
    <w:link w:val="NagwekZnak"/>
    <w:uiPriority w:val="99"/>
    <w:unhideWhenUsed/>
    <w:rsid w:val="007F6501"/>
    <w:pPr>
      <w:tabs>
        <w:tab w:val="center" w:pos="4536"/>
        <w:tab w:val="right" w:pos="9072"/>
      </w:tabs>
    </w:pPr>
    <w:rPr>
      <w:rFonts w:asciiTheme="minorHAnsi" w:eastAsiaTheme="minorHAnsi" w:hAnsiTheme="minorHAnsi" w:cstheme="minorBidi"/>
      <w:lang w:eastAsia="en-US"/>
    </w:rPr>
  </w:style>
  <w:style w:type="character" w:customStyle="1" w:styleId="NagwekZnak">
    <w:name w:val="Nagłówek Znak"/>
    <w:basedOn w:val="Domylnaczcionkaakapitu"/>
    <w:link w:val="Nagwek"/>
    <w:uiPriority w:val="99"/>
    <w:rsid w:val="007F6501"/>
    <w:rPr>
      <w:sz w:val="24"/>
      <w:szCs w:val="24"/>
    </w:rPr>
  </w:style>
  <w:style w:type="paragraph" w:styleId="Stopka">
    <w:name w:val="footer"/>
    <w:basedOn w:val="Normalny"/>
    <w:link w:val="StopkaZnak"/>
    <w:uiPriority w:val="99"/>
    <w:unhideWhenUsed/>
    <w:rsid w:val="007F6501"/>
    <w:pPr>
      <w:tabs>
        <w:tab w:val="center" w:pos="4536"/>
        <w:tab w:val="right" w:pos="9072"/>
      </w:tabs>
    </w:pPr>
    <w:rPr>
      <w:rFonts w:asciiTheme="minorHAnsi" w:eastAsiaTheme="minorHAnsi" w:hAnsiTheme="minorHAnsi" w:cstheme="minorBidi"/>
      <w:lang w:eastAsia="en-US"/>
    </w:rPr>
  </w:style>
  <w:style w:type="character" w:customStyle="1" w:styleId="StopkaZnak">
    <w:name w:val="Stopka Znak"/>
    <w:basedOn w:val="Domylnaczcionkaakapitu"/>
    <w:link w:val="Stopka"/>
    <w:uiPriority w:val="99"/>
    <w:rsid w:val="007F6501"/>
    <w:rPr>
      <w:sz w:val="24"/>
      <w:szCs w:val="24"/>
    </w:rPr>
  </w:style>
  <w:style w:type="character" w:styleId="Numerstrony">
    <w:name w:val="page number"/>
    <w:basedOn w:val="Domylnaczcionkaakapitu"/>
    <w:uiPriority w:val="99"/>
    <w:semiHidden/>
    <w:unhideWhenUsed/>
    <w:rsid w:val="007F6501"/>
  </w:style>
  <w:style w:type="table" w:styleId="Tabela-Siatka">
    <w:name w:val="Table Grid"/>
    <w:basedOn w:val="Standardowy"/>
    <w:uiPriority w:val="39"/>
    <w:rsid w:val="007F650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kapitzlist">
    <w:name w:val="List Paragraph"/>
    <w:basedOn w:val="Normalny"/>
    <w:uiPriority w:val="34"/>
    <w:qFormat/>
    <w:rsid w:val="007F6501"/>
    <w:pPr>
      <w:ind w:left="720"/>
      <w:contextualSpacing/>
    </w:pPr>
    <w:rPr>
      <w:rFonts w:asciiTheme="minorHAnsi" w:eastAsiaTheme="minorHAnsi" w:hAnsiTheme="minorHAnsi" w:cstheme="minorBidi"/>
      <w:lang w:eastAsia="en-US"/>
    </w:rPr>
  </w:style>
  <w:style w:type="paragraph" w:styleId="Poprawka">
    <w:name w:val="Revision"/>
    <w:hidden/>
    <w:uiPriority w:val="99"/>
    <w:semiHidden/>
    <w:rsid w:val="008C66D4"/>
  </w:style>
  <w:style w:type="character" w:styleId="Odwoaniedokomentarza">
    <w:name w:val="annotation reference"/>
    <w:basedOn w:val="Domylnaczcionkaakapitu"/>
    <w:uiPriority w:val="99"/>
    <w:semiHidden/>
    <w:unhideWhenUsed/>
    <w:rsid w:val="00BD0159"/>
    <w:rPr>
      <w:sz w:val="16"/>
      <w:szCs w:val="16"/>
    </w:rPr>
  </w:style>
  <w:style w:type="paragraph" w:styleId="Tekstkomentarza">
    <w:name w:val="annotation text"/>
    <w:basedOn w:val="Normalny"/>
    <w:link w:val="TekstkomentarzaZnak"/>
    <w:uiPriority w:val="99"/>
    <w:unhideWhenUsed/>
    <w:rsid w:val="00BD0159"/>
    <w:rPr>
      <w:sz w:val="20"/>
      <w:szCs w:val="20"/>
    </w:rPr>
  </w:style>
  <w:style w:type="character" w:customStyle="1" w:styleId="TekstkomentarzaZnak">
    <w:name w:val="Tekst komentarza Znak"/>
    <w:basedOn w:val="Domylnaczcionkaakapitu"/>
    <w:link w:val="Tekstkomentarza"/>
    <w:uiPriority w:val="99"/>
    <w:rsid w:val="00BD0159"/>
    <w:rPr>
      <w:rFonts w:ascii="Times New Roman" w:eastAsia="Times New Roman" w:hAnsi="Times New Roman" w:cs="Times New Roman"/>
      <w:sz w:val="20"/>
      <w:szCs w:val="20"/>
      <w:lang w:eastAsia="pl-PL"/>
    </w:rPr>
  </w:style>
  <w:style w:type="paragraph" w:styleId="Tematkomentarza">
    <w:name w:val="annotation subject"/>
    <w:basedOn w:val="Tekstkomentarza"/>
    <w:next w:val="Tekstkomentarza"/>
    <w:link w:val="TematkomentarzaZnak"/>
    <w:uiPriority w:val="99"/>
    <w:semiHidden/>
    <w:unhideWhenUsed/>
    <w:rsid w:val="00BD0159"/>
    <w:rPr>
      <w:b/>
      <w:bCs/>
    </w:rPr>
  </w:style>
  <w:style w:type="character" w:customStyle="1" w:styleId="TematkomentarzaZnak">
    <w:name w:val="Temat komentarza Znak"/>
    <w:basedOn w:val="TekstkomentarzaZnak"/>
    <w:link w:val="Tematkomentarza"/>
    <w:uiPriority w:val="99"/>
    <w:semiHidden/>
    <w:rsid w:val="00BD0159"/>
    <w:rPr>
      <w:rFonts w:ascii="Times New Roman" w:eastAsia="Times New Roman" w:hAnsi="Times New Roman" w:cs="Times New Roman"/>
      <w:b/>
      <w:bCs/>
      <w:sz w:val="20"/>
      <w:szCs w:val="20"/>
      <w:lang w:eastAsia="pl-PL"/>
    </w:rPr>
  </w:style>
  <w:style w:type="paragraph" w:styleId="Tekstdymka">
    <w:name w:val="Balloon Text"/>
    <w:basedOn w:val="Normalny"/>
    <w:link w:val="TekstdymkaZnak"/>
    <w:uiPriority w:val="99"/>
    <w:semiHidden/>
    <w:unhideWhenUsed/>
    <w:rsid w:val="00267265"/>
    <w:rPr>
      <w:rFonts w:ascii="Segoe UI" w:hAnsi="Segoe UI" w:cs="Segoe UI"/>
      <w:sz w:val="18"/>
      <w:szCs w:val="18"/>
    </w:rPr>
  </w:style>
  <w:style w:type="character" w:customStyle="1" w:styleId="TekstdymkaZnak">
    <w:name w:val="Tekst dymka Znak"/>
    <w:basedOn w:val="Domylnaczcionkaakapitu"/>
    <w:link w:val="Tekstdymka"/>
    <w:uiPriority w:val="99"/>
    <w:semiHidden/>
    <w:rsid w:val="00267265"/>
    <w:rPr>
      <w:rFonts w:ascii="Segoe UI" w:eastAsia="Times New Roman" w:hAnsi="Segoe UI" w:cs="Segoe UI"/>
      <w:sz w:val="18"/>
      <w:szCs w:val="18"/>
      <w:lang w:eastAsia="pl-PL"/>
    </w:rPr>
  </w:style>
  <w:style w:type="paragraph" w:customStyle="1" w:styleId="Tre">
    <w:name w:val="Treść"/>
    <w:rsid w:val="00106A1E"/>
    <w:pPr>
      <w:pBdr>
        <w:top w:val="nil"/>
        <w:left w:val="nil"/>
        <w:bottom w:val="nil"/>
        <w:right w:val="nil"/>
        <w:between w:val="nil"/>
        <w:bar w:val="nil"/>
      </w:pBdr>
    </w:pPr>
    <w:rPr>
      <w:rFonts w:ascii="Helvetica Neue" w:eastAsia="Arial Unicode MS" w:hAnsi="Helvetica Neue" w:cs="Arial Unicode MS"/>
      <w:color w:val="000000"/>
      <w:bdr w:val="nil"/>
      <w14:textOutline w14:w="0" w14:cap="flat" w14:cmpd="sng" w14:algn="ctr">
        <w14:noFill/>
        <w14:prstDash w14:val="solid"/>
        <w14:bevel/>
      </w14:textOutline>
    </w:rPr>
  </w:style>
  <w:style w:type="numbering" w:customStyle="1" w:styleId="Kreski">
    <w:name w:val="Kreski"/>
    <w:rsid w:val="00106A1E"/>
  </w:style>
  <w:style w:type="numbering" w:customStyle="1" w:styleId="Kreski1">
    <w:name w:val="Kreski1"/>
    <w:rsid w:val="0021672B"/>
  </w:style>
  <w:style w:type="numbering" w:customStyle="1" w:styleId="Punktor">
    <w:name w:val="Punktor"/>
    <w:rsid w:val="0021672B"/>
  </w:style>
  <w:style w:type="numbering" w:customStyle="1" w:styleId="Notatki">
    <w:name w:val="Notatki"/>
    <w:rsid w:val="00F31CF6"/>
  </w:style>
  <w:style w:type="paragraph" w:styleId="Podtytu">
    <w:name w:val="Subtitle"/>
    <w:basedOn w:val="Normalny"/>
    <w:next w:val="Normalny"/>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108"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0824226">
      <w:bodyDiv w:val="1"/>
      <w:marLeft w:val="0"/>
      <w:marRight w:val="0"/>
      <w:marTop w:val="0"/>
      <w:marBottom w:val="0"/>
      <w:divBdr>
        <w:top w:val="none" w:sz="0" w:space="0" w:color="auto"/>
        <w:left w:val="none" w:sz="0" w:space="0" w:color="auto"/>
        <w:bottom w:val="none" w:sz="0" w:space="0" w:color="auto"/>
        <w:right w:val="none" w:sz="0" w:space="0" w:color="auto"/>
      </w:divBdr>
    </w:div>
    <w:div w:id="114638222">
      <w:bodyDiv w:val="1"/>
      <w:marLeft w:val="0"/>
      <w:marRight w:val="0"/>
      <w:marTop w:val="0"/>
      <w:marBottom w:val="0"/>
      <w:divBdr>
        <w:top w:val="none" w:sz="0" w:space="0" w:color="auto"/>
        <w:left w:val="none" w:sz="0" w:space="0" w:color="auto"/>
        <w:bottom w:val="none" w:sz="0" w:space="0" w:color="auto"/>
        <w:right w:val="none" w:sz="0" w:space="0" w:color="auto"/>
      </w:divBdr>
    </w:div>
    <w:div w:id="767116912">
      <w:bodyDiv w:val="1"/>
      <w:marLeft w:val="0"/>
      <w:marRight w:val="0"/>
      <w:marTop w:val="0"/>
      <w:marBottom w:val="0"/>
      <w:divBdr>
        <w:top w:val="none" w:sz="0" w:space="0" w:color="auto"/>
        <w:left w:val="none" w:sz="0" w:space="0" w:color="auto"/>
        <w:bottom w:val="none" w:sz="0" w:space="0" w:color="auto"/>
        <w:right w:val="none" w:sz="0" w:space="0" w:color="auto"/>
      </w:divBdr>
    </w:div>
    <w:div w:id="986859764">
      <w:bodyDiv w:val="1"/>
      <w:marLeft w:val="0"/>
      <w:marRight w:val="0"/>
      <w:marTop w:val="0"/>
      <w:marBottom w:val="0"/>
      <w:divBdr>
        <w:top w:val="none" w:sz="0" w:space="0" w:color="auto"/>
        <w:left w:val="none" w:sz="0" w:space="0" w:color="auto"/>
        <w:bottom w:val="none" w:sz="0" w:space="0" w:color="auto"/>
        <w:right w:val="none" w:sz="0" w:space="0" w:color="auto"/>
      </w:divBdr>
    </w:div>
    <w:div w:id="120182276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ArWLZW7lNwif/rruh57p7m/Fu1g==">CgMxLjAyCGguZ2pkZ3hzOAByITE5SUJiaW9wdnR0UnpRdnQ2OWNEbzVpYTRrLV90N1A3Sw==</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1599</TotalTime>
  <Pages>1</Pages>
  <Words>1737</Words>
  <Characters>10423</Characters>
  <Application>Microsoft Office Word</Application>
  <DocSecurity>0</DocSecurity>
  <Lines>86</Lines>
  <Paragraphs>24</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12136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Slezak</dc:creator>
  <cp:lastModifiedBy>Marta Ślęzak</cp:lastModifiedBy>
  <cp:revision>15</cp:revision>
  <cp:lastPrinted>2024-11-05T09:33:00Z</cp:lastPrinted>
  <dcterms:created xsi:type="dcterms:W3CDTF">2023-10-06T08:25:00Z</dcterms:created>
  <dcterms:modified xsi:type="dcterms:W3CDTF">2024-11-05T15:42:00Z</dcterms:modified>
</cp:coreProperties>
</file>