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6C001" w14:textId="001A5249" w:rsidR="00BE3EA7" w:rsidRDefault="0005518B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5</w:t>
      </w:r>
    </w:p>
    <w:p w14:paraId="704C7D27" w14:textId="0ED09856" w:rsidR="00C433D1" w:rsidRPr="00BB7584" w:rsidRDefault="00430124" w:rsidP="00BB7584">
      <w:pPr>
        <w:spacing w:before="274"/>
        <w:ind w:left="498"/>
        <w:jc w:val="center"/>
        <w:rPr>
          <w:rFonts w:asciiTheme="minorHAnsi" w:hAnsiTheme="minorHAnsi" w:cstheme="minorHAnsi"/>
          <w:bCs/>
          <w:sz w:val="24"/>
          <w:szCs w:val="24"/>
        </w:rPr>
      </w:pPr>
      <w:r>
        <w:rPr>
          <w:b/>
          <w:sz w:val="24"/>
          <w:szCs w:val="24"/>
        </w:rPr>
        <w:t>OPIS TECHNICZNY PRZEDMIOTU ZAMÓWIENIA</w:t>
      </w:r>
      <w:bookmarkStart w:id="0" w:name="_Hlk181695196"/>
    </w:p>
    <w:bookmarkEnd w:id="0"/>
    <w:p w14:paraId="76F0B21D" w14:textId="416A3156" w:rsidR="00BE3EA7" w:rsidRPr="00BB7584" w:rsidRDefault="00BE3EA7">
      <w:pPr>
        <w:spacing w:after="0" w:line="240" w:lineRule="auto"/>
        <w:jc w:val="center"/>
        <w:rPr>
          <w:bCs/>
          <w:sz w:val="24"/>
          <w:szCs w:val="24"/>
        </w:rPr>
      </w:pPr>
    </w:p>
    <w:p w14:paraId="0AEDF4E1" w14:textId="77777777" w:rsidR="00BE3EA7" w:rsidRDefault="00BE3EA7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14:paraId="65D81668" w14:textId="7400D8D1" w:rsidR="00BE3EA7" w:rsidRDefault="00430124">
      <w:pPr>
        <w:spacing w:after="0" w:line="240" w:lineRule="auto"/>
        <w:jc w:val="center"/>
        <w:outlineLvl w:val="0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 xml:space="preserve">SZCZEGÓŁOWY OPIS PRZEDMIOTU ZAMÓWIENIA – WYMAGANIA MINIMALNE ZAMAWIAJĄCEGO NA DOSTAWĘ </w:t>
      </w:r>
      <w:r w:rsidR="00C433D1" w:rsidRPr="00901778">
        <w:rPr>
          <w:rFonts w:asciiTheme="minorHAnsi" w:hAnsiTheme="minorHAnsi" w:cstheme="minorHAnsi"/>
          <w:b/>
          <w:sz w:val="24"/>
          <w:szCs w:val="24"/>
        </w:rPr>
        <w:t>SAMOCHODU</w:t>
      </w:r>
      <w:r w:rsidR="00C433D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433D1" w:rsidRPr="00901778">
        <w:rPr>
          <w:rFonts w:asciiTheme="minorHAnsi" w:hAnsiTheme="minorHAnsi" w:cstheme="minorHAnsi"/>
          <w:b/>
          <w:sz w:val="24"/>
          <w:szCs w:val="24"/>
        </w:rPr>
        <w:t>SPECJALNEGO</w:t>
      </w:r>
      <w:r w:rsidR="00C433D1">
        <w:rPr>
          <w:rFonts w:asciiTheme="minorHAnsi" w:hAnsiTheme="minorHAnsi" w:cstheme="minorHAnsi"/>
          <w:b/>
          <w:sz w:val="24"/>
          <w:szCs w:val="24"/>
        </w:rPr>
        <w:t xml:space="preserve"> POŻARNICZEGO</w:t>
      </w:r>
      <w:r w:rsidR="00C433D1" w:rsidRPr="00901778">
        <w:rPr>
          <w:rFonts w:asciiTheme="minorHAnsi" w:hAnsiTheme="minorHAnsi" w:cstheme="minorHAnsi"/>
          <w:b/>
          <w:sz w:val="24"/>
          <w:szCs w:val="24"/>
        </w:rPr>
        <w:t xml:space="preserve"> TYPU 9-CIO OSOBOW</w:t>
      </w:r>
      <w:r w:rsidR="00C433D1">
        <w:rPr>
          <w:rFonts w:asciiTheme="minorHAnsi" w:hAnsiTheme="minorHAnsi" w:cstheme="minorHAnsi"/>
          <w:b/>
          <w:sz w:val="24"/>
          <w:szCs w:val="24"/>
        </w:rPr>
        <w:t>Y</w:t>
      </w:r>
      <w:r w:rsidR="00C433D1" w:rsidRPr="00651BA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433D1" w:rsidRPr="00901778">
        <w:rPr>
          <w:rFonts w:asciiTheme="minorHAnsi" w:hAnsiTheme="minorHAnsi" w:cstheme="minorHAnsi"/>
          <w:b/>
          <w:sz w:val="24"/>
          <w:szCs w:val="24"/>
        </w:rPr>
        <w:t>MIKROBUS</w:t>
      </w:r>
      <w:r w:rsidR="00C433D1">
        <w:rPr>
          <w:rFonts w:eastAsia="Times New Roman" w:cs="Calibri"/>
          <w:b/>
          <w:bCs/>
          <w:sz w:val="24"/>
          <w:szCs w:val="24"/>
          <w:lang w:eastAsia="pl-PL"/>
        </w:rPr>
        <w:t xml:space="preserve"> </w:t>
      </w:r>
      <w:r>
        <w:rPr>
          <w:rFonts w:eastAsia="Times New Roman" w:cs="Calibri"/>
          <w:b/>
          <w:bCs/>
          <w:sz w:val="24"/>
          <w:szCs w:val="24"/>
          <w:lang w:eastAsia="pl-PL"/>
        </w:rPr>
        <w:t xml:space="preserve">DLA OCHOTNICZEJ STRAŻY POŻARNEJ W </w:t>
      </w:r>
      <w:r w:rsidR="006254DD">
        <w:rPr>
          <w:rFonts w:eastAsia="Times New Roman" w:cs="Calibri"/>
          <w:b/>
          <w:bCs/>
          <w:sz w:val="24"/>
          <w:szCs w:val="24"/>
          <w:lang w:eastAsia="pl-PL"/>
        </w:rPr>
        <w:t>UWIELINACH</w:t>
      </w:r>
    </w:p>
    <w:p w14:paraId="2DE0763D" w14:textId="77777777" w:rsidR="00BE3EA7" w:rsidRDefault="00BE3EA7">
      <w:pPr>
        <w:spacing w:after="0" w:line="240" w:lineRule="auto"/>
        <w:jc w:val="center"/>
        <w:outlineLvl w:val="0"/>
        <w:rPr>
          <w:rFonts w:eastAsia="Times New Roman" w:cs="Calibri"/>
          <w:b/>
          <w:bCs/>
          <w:shd w:val="clear" w:color="auto" w:fill="FFFF00"/>
          <w:lang w:eastAsia="pl-PL"/>
        </w:rPr>
      </w:pPr>
    </w:p>
    <w:tbl>
      <w:tblPr>
        <w:tblW w:w="5000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14403"/>
      </w:tblGrid>
      <w:tr w:rsidR="00BE3EA7" w14:paraId="46498604" w14:textId="77777777" w:rsidTr="007E2E82">
        <w:trPr>
          <w:trHeight w:val="914"/>
          <w:tblHeader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724CF90" w14:textId="77777777" w:rsidR="00BE3EA7" w:rsidRDefault="00BE3EA7">
            <w:pPr>
              <w:widowControl w:val="0"/>
              <w:spacing w:after="0" w:line="240" w:lineRule="auto"/>
              <w:jc w:val="center"/>
              <w:rPr>
                <w:rFonts w:cs="Calibri"/>
                <w:b/>
                <w:kern w:val="2"/>
                <w:sz w:val="24"/>
                <w:szCs w:val="24"/>
              </w:rPr>
            </w:pPr>
          </w:p>
          <w:p w14:paraId="7A3B9323" w14:textId="77777777" w:rsidR="00BE3EA7" w:rsidRDefault="00430124">
            <w:pPr>
              <w:widowControl w:val="0"/>
              <w:spacing w:after="0" w:line="240" w:lineRule="auto"/>
              <w:jc w:val="center"/>
              <w:rPr>
                <w:rFonts w:cs="Calibri"/>
                <w:b/>
                <w:kern w:val="2"/>
                <w:sz w:val="24"/>
                <w:szCs w:val="24"/>
              </w:rPr>
            </w:pPr>
            <w:r>
              <w:rPr>
                <w:rFonts w:cs="Calibri"/>
                <w:b/>
                <w:kern w:val="2"/>
                <w:sz w:val="24"/>
                <w:szCs w:val="24"/>
              </w:rPr>
              <w:t>Lp.</w:t>
            </w: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A889F06" w14:textId="77777777" w:rsidR="00BE3EA7" w:rsidRDefault="00430124">
            <w:pPr>
              <w:widowControl w:val="0"/>
              <w:spacing w:after="0" w:line="240" w:lineRule="auto"/>
              <w:jc w:val="center"/>
              <w:rPr>
                <w:rFonts w:cs="Calibri"/>
                <w:b/>
                <w:kern w:val="2"/>
                <w:sz w:val="24"/>
                <w:szCs w:val="24"/>
              </w:rPr>
            </w:pPr>
            <w:r>
              <w:rPr>
                <w:rFonts w:cs="Calibri"/>
                <w:b/>
                <w:kern w:val="2"/>
                <w:sz w:val="24"/>
                <w:szCs w:val="24"/>
              </w:rPr>
              <w:t>Wymagane parametry techniczno-użytkowe</w:t>
            </w:r>
          </w:p>
        </w:tc>
      </w:tr>
      <w:tr w:rsidR="00BE3EA7" w14:paraId="61043ACF" w14:textId="77777777" w:rsidTr="007E2E82">
        <w:trPr>
          <w:trHeight w:val="210"/>
          <w:tblHeader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DA72352" w14:textId="77777777" w:rsidR="00BE3EA7" w:rsidRDefault="00430124">
            <w:pPr>
              <w:widowControl w:val="0"/>
              <w:spacing w:after="0" w:line="240" w:lineRule="auto"/>
              <w:jc w:val="center"/>
              <w:rPr>
                <w:rFonts w:cs="Calibri"/>
                <w:b/>
                <w:kern w:val="2"/>
                <w:sz w:val="24"/>
                <w:szCs w:val="24"/>
              </w:rPr>
            </w:pPr>
            <w:r>
              <w:rPr>
                <w:rFonts w:cs="Calibri"/>
                <w:b/>
                <w:kern w:val="2"/>
                <w:sz w:val="24"/>
                <w:szCs w:val="24"/>
              </w:rPr>
              <w:t>1</w:t>
            </w: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002A86D" w14:textId="77777777" w:rsidR="00BE3EA7" w:rsidRDefault="00430124">
            <w:pPr>
              <w:widowControl w:val="0"/>
              <w:spacing w:after="0" w:line="240" w:lineRule="auto"/>
              <w:jc w:val="center"/>
              <w:rPr>
                <w:rFonts w:cs="Calibri"/>
                <w:b/>
                <w:kern w:val="2"/>
                <w:sz w:val="24"/>
                <w:szCs w:val="24"/>
              </w:rPr>
            </w:pPr>
            <w:r>
              <w:rPr>
                <w:rFonts w:cs="Calibri"/>
                <w:b/>
                <w:kern w:val="2"/>
                <w:sz w:val="24"/>
                <w:szCs w:val="24"/>
              </w:rPr>
              <w:t>2</w:t>
            </w:r>
          </w:p>
        </w:tc>
      </w:tr>
      <w:tr w:rsidR="00BE3EA7" w14:paraId="0E0260E5" w14:textId="77777777" w:rsidTr="007E2E82">
        <w:trPr>
          <w:trHeight w:val="387"/>
        </w:trPr>
        <w:tc>
          <w:tcPr>
            <w:tcW w:w="15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50EF89" w14:textId="77777777" w:rsidR="00BE3EA7" w:rsidRDefault="00430124">
            <w:pPr>
              <w:widowControl w:val="0"/>
              <w:spacing w:after="0" w:line="240" w:lineRule="auto"/>
              <w:ind w:left="495"/>
              <w:jc w:val="center"/>
              <w:rPr>
                <w:rFonts w:cs="Calibri"/>
                <w:b/>
                <w:sz w:val="28"/>
                <w:szCs w:val="24"/>
              </w:rPr>
            </w:pPr>
            <w:r>
              <w:rPr>
                <w:rFonts w:cs="Calibri"/>
                <w:b/>
                <w:sz w:val="28"/>
                <w:szCs w:val="24"/>
              </w:rPr>
              <w:t>1. Wymagania ogólne:</w:t>
            </w:r>
          </w:p>
        </w:tc>
      </w:tr>
      <w:tr w:rsidR="00BE3EA7" w14:paraId="7BA01E43" w14:textId="77777777" w:rsidTr="007E2E82">
        <w:trPr>
          <w:trHeight w:val="291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BEA11" w14:textId="77777777" w:rsidR="00BE3EA7" w:rsidRDefault="00BE3EA7">
            <w:pPr>
              <w:widowControl w:val="0"/>
              <w:numPr>
                <w:ilvl w:val="0"/>
                <w:numId w:val="1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3C7B" w14:textId="627B116B" w:rsidR="00BE3EA7" w:rsidRDefault="00430124">
            <w:pPr>
              <w:widowControl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Pojazd fabrycznie nowy lub używany z przebiegiem nie większym niż </w:t>
            </w:r>
            <w:r w:rsidR="00903743">
              <w:rPr>
                <w:rFonts w:cs="Calibri"/>
                <w:sz w:val="24"/>
                <w:szCs w:val="24"/>
              </w:rPr>
              <w:t>40 0</w:t>
            </w:r>
            <w:r>
              <w:rPr>
                <w:rFonts w:cs="Calibri"/>
                <w:sz w:val="24"/>
                <w:szCs w:val="24"/>
              </w:rPr>
              <w:t>00</w:t>
            </w:r>
            <w:r w:rsidR="00903743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km. </w:t>
            </w:r>
            <w:r w:rsidR="00B85BB5">
              <w:rPr>
                <w:rFonts w:cs="Calibri"/>
                <w:sz w:val="24"/>
                <w:szCs w:val="24"/>
              </w:rPr>
              <w:t>W przypadku samochodu używanego n</w:t>
            </w:r>
            <w:r w:rsidR="00903743">
              <w:rPr>
                <w:rFonts w:cs="Calibri"/>
                <w:sz w:val="24"/>
                <w:szCs w:val="24"/>
              </w:rPr>
              <w:t xml:space="preserve">ie starszy niż 2022 rok. </w:t>
            </w:r>
          </w:p>
        </w:tc>
      </w:tr>
      <w:tr w:rsidR="00903743" w14:paraId="5F71F294" w14:textId="77777777" w:rsidTr="001A6F22">
        <w:trPr>
          <w:trHeight w:val="291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861FC" w14:textId="769D25BD" w:rsidR="00903743" w:rsidRDefault="00903743" w:rsidP="00903743">
            <w:pPr>
              <w:widowControl w:val="0"/>
              <w:rPr>
                <w:rFonts w:cs="Calibri"/>
                <w:kern w:val="2"/>
                <w:sz w:val="24"/>
                <w:szCs w:val="24"/>
              </w:rPr>
            </w:pPr>
            <w:r>
              <w:rPr>
                <w:rFonts w:cs="Calibri"/>
                <w:kern w:val="2"/>
                <w:sz w:val="24"/>
                <w:szCs w:val="24"/>
              </w:rPr>
              <w:t xml:space="preserve">        2</w:t>
            </w: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3F104" w14:textId="5179B46A" w:rsidR="00903743" w:rsidRDefault="00781037" w:rsidP="001A6F22">
            <w:pPr>
              <w:widowControl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Kolor nadwozia czerwony powłoka lakiernicza fabryczna</w:t>
            </w:r>
          </w:p>
        </w:tc>
      </w:tr>
      <w:tr w:rsidR="00BE3EA7" w14:paraId="2F890C94" w14:textId="77777777" w:rsidTr="007E2E82">
        <w:trPr>
          <w:trHeight w:val="291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5D98A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75DE0" w14:textId="77777777" w:rsidR="00BE3EA7" w:rsidRDefault="00430124">
            <w:pPr>
              <w:pStyle w:val="Nagwek"/>
              <w:widowControl w:val="0"/>
              <w:jc w:val="both"/>
            </w:pPr>
            <w:r>
              <w:rPr>
                <w:rFonts w:cs="Calibri"/>
                <w:sz w:val="24"/>
                <w:szCs w:val="24"/>
                <w:lang w:eastAsia="pl-PL"/>
              </w:rPr>
              <w:t xml:space="preserve">Pojazd musi spełniać wymagania polskich przepisów o ruchu drogowym, z uwzględnieniem wymagań dotyczących pojazdów uprzywilejowanych, zgodnie z ustawą z dnia 20 czerwca 1997 r. „Prawo o ruchu drogowym” </w:t>
            </w:r>
            <w:r>
              <w:rPr>
                <w:bCs/>
              </w:rPr>
              <w:t xml:space="preserve">  (Dz. U. z 2021 r. poz.450) wraz z przepisami wykonawczymi do ustawy.</w:t>
            </w:r>
          </w:p>
        </w:tc>
      </w:tr>
      <w:tr w:rsidR="00BE3EA7" w14:paraId="41497D69" w14:textId="77777777" w:rsidTr="007E2E82">
        <w:trPr>
          <w:trHeight w:val="585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45811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56E6" w14:textId="77777777" w:rsidR="00BE3EA7" w:rsidRDefault="00430124">
            <w:pPr>
              <w:widowControl w:val="0"/>
              <w:spacing w:after="0" w:line="240" w:lineRule="auto"/>
              <w:jc w:val="both"/>
            </w:pPr>
            <w:r>
              <w:t xml:space="preserve"> </w:t>
            </w:r>
            <w:r>
              <w:rPr>
                <w:sz w:val="24"/>
                <w:szCs w:val="24"/>
              </w:rPr>
              <w:t xml:space="preserve">Pojazd musi spełniać wymagania polskich przepisów o ruchu drogowym, z uwzględnieniem wymagań dotyczących pojazdów uprzywilejowanych, zgodnie z ustawą z dnia 20 czerwca 1997 r. „Prawo o ruchu drogowym” (Dz. U. z 2018 r., poz.1990, z </w:t>
            </w:r>
            <w:proofErr w:type="spellStart"/>
            <w:r>
              <w:rPr>
                <w:sz w:val="24"/>
                <w:szCs w:val="24"/>
              </w:rPr>
              <w:t>późn</w:t>
            </w:r>
            <w:proofErr w:type="spellEnd"/>
            <w:r>
              <w:rPr>
                <w:sz w:val="24"/>
                <w:szCs w:val="24"/>
              </w:rPr>
              <w:t>. zm.) wraz z przepisami wykonawczymi do ustawy. -Rozporządzenia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</w:t>
            </w:r>
          </w:p>
        </w:tc>
      </w:tr>
      <w:tr w:rsidR="00BE3EA7" w14:paraId="6957BFE8" w14:textId="77777777" w:rsidTr="007E2E82">
        <w:trPr>
          <w:trHeight w:val="274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D0667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6E6A" w14:textId="7C595455" w:rsidR="00BE3EA7" w:rsidRDefault="00DB1809">
            <w:pPr>
              <w:widowControl w:val="0"/>
              <w:spacing w:after="0" w:line="240" w:lineRule="auto"/>
              <w:ind w:right="-7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Cs/>
                <w:iCs/>
                <w:sz w:val="24"/>
                <w:szCs w:val="24"/>
              </w:rPr>
              <w:t>P</w:t>
            </w:r>
            <w:r w:rsidR="00430124">
              <w:rPr>
                <w:rFonts w:cs="Calibri"/>
                <w:bCs/>
                <w:iCs/>
                <w:sz w:val="24"/>
                <w:szCs w:val="24"/>
              </w:rPr>
              <w:t xml:space="preserve">ojazd musi posiadać świadectwo </w:t>
            </w:r>
            <w:r w:rsidR="00430124">
              <w:rPr>
                <w:rFonts w:cs="Calibri"/>
                <w:sz w:val="24"/>
                <w:szCs w:val="24"/>
              </w:rPr>
              <w:t xml:space="preserve">homologacji </w:t>
            </w:r>
            <w:r w:rsidR="00430124">
              <w:rPr>
                <w:rFonts w:cs="Calibri"/>
                <w:bCs/>
                <w:iCs/>
                <w:sz w:val="24"/>
                <w:szCs w:val="24"/>
              </w:rPr>
              <w:t>typu</w:t>
            </w:r>
            <w:r w:rsidR="00430124">
              <w:rPr>
                <w:rFonts w:cs="Calibri"/>
                <w:sz w:val="24"/>
                <w:szCs w:val="24"/>
              </w:rPr>
              <w:t xml:space="preserve"> wydane przez właściwego ministra lub świadectwo zgodności WE (COC),</w:t>
            </w:r>
            <w:r w:rsidR="00430124">
              <w:rPr>
                <w:rFonts w:cs="Calibri"/>
                <w:bCs/>
                <w:iCs/>
                <w:sz w:val="24"/>
                <w:szCs w:val="24"/>
              </w:rPr>
              <w:t xml:space="preserve"> </w:t>
            </w:r>
            <w:r w:rsidR="00430124">
              <w:rPr>
                <w:rFonts w:cs="Calibri"/>
                <w:sz w:val="24"/>
                <w:szCs w:val="24"/>
              </w:rPr>
              <w:t xml:space="preserve">potwierdzające deklarowane wartości rejestracyjne przez producenta pojazdu, </w:t>
            </w:r>
            <w:r w:rsidR="00430124">
              <w:rPr>
                <w:rFonts w:cs="Calibri"/>
                <w:bCs/>
                <w:iCs/>
                <w:sz w:val="24"/>
                <w:szCs w:val="24"/>
              </w:rPr>
              <w:t xml:space="preserve">które należy dołączyć w dniu odbioru techniczno-jakościowego. </w:t>
            </w:r>
            <w:r w:rsidR="00430124">
              <w:rPr>
                <w:rFonts w:cs="Calibri"/>
                <w:sz w:val="24"/>
                <w:szCs w:val="24"/>
              </w:rPr>
              <w:t>W przypadku przekroczenia dopuszczalnych parametrów obowiązuje świadectwo homologacji na cały pojazd wraz z zabudową.</w:t>
            </w:r>
          </w:p>
        </w:tc>
      </w:tr>
      <w:tr w:rsidR="00BE3EA7" w14:paraId="6888F409" w14:textId="77777777" w:rsidTr="007E2E82">
        <w:trPr>
          <w:trHeight w:val="585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A1A98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27F7" w14:textId="073BE016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6254DD">
              <w:rPr>
                <w:rFonts w:cs="Calibri"/>
                <w:sz w:val="24"/>
                <w:szCs w:val="24"/>
              </w:rPr>
              <w:t>Pojazd musi być oznakowany numerami operacyjnymi zgodnie z zarządzeniem nr 1 Komendanta Głównego Państwowej Straży Pożarnej z dnia 24 stycznia 2020r. w sprawie gospodarki transportowej w jednostkach organizacyjnych Państwowej Straży Pożarnej (wokół pojazdu pas wyróżniający z folii</w:t>
            </w:r>
            <w:r w:rsidR="00903743" w:rsidRPr="006254DD">
              <w:rPr>
                <w:rFonts w:cs="Calibri"/>
                <w:sz w:val="24"/>
                <w:szCs w:val="24"/>
              </w:rPr>
              <w:t xml:space="preserve"> pryzmatycznej</w:t>
            </w:r>
            <w:r w:rsidRPr="006254DD">
              <w:rPr>
                <w:rFonts w:cs="Calibri"/>
                <w:sz w:val="24"/>
                <w:szCs w:val="24"/>
              </w:rPr>
              <w:t>, z wkomponowanym napisem „STRAŻ” koloru białego oraz numerem operacyjnym. Dane dotyczące oznaczenia</w:t>
            </w:r>
            <w:r w:rsidR="00321648" w:rsidRPr="006254DD">
              <w:rPr>
                <w:rFonts w:cs="Calibri"/>
                <w:sz w:val="24"/>
                <w:szCs w:val="24"/>
              </w:rPr>
              <w:t xml:space="preserve"> oraz koloru folii</w:t>
            </w:r>
            <w:r w:rsidRPr="006254DD">
              <w:rPr>
                <w:rFonts w:cs="Calibri"/>
                <w:sz w:val="24"/>
                <w:szCs w:val="24"/>
              </w:rPr>
              <w:t xml:space="preserve"> zostaną przekazane w trakcie realizacji zamówienia).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  <w:tr w:rsidR="00BE3EA7" w14:paraId="50349EE5" w14:textId="77777777" w:rsidTr="007E2E82">
        <w:trPr>
          <w:trHeight w:val="274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6FE25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0BB77" w14:textId="77777777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Zmiany adaptacyjne pojazdu, dotyczące montażu wyposażenia, nie mogą powodować utraty ani ograniczać uprawnień wynikających z fabrycznej gwarancji mechanicznej.</w:t>
            </w:r>
          </w:p>
        </w:tc>
      </w:tr>
      <w:tr w:rsidR="00BE3EA7" w14:paraId="47CFD42F" w14:textId="77777777" w:rsidTr="007E2E82">
        <w:trPr>
          <w:trHeight w:val="934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088CB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C7FCE" w14:textId="77777777" w:rsidR="00BE3EA7" w:rsidRDefault="00430124" w:rsidP="00C3591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Pojazd wyposażony w radiotelefon przewoźny </w:t>
            </w:r>
            <w:r w:rsidR="00C35913">
              <w:rPr>
                <w:sz w:val="24"/>
                <w:szCs w:val="24"/>
              </w:rPr>
              <w:t>cyfrowo-analogowy</w:t>
            </w:r>
            <w:r>
              <w:rPr>
                <w:sz w:val="24"/>
                <w:szCs w:val="24"/>
              </w:rPr>
              <w:t>, przystosowany  do pracy na kanałach pracy PSP</w:t>
            </w:r>
            <w:r w:rsidR="00C35913">
              <w:rPr>
                <w:sz w:val="24"/>
                <w:szCs w:val="24"/>
              </w:rPr>
              <w:t>, zaprogramowany zgodnie z wymogami zamawiającego</w:t>
            </w:r>
            <w:r>
              <w:rPr>
                <w:sz w:val="24"/>
                <w:szCs w:val="24"/>
              </w:rPr>
              <w:t xml:space="preserve">. Samochód wyposażony w instalację antenową na pasmo radiowe 148 MHz. Miejsce montażu radiostacji zostanie ustalone z zamawiającym. </w:t>
            </w:r>
          </w:p>
        </w:tc>
      </w:tr>
      <w:tr w:rsidR="00DB1809" w14:paraId="4C7F804A" w14:textId="77777777" w:rsidTr="007E2E82">
        <w:trPr>
          <w:trHeight w:val="392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7845D" w14:textId="77777777" w:rsidR="00DB1809" w:rsidRDefault="00DB1809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DC0C" w14:textId="2B8F9CAC" w:rsidR="00DB1809" w:rsidRDefault="00DB1809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Liczba drzwi – 4</w:t>
            </w:r>
          </w:p>
        </w:tc>
      </w:tr>
      <w:tr w:rsidR="00BE3EA7" w14:paraId="4FB52109" w14:textId="77777777" w:rsidTr="007E2E82">
        <w:trPr>
          <w:trHeight w:val="392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BDA75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63A3" w14:textId="5CB3E159" w:rsidR="00BE3EA7" w:rsidRDefault="00DB1809">
            <w:pPr>
              <w:widowControl w:val="0"/>
              <w:spacing w:line="240" w:lineRule="auto"/>
              <w:jc w:val="both"/>
              <w:rPr>
                <w:rFonts w:cs="Calibri"/>
                <w:kern w:val="2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</w:t>
            </w:r>
            <w:r w:rsidR="00430124">
              <w:rPr>
                <w:rFonts w:cs="Calibri"/>
                <w:sz w:val="24"/>
                <w:szCs w:val="24"/>
              </w:rPr>
              <w:t xml:space="preserve">lość miejsc </w:t>
            </w:r>
            <w:r w:rsidR="00C35913">
              <w:rPr>
                <w:rFonts w:cs="Calibri"/>
                <w:sz w:val="24"/>
                <w:szCs w:val="24"/>
              </w:rPr>
              <w:t>9</w:t>
            </w:r>
            <w:r w:rsidR="00430124">
              <w:rPr>
                <w:rFonts w:cs="Calibri"/>
                <w:sz w:val="24"/>
                <w:szCs w:val="24"/>
              </w:rPr>
              <w:t>, wszystkie siedzenia wyposażone w trzypunktowe pasy bezpieczeństwa,</w:t>
            </w:r>
            <w:r w:rsidR="00430124">
              <w:rPr>
                <w:rFonts w:cs="Calibri"/>
                <w:kern w:val="2"/>
              </w:rPr>
              <w:t xml:space="preserve"> </w:t>
            </w:r>
            <w:r w:rsidR="00430124">
              <w:rPr>
                <w:rFonts w:cs="Calibri"/>
                <w:kern w:val="2"/>
                <w:sz w:val="24"/>
                <w:szCs w:val="24"/>
              </w:rPr>
              <w:t>fotel kierowcy z regulacją w 3 płaszczyznach i podłokietnikami po obu stronach</w:t>
            </w:r>
            <w:r w:rsidR="00C35913">
              <w:rPr>
                <w:rFonts w:cs="Calibri"/>
                <w:kern w:val="2"/>
                <w:sz w:val="24"/>
                <w:szCs w:val="24"/>
              </w:rPr>
              <w:t>, amortyzowany</w:t>
            </w:r>
            <w:r w:rsidR="00781037">
              <w:rPr>
                <w:rFonts w:cs="Calibri"/>
                <w:kern w:val="2"/>
                <w:sz w:val="24"/>
                <w:szCs w:val="24"/>
              </w:rPr>
              <w:t xml:space="preserve"> z masażem oraz elektryczną regulacją odcinka lędźwiowego wyposażony w dwa podłokietniki.</w:t>
            </w:r>
          </w:p>
          <w:p w14:paraId="0E4BF57C" w14:textId="24544105" w:rsidR="00781037" w:rsidRDefault="00781037">
            <w:pPr>
              <w:widowControl w:val="0"/>
              <w:spacing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kern w:val="2"/>
                <w:sz w:val="24"/>
                <w:szCs w:val="24"/>
              </w:rPr>
              <w:t xml:space="preserve">Środkowe  miejsce w przedziale kierowcy i dowódcy z kładzionym oparciem z funkcją stolika z min. dwoma miejscami na napoje. </w:t>
            </w:r>
          </w:p>
          <w:p w14:paraId="3C4353D3" w14:textId="7F137D1E" w:rsidR="00BE3EA7" w:rsidRDefault="00430124" w:rsidP="00C35913">
            <w:pPr>
              <w:widowControl w:val="0"/>
              <w:spacing w:line="240" w:lineRule="auto"/>
              <w:jc w:val="both"/>
              <w:rPr>
                <w:rFonts w:cs="Calibri"/>
                <w:kern w:val="2"/>
                <w:sz w:val="24"/>
                <w:szCs w:val="24"/>
              </w:rPr>
            </w:pPr>
            <w:r>
              <w:rPr>
                <w:rFonts w:cs="Calibri"/>
                <w:kern w:val="2"/>
                <w:sz w:val="24"/>
                <w:szCs w:val="24"/>
              </w:rPr>
              <w:t xml:space="preserve">Układ </w:t>
            </w:r>
            <w:r w:rsidR="00C35913">
              <w:rPr>
                <w:rFonts w:cs="Calibri"/>
                <w:kern w:val="2"/>
                <w:sz w:val="24"/>
                <w:szCs w:val="24"/>
              </w:rPr>
              <w:t>siedzeń</w:t>
            </w:r>
            <w:r>
              <w:rPr>
                <w:rFonts w:cs="Calibri"/>
                <w:kern w:val="2"/>
                <w:sz w:val="24"/>
                <w:szCs w:val="24"/>
              </w:rPr>
              <w:t xml:space="preserve">: przód 1+2, drugi rząd siedzeń </w:t>
            </w:r>
            <w:r w:rsidR="00C35913">
              <w:rPr>
                <w:rFonts w:cs="Calibri"/>
                <w:kern w:val="2"/>
                <w:sz w:val="24"/>
                <w:szCs w:val="24"/>
              </w:rPr>
              <w:t>3</w:t>
            </w:r>
            <w:r w:rsidR="00AB07E4">
              <w:rPr>
                <w:rFonts w:cs="Calibri"/>
                <w:kern w:val="2"/>
                <w:sz w:val="24"/>
                <w:szCs w:val="24"/>
              </w:rPr>
              <w:t xml:space="preserve"> z podłokietnikami</w:t>
            </w:r>
            <w:r>
              <w:rPr>
                <w:rFonts w:cs="Calibri"/>
                <w:kern w:val="2"/>
                <w:sz w:val="24"/>
                <w:szCs w:val="24"/>
              </w:rPr>
              <w:t>,</w:t>
            </w:r>
            <w:r w:rsidR="00C35913">
              <w:rPr>
                <w:rFonts w:cs="Calibri"/>
                <w:kern w:val="2"/>
                <w:sz w:val="24"/>
                <w:szCs w:val="24"/>
              </w:rPr>
              <w:t xml:space="preserve"> trzeci rząd siedzeń 3</w:t>
            </w:r>
            <w:r w:rsidR="00AB07E4">
              <w:rPr>
                <w:rFonts w:cs="Calibri"/>
                <w:kern w:val="2"/>
                <w:sz w:val="24"/>
                <w:szCs w:val="24"/>
              </w:rPr>
              <w:t xml:space="preserve"> z podłokietnikami </w:t>
            </w:r>
          </w:p>
          <w:p w14:paraId="070EAF69" w14:textId="77777777" w:rsidR="00AB07E4" w:rsidRDefault="00AB07E4" w:rsidP="00C35913">
            <w:pPr>
              <w:widowControl w:val="0"/>
              <w:spacing w:line="240" w:lineRule="auto"/>
              <w:jc w:val="both"/>
              <w:rPr>
                <w:rFonts w:cs="Calibri"/>
                <w:kern w:val="2"/>
                <w:sz w:val="24"/>
                <w:szCs w:val="24"/>
              </w:rPr>
            </w:pPr>
            <w:r>
              <w:rPr>
                <w:rFonts w:cs="Calibri"/>
                <w:kern w:val="2"/>
                <w:sz w:val="24"/>
                <w:szCs w:val="24"/>
              </w:rPr>
              <w:t>Możliwość ustawienia foteli 2 i 3 rzędu tyłem do kierunku jazdy</w:t>
            </w:r>
          </w:p>
          <w:p w14:paraId="02A359B5" w14:textId="297369D3" w:rsidR="00DB1809" w:rsidRPr="00AB07E4" w:rsidRDefault="00DB1809" w:rsidP="00C35913">
            <w:pPr>
              <w:widowControl w:val="0"/>
              <w:spacing w:line="240" w:lineRule="auto"/>
              <w:jc w:val="both"/>
              <w:rPr>
                <w:rFonts w:cs="Calibri"/>
                <w:kern w:val="2"/>
                <w:sz w:val="24"/>
                <w:szCs w:val="24"/>
              </w:rPr>
            </w:pPr>
            <w:r>
              <w:rPr>
                <w:rFonts w:cs="Calibri"/>
                <w:kern w:val="2"/>
                <w:sz w:val="24"/>
                <w:szCs w:val="24"/>
              </w:rPr>
              <w:t>Fotele II i III rzędu umieszczone w listwach umożliwiających ich przesuwanie wzdłuż osi pojazdu. Zamawiający nie wymaga systemu szybkiego demontażu foteli jednak dostęp do ich mocowań musi być wygodny i mieć możliwość odkręcenia lub poluzowania śrub standardowym kluczem nasadkowym</w:t>
            </w:r>
            <w:r w:rsidR="00EB2026">
              <w:rPr>
                <w:rFonts w:cs="Calibri"/>
                <w:kern w:val="2"/>
                <w:sz w:val="24"/>
                <w:szCs w:val="24"/>
              </w:rPr>
              <w:t xml:space="preserve"> </w:t>
            </w:r>
            <w:r w:rsidR="00EB2026" w:rsidRPr="00CB26B3">
              <w:rPr>
                <w:rFonts w:cs="Calibri"/>
                <w:kern w:val="2"/>
                <w:sz w:val="24"/>
                <w:szCs w:val="24"/>
              </w:rPr>
              <w:t>lub fajkowym bez używania dodatkowych przegubów.</w:t>
            </w:r>
            <w:r w:rsidR="00EB2026">
              <w:rPr>
                <w:rFonts w:cs="Calibri"/>
                <w:kern w:val="2"/>
                <w:sz w:val="24"/>
                <w:szCs w:val="24"/>
              </w:rPr>
              <w:t xml:space="preserve"> </w:t>
            </w:r>
          </w:p>
        </w:tc>
      </w:tr>
      <w:tr w:rsidR="00BE3EA7" w14:paraId="1F9A8196" w14:textId="77777777" w:rsidTr="007E2E82">
        <w:trPr>
          <w:trHeight w:val="70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13D85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13B2" w14:textId="77777777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 xml:space="preserve">Siedzenia z </w:t>
            </w:r>
            <w:r w:rsidR="00C35913">
              <w:rPr>
                <w:rFonts w:cs="Calibri"/>
                <w:color w:val="000000"/>
                <w:sz w:val="24"/>
                <w:szCs w:val="24"/>
              </w:rPr>
              <w:t>zagłówkami</w:t>
            </w:r>
            <w:r>
              <w:rPr>
                <w:rFonts w:cs="Calibri"/>
                <w:color w:val="000000"/>
                <w:sz w:val="24"/>
                <w:szCs w:val="24"/>
              </w:rPr>
              <w:t>, wyposażone w trzypunktowe pasy bezpieczeństwa, tapicerka jednolita w kolorze szarym/czarnym</w:t>
            </w:r>
          </w:p>
        </w:tc>
      </w:tr>
      <w:tr w:rsidR="00BE3EA7" w14:paraId="493B875A" w14:textId="77777777" w:rsidTr="007E2E82">
        <w:trPr>
          <w:trHeight w:val="70"/>
        </w:trPr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1CF4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7EBA" w14:textId="4F7738B5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 xml:space="preserve">Dla drugiego </w:t>
            </w:r>
            <w:r w:rsidR="004E2BDC">
              <w:rPr>
                <w:rFonts w:cs="Calibri"/>
                <w:color w:val="000000"/>
                <w:sz w:val="24"/>
                <w:szCs w:val="24"/>
              </w:rPr>
              <w:t xml:space="preserve">i trzeciego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rzędu siedzeń drzwi </w:t>
            </w:r>
            <w:r w:rsidR="00C35913">
              <w:rPr>
                <w:rFonts w:cs="Calibri"/>
                <w:color w:val="000000"/>
                <w:sz w:val="24"/>
                <w:szCs w:val="24"/>
              </w:rPr>
              <w:t>przesuwne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z prawej strony z blokadą</w:t>
            </w:r>
            <w:r w:rsidR="003300F7">
              <w:rPr>
                <w:rFonts w:cs="Calibri"/>
                <w:color w:val="000000"/>
                <w:sz w:val="24"/>
                <w:szCs w:val="24"/>
              </w:rPr>
              <w:t xml:space="preserve"> </w:t>
            </w:r>
            <w:r w:rsidR="003300F7" w:rsidRPr="00CB26B3">
              <w:rPr>
                <w:rFonts w:cs="Calibri"/>
                <w:color w:val="000000"/>
                <w:sz w:val="24"/>
                <w:szCs w:val="24"/>
              </w:rPr>
              <w:t>pośrednią</w:t>
            </w:r>
            <w:r>
              <w:rPr>
                <w:rFonts w:cs="Calibri"/>
                <w:color w:val="000000"/>
                <w:sz w:val="24"/>
                <w:szCs w:val="24"/>
              </w:rPr>
              <w:t>, przeszklone przyciemnione</w:t>
            </w:r>
            <w:r w:rsidR="00781037">
              <w:rPr>
                <w:rFonts w:cs="Calibri"/>
                <w:color w:val="000000"/>
                <w:sz w:val="24"/>
                <w:szCs w:val="24"/>
              </w:rPr>
              <w:t xml:space="preserve">. Szerokość drzwi przesuwnych min. 1 300 mm. Przy wejściu do przestrzeni osobowej obniżony próg na całej szerokości otwarcia drzwi. </w:t>
            </w:r>
            <w:r w:rsidR="004E2BDC">
              <w:rPr>
                <w:rFonts w:cs="Calibri"/>
                <w:color w:val="000000"/>
                <w:sz w:val="24"/>
                <w:szCs w:val="24"/>
              </w:rPr>
              <w:t>Możliwość zajęcia miejsc w trzecim rzędzie bez konieczności składania oparcia drugiego rzędu.</w:t>
            </w:r>
          </w:p>
        </w:tc>
      </w:tr>
      <w:tr w:rsidR="00BE3EA7" w14:paraId="0D04F626" w14:textId="77777777" w:rsidTr="007E2E82">
        <w:trPr>
          <w:trHeight w:val="70"/>
        </w:trPr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4631D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AF3BB" w14:textId="4C6F9A95" w:rsidR="00781037" w:rsidRDefault="00430124">
            <w:pPr>
              <w:widowControl w:val="0"/>
              <w:spacing w:line="24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Okna boczne w przestrzeni pasażerskiej drugiego</w:t>
            </w:r>
            <w:r w:rsidR="00C35913">
              <w:rPr>
                <w:rFonts w:cs="Calibri"/>
                <w:color w:val="000000"/>
                <w:sz w:val="24"/>
                <w:szCs w:val="24"/>
              </w:rPr>
              <w:t xml:space="preserve"> i trzeciego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rzędu z prawej i lewej strony zamocowane na stałe, </w:t>
            </w:r>
            <w:r w:rsidRPr="00CB26B3">
              <w:rPr>
                <w:rFonts w:cs="Calibri"/>
                <w:color w:val="000000"/>
                <w:sz w:val="24"/>
                <w:szCs w:val="24"/>
              </w:rPr>
              <w:t>szyby</w:t>
            </w:r>
            <w:r w:rsidR="003300F7" w:rsidRPr="00CB26B3">
              <w:rPr>
                <w:rFonts w:cs="Calibri"/>
                <w:color w:val="000000"/>
                <w:sz w:val="24"/>
                <w:szCs w:val="24"/>
              </w:rPr>
              <w:t xml:space="preserve"> II i III rzędu</w:t>
            </w:r>
            <w:r w:rsidRPr="00CB26B3">
              <w:rPr>
                <w:rFonts w:cs="Calibri"/>
                <w:color w:val="000000"/>
                <w:sz w:val="24"/>
                <w:szCs w:val="24"/>
              </w:rPr>
              <w:t xml:space="preserve"> przyciemnione</w:t>
            </w:r>
            <w:r w:rsidR="00C35913" w:rsidRPr="00CB26B3">
              <w:rPr>
                <w:rFonts w:cs="Calibri"/>
                <w:color w:val="000000"/>
                <w:sz w:val="24"/>
                <w:szCs w:val="24"/>
              </w:rPr>
              <w:t xml:space="preserve">, tylne drzwi </w:t>
            </w:r>
            <w:r w:rsidR="007E2E82" w:rsidRPr="00CB26B3">
              <w:rPr>
                <w:rFonts w:cs="Calibri"/>
                <w:color w:val="000000"/>
                <w:sz w:val="24"/>
                <w:szCs w:val="24"/>
              </w:rPr>
              <w:t>przeszklone</w:t>
            </w:r>
            <w:r w:rsidR="00C35913" w:rsidRPr="00CB26B3">
              <w:rPr>
                <w:rFonts w:cs="Calibri"/>
                <w:color w:val="000000"/>
                <w:sz w:val="24"/>
                <w:szCs w:val="24"/>
              </w:rPr>
              <w:t xml:space="preserve"> z szybami</w:t>
            </w:r>
            <w:r w:rsidR="003300F7" w:rsidRPr="00CB26B3">
              <w:rPr>
                <w:rFonts w:cs="Calibri"/>
                <w:color w:val="000000"/>
                <w:sz w:val="24"/>
                <w:szCs w:val="24"/>
              </w:rPr>
              <w:t xml:space="preserve"> przyciemnionymi</w:t>
            </w:r>
            <w:r w:rsidR="00C35913" w:rsidRPr="00CB26B3">
              <w:rPr>
                <w:rFonts w:cs="Calibri"/>
                <w:color w:val="000000"/>
                <w:sz w:val="24"/>
                <w:szCs w:val="24"/>
              </w:rPr>
              <w:t xml:space="preserve"> podgrzewanymi i wycieraczkami</w:t>
            </w:r>
            <w:r w:rsidR="003300F7" w:rsidRPr="00CB26B3">
              <w:rPr>
                <w:rFonts w:cs="Calibri"/>
                <w:color w:val="000000"/>
                <w:sz w:val="24"/>
                <w:szCs w:val="24"/>
              </w:rPr>
              <w:t>. Zamawiający nie dopuszcza przyciemnienia folią.</w:t>
            </w:r>
            <w:r w:rsidR="003300F7">
              <w:rPr>
                <w:rFonts w:cs="Calibri"/>
                <w:color w:val="000000"/>
                <w:sz w:val="24"/>
                <w:szCs w:val="24"/>
              </w:rPr>
              <w:t xml:space="preserve"> </w:t>
            </w:r>
            <w:r w:rsidR="00C35913">
              <w:rPr>
                <w:rFonts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781037" w14:paraId="552F6FEC" w14:textId="77777777" w:rsidTr="007E2E82">
        <w:trPr>
          <w:trHeight w:val="70"/>
        </w:trPr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3C687" w14:textId="77777777" w:rsidR="00781037" w:rsidRDefault="0078103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ECC7" w14:textId="47673CAC" w:rsidR="00781037" w:rsidRDefault="00781037" w:rsidP="00C35913">
            <w:pPr>
              <w:widowControl w:val="0"/>
              <w:spacing w:line="24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Przednia szyba podgrzewana</w:t>
            </w:r>
            <w:r w:rsidR="00273224">
              <w:rPr>
                <w:rFonts w:cs="Calibri"/>
                <w:color w:val="000000"/>
                <w:sz w:val="24"/>
                <w:szCs w:val="24"/>
              </w:rPr>
              <w:t xml:space="preserve"> elektrycznie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na całej </w:t>
            </w:r>
            <w:r w:rsidR="004E2BDC">
              <w:rPr>
                <w:rFonts w:cs="Calibri"/>
                <w:color w:val="000000"/>
                <w:sz w:val="24"/>
                <w:szCs w:val="24"/>
              </w:rPr>
              <w:t>powierzchni</w:t>
            </w:r>
          </w:p>
        </w:tc>
      </w:tr>
      <w:tr w:rsidR="00BE3EA7" w14:paraId="7E4C59DE" w14:textId="77777777" w:rsidTr="007E2E82">
        <w:trPr>
          <w:trHeight w:val="70"/>
        </w:trPr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3BF8A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7B94C" w14:textId="7D7224D7" w:rsidR="00BE3EA7" w:rsidRDefault="00430124" w:rsidP="00C35913">
            <w:pPr>
              <w:widowControl w:val="0"/>
              <w:spacing w:line="24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Drzwi tylne dwuskrzydłowe</w:t>
            </w:r>
            <w:r w:rsidR="004E2BDC">
              <w:rPr>
                <w:rFonts w:cs="Calibri"/>
                <w:color w:val="000000"/>
                <w:sz w:val="24"/>
                <w:szCs w:val="24"/>
              </w:rPr>
              <w:t xml:space="preserve"> z ogranicznikami otwarcia</w:t>
            </w:r>
            <w:r w:rsidR="003300F7">
              <w:rPr>
                <w:rFonts w:cs="Calibri"/>
                <w:color w:val="000000"/>
                <w:sz w:val="24"/>
                <w:szCs w:val="24"/>
              </w:rPr>
              <w:t xml:space="preserve">. </w:t>
            </w:r>
          </w:p>
        </w:tc>
      </w:tr>
      <w:tr w:rsidR="00BE3EA7" w14:paraId="061D4D16" w14:textId="77777777" w:rsidTr="007E2E82">
        <w:trPr>
          <w:trHeight w:val="70"/>
        </w:trPr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0A1DE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A42E" w14:textId="249F82B4" w:rsidR="00BE3EA7" w:rsidRDefault="00430124" w:rsidP="00C35913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Pojemność silnika w przedziale 1</w:t>
            </w:r>
            <w:r w:rsidR="00A47583">
              <w:rPr>
                <w:rFonts w:cs="Calibri"/>
                <w:sz w:val="24"/>
                <w:szCs w:val="24"/>
              </w:rPr>
              <w:t>9</w:t>
            </w:r>
            <w:r>
              <w:rPr>
                <w:rFonts w:cs="Calibri"/>
                <w:sz w:val="24"/>
                <w:szCs w:val="24"/>
              </w:rPr>
              <w:t>00-2000</w:t>
            </w:r>
            <w:r w:rsidR="00321648">
              <w:rPr>
                <w:rFonts w:cs="Calibri"/>
                <w:sz w:val="24"/>
                <w:szCs w:val="24"/>
              </w:rPr>
              <w:t xml:space="preserve"> </w:t>
            </w:r>
            <w:r w:rsidR="00273224">
              <w:rPr>
                <w:rFonts w:cs="Calibri"/>
                <w:sz w:val="24"/>
                <w:szCs w:val="24"/>
              </w:rPr>
              <w:t>c</w:t>
            </w:r>
            <w:r>
              <w:rPr>
                <w:rFonts w:cs="Calibri"/>
                <w:sz w:val="24"/>
                <w:szCs w:val="24"/>
              </w:rPr>
              <w:t>m</w:t>
            </w:r>
            <w:r>
              <w:rPr>
                <w:rFonts w:cs="Calibri"/>
                <w:sz w:val="24"/>
                <w:szCs w:val="24"/>
                <w:vertAlign w:val="superscript"/>
              </w:rPr>
              <w:t>3</w:t>
            </w:r>
            <w:r>
              <w:rPr>
                <w:rFonts w:cs="Calibri"/>
                <w:sz w:val="24"/>
                <w:szCs w:val="24"/>
              </w:rPr>
              <w:t>. Moc silnika minimum 1</w:t>
            </w:r>
            <w:r w:rsidR="00C35913">
              <w:rPr>
                <w:rFonts w:cs="Calibri"/>
                <w:sz w:val="24"/>
                <w:szCs w:val="24"/>
              </w:rPr>
              <w:t>7</w:t>
            </w:r>
            <w:r>
              <w:rPr>
                <w:rFonts w:cs="Calibri"/>
                <w:sz w:val="24"/>
                <w:szCs w:val="24"/>
              </w:rPr>
              <w:t>0 KM.</w:t>
            </w:r>
            <w:r w:rsidR="003300F7">
              <w:rPr>
                <w:rFonts w:cs="Calibri"/>
                <w:sz w:val="24"/>
                <w:szCs w:val="24"/>
              </w:rPr>
              <w:t xml:space="preserve"> </w:t>
            </w:r>
            <w:r w:rsidR="003300F7" w:rsidRPr="00CB26B3">
              <w:rPr>
                <w:rFonts w:cs="Calibri"/>
                <w:sz w:val="24"/>
                <w:szCs w:val="24"/>
              </w:rPr>
              <w:t xml:space="preserve">Moment obrotowy min. 400 </w:t>
            </w:r>
            <w:proofErr w:type="spellStart"/>
            <w:r w:rsidR="003300F7" w:rsidRPr="00CB26B3">
              <w:rPr>
                <w:rFonts w:cs="Calibri"/>
                <w:sz w:val="24"/>
                <w:szCs w:val="24"/>
              </w:rPr>
              <w:t>Nm</w:t>
            </w:r>
            <w:proofErr w:type="spellEnd"/>
          </w:p>
        </w:tc>
      </w:tr>
      <w:tr w:rsidR="00BE3EA7" w14:paraId="3E18DCBD" w14:textId="77777777" w:rsidTr="007E2E82">
        <w:trPr>
          <w:trHeight w:val="70"/>
        </w:trPr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2E656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4490" w14:textId="77777777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Gabaryty pojazdu: </w:t>
            </w:r>
          </w:p>
          <w:p w14:paraId="12B2218E" w14:textId="492A22FF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  <w:r w:rsidR="00B85BB5">
              <w:rPr>
                <w:rFonts w:cs="Calibri"/>
                <w:sz w:val="24"/>
                <w:szCs w:val="24"/>
              </w:rPr>
              <w:t xml:space="preserve">min. długość 5 800 mm, </w:t>
            </w:r>
            <w:r>
              <w:rPr>
                <w:rFonts w:cs="Calibri"/>
                <w:sz w:val="24"/>
                <w:szCs w:val="24"/>
              </w:rPr>
              <w:t>maksymalna długość 6000 mm</w:t>
            </w:r>
            <w:r w:rsidR="00321648">
              <w:rPr>
                <w:rFonts w:cs="Calibri"/>
                <w:sz w:val="24"/>
                <w:szCs w:val="24"/>
              </w:rPr>
              <w:t xml:space="preserve"> (nie wliczając haka holowniczego)</w:t>
            </w:r>
          </w:p>
          <w:p w14:paraId="56BE04E0" w14:textId="5117B543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  <w:r w:rsidR="00C96B2F">
              <w:rPr>
                <w:rFonts w:cs="Calibri"/>
                <w:sz w:val="24"/>
                <w:szCs w:val="24"/>
              </w:rPr>
              <w:t>Minimalna wysokość 2</w:t>
            </w:r>
            <w:r w:rsidR="00303206">
              <w:rPr>
                <w:rFonts w:cs="Calibri"/>
                <w:sz w:val="24"/>
                <w:szCs w:val="24"/>
              </w:rPr>
              <w:t xml:space="preserve"> </w:t>
            </w:r>
            <w:r w:rsidR="00C96B2F">
              <w:rPr>
                <w:rFonts w:cs="Calibri"/>
                <w:sz w:val="24"/>
                <w:szCs w:val="24"/>
              </w:rPr>
              <w:t xml:space="preserve">300 </w:t>
            </w:r>
            <w:proofErr w:type="spellStart"/>
            <w:r w:rsidRPr="006E50BC">
              <w:rPr>
                <w:rFonts w:cs="Calibri"/>
                <w:sz w:val="24"/>
                <w:szCs w:val="24"/>
              </w:rPr>
              <w:t>maksymlana</w:t>
            </w:r>
            <w:proofErr w:type="spellEnd"/>
            <w:r w:rsidRPr="006E50BC">
              <w:rPr>
                <w:rFonts w:cs="Calibri"/>
                <w:sz w:val="24"/>
                <w:szCs w:val="24"/>
              </w:rPr>
              <w:t xml:space="preserve"> wysokość 2</w:t>
            </w:r>
            <w:r w:rsidR="007E2E82" w:rsidRPr="006E50BC">
              <w:rPr>
                <w:rFonts w:cs="Calibri"/>
                <w:sz w:val="24"/>
                <w:szCs w:val="24"/>
              </w:rPr>
              <w:t>400</w:t>
            </w:r>
            <w:r w:rsidRPr="006E50BC">
              <w:rPr>
                <w:rFonts w:cs="Calibri"/>
                <w:sz w:val="24"/>
                <w:szCs w:val="24"/>
              </w:rPr>
              <w:t xml:space="preserve"> mm</w:t>
            </w:r>
            <w:r w:rsidR="00B85BB5">
              <w:rPr>
                <w:rFonts w:cs="Calibri"/>
                <w:sz w:val="24"/>
                <w:szCs w:val="24"/>
              </w:rPr>
              <w:t xml:space="preserve"> (nie wliczając sygnalizacji świetlnej)</w:t>
            </w:r>
          </w:p>
          <w:p w14:paraId="52CDD95E" w14:textId="1591AB53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 maksymalna szerokość 2</w:t>
            </w:r>
            <w:r w:rsidR="00303206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450 mm (z lusterkami)</w:t>
            </w:r>
          </w:p>
        </w:tc>
      </w:tr>
      <w:tr w:rsidR="00BE3EA7" w14:paraId="34950CD2" w14:textId="77777777" w:rsidTr="007E2E82">
        <w:trPr>
          <w:trHeight w:val="70"/>
        </w:trPr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92696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1FDC" w14:textId="00896BE8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Dopuszczalna masa całkowita 3</w:t>
            </w:r>
            <w:r w:rsidR="00303206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500 kg</w:t>
            </w:r>
          </w:p>
        </w:tc>
      </w:tr>
      <w:tr w:rsidR="00BE3EA7" w14:paraId="386EC5EB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99C38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AF891" w14:textId="77777777" w:rsidR="00BE3EA7" w:rsidRDefault="00430124" w:rsidP="00C35913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Silnik o zapłonie samoczynnym, z silnikiem spełniającym min. normę EURO 6.</w:t>
            </w:r>
          </w:p>
        </w:tc>
      </w:tr>
      <w:tr w:rsidR="00BE3EA7" w14:paraId="25F7EEEB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B89C9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AD73" w14:textId="4125C66F" w:rsidR="00BE3EA7" w:rsidRDefault="00430124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Układ hamulcowy – hydrauliczny ze wspomaganiem, wyposażony w </w:t>
            </w:r>
            <w:r>
              <w:rPr>
                <w:sz w:val="24"/>
                <w:szCs w:val="24"/>
              </w:rPr>
              <w:t xml:space="preserve"> układ zapobiegający blokowaniu kół podczas hamowania ABS lub równoważny</w:t>
            </w:r>
            <w:r>
              <w:rPr>
                <w:rFonts w:cs="Calibri"/>
                <w:sz w:val="24"/>
                <w:szCs w:val="24"/>
              </w:rPr>
              <w:t xml:space="preserve"> oraz </w:t>
            </w:r>
            <w:r>
              <w:rPr>
                <w:sz w:val="24"/>
                <w:szCs w:val="24"/>
              </w:rPr>
              <w:t xml:space="preserve"> elektroniczny system stabilizacji toru jazdy</w:t>
            </w:r>
            <w:r w:rsidR="00DB1809">
              <w:rPr>
                <w:sz w:val="24"/>
                <w:szCs w:val="24"/>
              </w:rPr>
              <w:t xml:space="preserve"> ESP</w:t>
            </w:r>
            <w:r>
              <w:rPr>
                <w:sz w:val="24"/>
                <w:szCs w:val="24"/>
              </w:rPr>
              <w:t xml:space="preserve"> z asystentem siły hamowania lub równoważny</w:t>
            </w:r>
            <w:r>
              <w:rPr>
                <w:rFonts w:cs="Calibri"/>
                <w:sz w:val="24"/>
                <w:szCs w:val="24"/>
              </w:rPr>
              <w:t>.</w:t>
            </w:r>
            <w:r w:rsidR="00DB1809">
              <w:rPr>
                <w:rFonts w:cs="Calibri"/>
                <w:sz w:val="24"/>
                <w:szCs w:val="24"/>
              </w:rPr>
              <w:t xml:space="preserve"> Możliwość wyłączenia ESP fizycznym przyciskiem na desce rozdzielczej. Zamawiający nie dopuszcza wyłączania ESP tylko poprzez menu z komputera pokładowego radia. </w:t>
            </w:r>
          </w:p>
        </w:tc>
      </w:tr>
      <w:tr w:rsidR="00BE3EA7" w14:paraId="67DB957F" w14:textId="77777777" w:rsidTr="007E2E82">
        <w:trPr>
          <w:trHeight w:val="331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5748E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347F" w14:textId="7DF9DFF8" w:rsidR="00BE3EA7" w:rsidRDefault="00430124" w:rsidP="00C35913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Samochód wyposażony w napęd </w:t>
            </w:r>
            <w:r w:rsidR="00C35913">
              <w:rPr>
                <w:rFonts w:cs="Calibri"/>
                <w:sz w:val="24"/>
                <w:szCs w:val="24"/>
              </w:rPr>
              <w:t>4x</w:t>
            </w:r>
            <w:r w:rsidR="00321648">
              <w:rPr>
                <w:rFonts w:cs="Calibri"/>
                <w:sz w:val="24"/>
                <w:szCs w:val="24"/>
              </w:rPr>
              <w:t>2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BE3EA7" w14:paraId="1F52B672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30D2A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F0E8" w14:textId="2A8DFDD3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Skrzynia biegów – manualna min</w:t>
            </w:r>
            <w:r w:rsidR="00C35913">
              <w:rPr>
                <w:rFonts w:cs="Calibri"/>
                <w:sz w:val="24"/>
                <w:szCs w:val="24"/>
              </w:rPr>
              <w:t>.</w:t>
            </w:r>
            <w:r>
              <w:rPr>
                <w:rFonts w:cs="Calibri"/>
                <w:sz w:val="24"/>
                <w:szCs w:val="24"/>
              </w:rPr>
              <w:t xml:space="preserve"> 6 biegowa</w:t>
            </w:r>
            <w:r w:rsidR="00DB1809">
              <w:rPr>
                <w:rFonts w:cs="Calibri"/>
                <w:sz w:val="24"/>
                <w:szCs w:val="24"/>
              </w:rPr>
              <w:t xml:space="preserve"> plus bieg wsteczny. </w:t>
            </w:r>
          </w:p>
        </w:tc>
      </w:tr>
      <w:tr w:rsidR="00BE3EA7" w14:paraId="692D7A21" w14:textId="77777777" w:rsidTr="007E2E82">
        <w:trPr>
          <w:trHeight w:val="583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DF5CD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90C3" w14:textId="13817A47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Układ kierowniczy ze wspomaganiem.</w:t>
            </w:r>
          </w:p>
        </w:tc>
      </w:tr>
      <w:tr w:rsidR="00BE3EA7" w14:paraId="5EE02877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33668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AF545" w14:textId="77777777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Wszystkie funkcje użytkowe pojazdu muszą być zapewnione w warunkach temperatury zewnętrznej w przedziale -20 °C +40 °C </w:t>
            </w:r>
          </w:p>
        </w:tc>
      </w:tr>
      <w:tr w:rsidR="00BE3EA7" w14:paraId="08EB9A94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D333F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3E5CE" w14:textId="3D42197E" w:rsidR="00BE3EA7" w:rsidRDefault="00430124">
            <w:pPr>
              <w:widowControl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Obręcze kół stalowe  z kołpakami (fabryczne), ogumienie całoroczne minimum 16 cali,  o zmniejszonym oporze toczenia </w:t>
            </w:r>
          </w:p>
          <w:p w14:paraId="3A33FB95" w14:textId="77777777" w:rsidR="00BE3EA7" w:rsidRDefault="00430124">
            <w:pPr>
              <w:widowControl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Powinna istnieć możliwość zainstalowania urządzeń przeciwpoślizgowych np. łańcuchów.</w:t>
            </w:r>
          </w:p>
          <w:p w14:paraId="7747649C" w14:textId="77777777" w:rsidR="00BE3EA7" w:rsidRDefault="00430124">
            <w:pPr>
              <w:widowControl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Pełnowymiarowe koło zapasowe (bieżnik  taki sam jak na kołach podstawowych),</w:t>
            </w:r>
          </w:p>
        </w:tc>
      </w:tr>
      <w:tr w:rsidR="00BE3EA7" w14:paraId="3714CCCE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5D471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3C11F" w14:textId="5A942581" w:rsidR="00BE3EA7" w:rsidRDefault="00430124" w:rsidP="00C35913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Pojazd wyposażony w podnośnik, klucz do kół, trójkąt ostrzegawczy, fabryczny zestaw narzędzi przewidzianych do wyposażenia pojazdu przez </w:t>
            </w:r>
            <w:r>
              <w:rPr>
                <w:rFonts w:cs="Calibri"/>
                <w:sz w:val="24"/>
                <w:szCs w:val="24"/>
              </w:rPr>
              <w:lastRenderedPageBreak/>
              <w:t>producenta, gaśnica proszkowa ABC o masie środka gaśniczego</w:t>
            </w:r>
            <w:r w:rsidR="00321648">
              <w:rPr>
                <w:rFonts w:cs="Calibri"/>
                <w:sz w:val="24"/>
                <w:szCs w:val="24"/>
              </w:rPr>
              <w:t xml:space="preserve"> min. </w:t>
            </w:r>
            <w:r>
              <w:rPr>
                <w:rFonts w:cs="Calibri"/>
                <w:sz w:val="24"/>
                <w:szCs w:val="24"/>
              </w:rPr>
              <w:t xml:space="preserve">2 kg – przewożone w </w:t>
            </w:r>
            <w:r w:rsidR="00C35913">
              <w:rPr>
                <w:rFonts w:cs="Calibri"/>
                <w:sz w:val="24"/>
                <w:szCs w:val="24"/>
              </w:rPr>
              <w:t>pojeździe.</w:t>
            </w:r>
          </w:p>
        </w:tc>
      </w:tr>
      <w:tr w:rsidR="00BE3EA7" w14:paraId="68438E16" w14:textId="77777777" w:rsidTr="007E2E82">
        <w:trPr>
          <w:trHeight w:val="541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55BFA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649A2" w14:textId="77777777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Moc alternatora i pojemność akumulatora/ ów musi zapewnić pełne zapotrzebowanie na energię elektryczną przy jej maksymalnym obciążeniu.</w:t>
            </w:r>
          </w:p>
        </w:tc>
      </w:tr>
      <w:tr w:rsidR="00BE3EA7" w14:paraId="06EE1031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ED1B7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064B" w14:textId="15619CC3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DB1809">
              <w:rPr>
                <w:rFonts w:cs="Calibri"/>
                <w:sz w:val="24"/>
                <w:szCs w:val="24"/>
              </w:rPr>
              <w:t xml:space="preserve">Minimum </w:t>
            </w:r>
            <w:r w:rsidR="00321648" w:rsidRPr="00DB1809">
              <w:rPr>
                <w:rFonts w:cs="Calibri"/>
                <w:sz w:val="24"/>
                <w:szCs w:val="24"/>
              </w:rPr>
              <w:t>jedna</w:t>
            </w:r>
            <w:r w:rsidRPr="00DB1809">
              <w:rPr>
                <w:rFonts w:cs="Calibri"/>
                <w:sz w:val="24"/>
                <w:szCs w:val="24"/>
              </w:rPr>
              <w:t xml:space="preserve"> czołow</w:t>
            </w:r>
            <w:r w:rsidR="00321648" w:rsidRPr="00DB1809">
              <w:rPr>
                <w:rFonts w:cs="Calibri"/>
                <w:sz w:val="24"/>
                <w:szCs w:val="24"/>
              </w:rPr>
              <w:t>a</w:t>
            </w:r>
            <w:r w:rsidRPr="00DB1809">
              <w:rPr>
                <w:rFonts w:cs="Calibri"/>
                <w:sz w:val="24"/>
                <w:szCs w:val="24"/>
              </w:rPr>
              <w:t xml:space="preserve"> poduszk</w:t>
            </w:r>
            <w:r w:rsidR="00321648" w:rsidRPr="00DB1809">
              <w:rPr>
                <w:rFonts w:cs="Calibri"/>
                <w:sz w:val="24"/>
                <w:szCs w:val="24"/>
              </w:rPr>
              <w:t>a</w:t>
            </w:r>
            <w:r w:rsidRPr="00DB1809">
              <w:rPr>
                <w:rFonts w:cs="Calibri"/>
                <w:sz w:val="24"/>
                <w:szCs w:val="24"/>
              </w:rPr>
              <w:t xml:space="preserve"> powietrzn</w:t>
            </w:r>
            <w:r w:rsidR="00321648" w:rsidRPr="00DB1809">
              <w:rPr>
                <w:rFonts w:cs="Calibri"/>
                <w:sz w:val="24"/>
                <w:szCs w:val="24"/>
              </w:rPr>
              <w:t>a</w:t>
            </w:r>
            <w:r w:rsidRPr="00DB1809">
              <w:rPr>
                <w:rFonts w:cs="Calibri"/>
                <w:sz w:val="24"/>
                <w:szCs w:val="24"/>
              </w:rPr>
              <w:t xml:space="preserve"> </w:t>
            </w:r>
            <w:r w:rsidR="00321648" w:rsidRPr="00DB1809">
              <w:rPr>
                <w:rFonts w:cs="Calibri"/>
                <w:sz w:val="24"/>
                <w:szCs w:val="24"/>
              </w:rPr>
              <w:t xml:space="preserve">- </w:t>
            </w:r>
            <w:r w:rsidRPr="00DB1809">
              <w:rPr>
                <w:rFonts w:cs="Calibri"/>
                <w:sz w:val="24"/>
                <w:szCs w:val="24"/>
              </w:rPr>
              <w:t>dla kierowcy</w:t>
            </w:r>
          </w:p>
        </w:tc>
      </w:tr>
      <w:tr w:rsidR="00BE3EA7" w14:paraId="3022C529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E0F5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1EA8" w14:textId="62BD7A19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Centralny zamek + immobiliser</w:t>
            </w:r>
            <w:r w:rsidR="00781037">
              <w:rPr>
                <w:rFonts w:cs="Calibri"/>
                <w:sz w:val="24"/>
                <w:szCs w:val="24"/>
              </w:rPr>
              <w:t xml:space="preserve">, dwa komplety kluczy w z pilotem. </w:t>
            </w:r>
          </w:p>
        </w:tc>
      </w:tr>
      <w:tr w:rsidR="00BD20AA" w14:paraId="514F579F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5B0A2" w14:textId="77777777" w:rsidR="00BD20AA" w:rsidRDefault="00BD20AA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607A0" w14:textId="1794A39A" w:rsidR="00BD20AA" w:rsidRDefault="00BD20AA" w:rsidP="00C35913">
            <w:pPr>
              <w:widowControl w:val="0"/>
              <w:spacing w:line="24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Klimatyzacja przedziału kierowcy i dowódcy min. manualna</w:t>
            </w:r>
          </w:p>
        </w:tc>
      </w:tr>
      <w:tr w:rsidR="00BE3EA7" w14:paraId="6BB9087D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27D3A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AF0EA" w14:textId="36159AD0" w:rsidR="00BE3EA7" w:rsidRDefault="00430124" w:rsidP="00C35913">
            <w:pPr>
              <w:widowControl w:val="0"/>
              <w:spacing w:line="24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Przedział os</w:t>
            </w:r>
            <w:r w:rsidR="00C35913">
              <w:rPr>
                <w:rFonts w:cs="Calibri"/>
                <w:color w:val="000000"/>
                <w:sz w:val="24"/>
                <w:szCs w:val="24"/>
              </w:rPr>
              <w:t xml:space="preserve">obowy wyposażony w </w:t>
            </w:r>
            <w:r w:rsidR="00781037">
              <w:rPr>
                <w:rFonts w:cs="Calibri"/>
                <w:color w:val="000000"/>
                <w:sz w:val="24"/>
                <w:szCs w:val="24"/>
              </w:rPr>
              <w:t xml:space="preserve">osobną </w:t>
            </w:r>
            <w:r w:rsidR="00C35913">
              <w:rPr>
                <w:rFonts w:cs="Calibri"/>
                <w:color w:val="000000"/>
                <w:sz w:val="24"/>
                <w:szCs w:val="24"/>
              </w:rPr>
              <w:t>klimatyzację oraz ogrzewanie z rozprowadzeniem dla II i III rzędu foteli</w:t>
            </w:r>
            <w:r w:rsidR="00321648">
              <w:rPr>
                <w:rFonts w:cs="Calibri"/>
                <w:color w:val="000000"/>
                <w:sz w:val="24"/>
                <w:szCs w:val="24"/>
              </w:rPr>
              <w:t xml:space="preserve"> – rozwiązanie fabryczne</w:t>
            </w:r>
          </w:p>
        </w:tc>
      </w:tr>
      <w:tr w:rsidR="00BE3EA7" w14:paraId="32996808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78831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07F1D" w14:textId="2EE1520A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 xml:space="preserve">Komputer pokładowy (wskazujący temperaturę zewnętrzną, średnie zużycie paliwa, zasięg, </w:t>
            </w:r>
            <w:r w:rsidR="00321648">
              <w:rPr>
                <w:rFonts w:cs="Calibri"/>
                <w:color w:val="000000"/>
                <w:sz w:val="24"/>
                <w:szCs w:val="24"/>
              </w:rPr>
              <w:t>czas do przeglądu, informację o</w:t>
            </w:r>
            <w:r w:rsidR="00DB1809">
              <w:rPr>
                <w:rFonts w:cs="Calibri"/>
                <w:color w:val="000000"/>
                <w:sz w:val="24"/>
                <w:szCs w:val="24"/>
              </w:rPr>
              <w:t xml:space="preserve"> konieczności uzupełnienia</w:t>
            </w:r>
            <w:r w:rsidR="00321648">
              <w:rPr>
                <w:rFonts w:cs="Calibri"/>
                <w:color w:val="000000"/>
                <w:sz w:val="24"/>
                <w:szCs w:val="24"/>
              </w:rPr>
              <w:t xml:space="preserve"> Ad Blue)</w:t>
            </w:r>
          </w:p>
        </w:tc>
      </w:tr>
      <w:tr w:rsidR="00BE3EA7" w14:paraId="3138E8F7" w14:textId="77777777" w:rsidTr="007E2E82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8D558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7407" w14:textId="7513A280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Radioodtwarzacz </w:t>
            </w:r>
            <w:r w:rsidR="00321648">
              <w:rPr>
                <w:rFonts w:cs="Calibri"/>
                <w:sz w:val="24"/>
                <w:szCs w:val="24"/>
              </w:rPr>
              <w:t>z ekranem dotykowym o przekątnej ekranu min. 6”</w:t>
            </w:r>
            <w:r>
              <w:rPr>
                <w:rFonts w:cs="Calibri"/>
                <w:sz w:val="24"/>
                <w:szCs w:val="24"/>
              </w:rPr>
              <w:t xml:space="preserve">  z funkcja zestawu głośnomówiącego z łącznością </w:t>
            </w:r>
            <w:proofErr w:type="spellStart"/>
            <w:r>
              <w:rPr>
                <w:rFonts w:cs="Calibri"/>
                <w:sz w:val="24"/>
                <w:szCs w:val="24"/>
              </w:rPr>
              <w:t>bluetooth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</w:t>
            </w:r>
            <w:r w:rsidR="00321648">
              <w:rPr>
                <w:rFonts w:cs="Calibri"/>
                <w:sz w:val="24"/>
                <w:szCs w:val="24"/>
              </w:rPr>
              <w:t>oraz współpracujący z aplikacjami Android Auto</w:t>
            </w:r>
            <w:r w:rsidR="004E2BDC">
              <w:rPr>
                <w:rFonts w:cs="Calibri"/>
                <w:sz w:val="24"/>
                <w:szCs w:val="24"/>
              </w:rPr>
              <w:t>/</w:t>
            </w:r>
            <w:proofErr w:type="spellStart"/>
            <w:r w:rsidR="00321648">
              <w:rPr>
                <w:rFonts w:cs="Calibri"/>
                <w:sz w:val="24"/>
                <w:szCs w:val="24"/>
              </w:rPr>
              <w:t>CarPlay</w:t>
            </w:r>
            <w:proofErr w:type="spellEnd"/>
            <w:r w:rsidR="00321648">
              <w:rPr>
                <w:rFonts w:cs="Calibri"/>
                <w:sz w:val="24"/>
                <w:szCs w:val="24"/>
              </w:rPr>
              <w:t xml:space="preserve">. </w:t>
            </w:r>
          </w:p>
        </w:tc>
      </w:tr>
      <w:tr w:rsidR="00BE3EA7" w14:paraId="44394528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E1CF3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9296" w14:textId="3EFE7D13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Fabryczna kamera cofania z ekranem kolorowym o przekątnej min. 6 ‘’ zintegrowanym z </w:t>
            </w:r>
            <w:r w:rsidR="00781037">
              <w:rPr>
                <w:rFonts w:cs="Calibri"/>
                <w:sz w:val="24"/>
                <w:szCs w:val="24"/>
              </w:rPr>
              <w:t>radioodtwarzaczem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  <w:tr w:rsidR="00BE3EA7" w14:paraId="64E43721" w14:textId="77777777" w:rsidTr="007E2E82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EE001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635A" w14:textId="77777777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Elektrycznie sterowane (regulowane) i podgrzewane lusterka boczne,</w:t>
            </w:r>
          </w:p>
        </w:tc>
      </w:tr>
      <w:tr w:rsidR="00BE3EA7" w14:paraId="24FF1AA7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3D91D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CE522" w14:textId="45B198D6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Elektryczne sterowanie (opuszczanie i podnoszenie) szyb w przednich drzwiach,</w:t>
            </w:r>
            <w:r w:rsidR="00321648">
              <w:rPr>
                <w:rFonts w:cs="Calibri"/>
                <w:sz w:val="24"/>
                <w:szCs w:val="24"/>
              </w:rPr>
              <w:t xml:space="preserve"> z opcją otwierania i zamykania zdalnie</w:t>
            </w:r>
            <w:r w:rsidR="00781037">
              <w:rPr>
                <w:rFonts w:cs="Calibri"/>
                <w:sz w:val="24"/>
                <w:szCs w:val="24"/>
              </w:rPr>
              <w:t xml:space="preserve"> z pilota</w:t>
            </w:r>
          </w:p>
        </w:tc>
      </w:tr>
      <w:tr w:rsidR="00BE3EA7" w14:paraId="380E7C71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E2F37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33CF" w14:textId="423A5025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Minimum </w:t>
            </w:r>
            <w:r w:rsidR="00321648">
              <w:rPr>
                <w:rFonts w:cs="Calibri"/>
                <w:sz w:val="24"/>
                <w:szCs w:val="24"/>
              </w:rPr>
              <w:t xml:space="preserve">trzy </w:t>
            </w:r>
            <w:r>
              <w:rPr>
                <w:rFonts w:cs="Calibri"/>
                <w:sz w:val="24"/>
                <w:szCs w:val="24"/>
              </w:rPr>
              <w:t>gniazd</w:t>
            </w:r>
            <w:r w:rsidR="00321648">
              <w:rPr>
                <w:rFonts w:cs="Calibri"/>
                <w:sz w:val="24"/>
                <w:szCs w:val="24"/>
              </w:rPr>
              <w:t>a</w:t>
            </w:r>
            <w:r>
              <w:rPr>
                <w:rFonts w:cs="Calibri"/>
                <w:sz w:val="24"/>
                <w:szCs w:val="24"/>
              </w:rPr>
              <w:t xml:space="preserve"> do zapalniczki </w:t>
            </w:r>
            <w:r w:rsidR="00321648">
              <w:rPr>
                <w:rFonts w:cs="Calibri"/>
                <w:sz w:val="24"/>
                <w:szCs w:val="24"/>
              </w:rPr>
              <w:t>w kabinie kierowcy</w:t>
            </w:r>
            <w:r>
              <w:rPr>
                <w:rFonts w:cs="Calibri"/>
                <w:sz w:val="24"/>
                <w:szCs w:val="24"/>
              </w:rPr>
              <w:t>,</w:t>
            </w:r>
            <w:r w:rsidR="006254DD">
              <w:rPr>
                <w:rFonts w:cs="Calibri"/>
                <w:sz w:val="24"/>
                <w:szCs w:val="24"/>
              </w:rPr>
              <w:t xml:space="preserve"> oraz gniazda USB z funkcją ładowania i 2 gniazda 12V w części osobowej – rozmieszczone przy obu rzędach foteli</w:t>
            </w:r>
            <w:r w:rsidR="004E2BDC">
              <w:rPr>
                <w:rFonts w:cs="Calibri"/>
                <w:sz w:val="24"/>
                <w:szCs w:val="24"/>
              </w:rPr>
              <w:t>, gniazdo 12V w bagażniku</w:t>
            </w:r>
          </w:p>
        </w:tc>
      </w:tr>
      <w:tr w:rsidR="00BE3EA7" w14:paraId="1A8CB66D" w14:textId="77777777" w:rsidTr="007E2E82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8D8A3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BA09" w14:textId="420D5C0C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Pojazd wyposażony w homologowany 13 </w:t>
            </w:r>
            <w:proofErr w:type="spellStart"/>
            <w:r>
              <w:rPr>
                <w:rFonts w:cs="Calibri"/>
                <w:sz w:val="24"/>
                <w:szCs w:val="24"/>
              </w:rPr>
              <w:t>pinowy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hak holowniczy do holowania przyczep o dopuszczalnej masie całkowitej </w:t>
            </w:r>
            <w:r w:rsidR="00DB1809">
              <w:rPr>
                <w:rFonts w:cs="Calibri"/>
                <w:sz w:val="24"/>
                <w:szCs w:val="24"/>
              </w:rPr>
              <w:t>min. 2,5t</w:t>
            </w:r>
            <w:r>
              <w:rPr>
                <w:rFonts w:cs="Calibri"/>
                <w:sz w:val="24"/>
                <w:szCs w:val="24"/>
              </w:rPr>
              <w:t>. Wykonawca dostarczy wraz z pojazdem przejściówkę złącza elektrycznego haka holowniczego z 13/ 7 pin</w:t>
            </w:r>
            <w:r w:rsidR="00273224"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  <w:tr w:rsidR="00BE3EA7" w14:paraId="14918D68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F2E32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BE94A" w14:textId="423EF7C3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Dywaniki gumowe w przestrzeni pasażerskiej dla pierwszego</w:t>
            </w:r>
            <w:r w:rsidR="00340958">
              <w:rPr>
                <w:rFonts w:cs="Calibri"/>
                <w:sz w:val="24"/>
                <w:szCs w:val="24"/>
              </w:rPr>
              <w:t xml:space="preserve">, </w:t>
            </w:r>
            <w:r>
              <w:rPr>
                <w:rFonts w:cs="Calibri"/>
                <w:sz w:val="24"/>
                <w:szCs w:val="24"/>
              </w:rPr>
              <w:t>drugiego</w:t>
            </w:r>
            <w:r w:rsidR="000C27F6">
              <w:rPr>
                <w:rFonts w:cs="Calibri"/>
                <w:sz w:val="24"/>
                <w:szCs w:val="24"/>
              </w:rPr>
              <w:t xml:space="preserve"> i trzeciego</w:t>
            </w:r>
            <w:r>
              <w:rPr>
                <w:rFonts w:cs="Calibri"/>
                <w:sz w:val="24"/>
                <w:szCs w:val="24"/>
              </w:rPr>
              <w:t xml:space="preserve"> rzędu </w:t>
            </w:r>
            <w:r w:rsidR="00781037">
              <w:rPr>
                <w:rFonts w:cs="Calibri"/>
                <w:sz w:val="24"/>
                <w:szCs w:val="24"/>
              </w:rPr>
              <w:t>siedzeń</w:t>
            </w:r>
            <w:r>
              <w:rPr>
                <w:rFonts w:cs="Calibri"/>
                <w:sz w:val="24"/>
                <w:szCs w:val="24"/>
              </w:rPr>
              <w:t xml:space="preserve">, </w:t>
            </w:r>
          </w:p>
        </w:tc>
      </w:tr>
      <w:tr w:rsidR="00BE3EA7" w14:paraId="3D15100F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97DA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4A88" w14:textId="7FEC59E2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Fabryczne światła</w:t>
            </w:r>
            <w:r w:rsidR="00321648">
              <w:rPr>
                <w:rFonts w:cs="Calibri"/>
                <w:sz w:val="24"/>
                <w:szCs w:val="24"/>
              </w:rPr>
              <w:t xml:space="preserve"> LED</w:t>
            </w:r>
            <w:r>
              <w:rPr>
                <w:rFonts w:cs="Calibri"/>
                <w:sz w:val="24"/>
                <w:szCs w:val="24"/>
              </w:rPr>
              <w:t xml:space="preserve"> do jazdy dziennej</w:t>
            </w:r>
            <w:r w:rsidR="00321648">
              <w:rPr>
                <w:rFonts w:cs="Calibri"/>
                <w:sz w:val="24"/>
                <w:szCs w:val="24"/>
              </w:rPr>
              <w:t>, reflektory główne w technologii Full LED</w:t>
            </w:r>
          </w:p>
        </w:tc>
      </w:tr>
      <w:tr w:rsidR="00BE3EA7" w14:paraId="1E245710" w14:textId="77777777" w:rsidTr="007E2E82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5E251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3996" w14:textId="77777777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Wymagane niezależne </w:t>
            </w:r>
            <w:r w:rsidR="007E2E82">
              <w:rPr>
                <w:rFonts w:cs="Calibri"/>
                <w:sz w:val="24"/>
                <w:szCs w:val="24"/>
              </w:rPr>
              <w:t>oświetlenie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7E2E82">
              <w:rPr>
                <w:rFonts w:cs="Calibri"/>
                <w:sz w:val="24"/>
                <w:szCs w:val="24"/>
              </w:rPr>
              <w:t>drugiego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7E2E82">
              <w:rPr>
                <w:rFonts w:cs="Calibri"/>
                <w:sz w:val="24"/>
                <w:szCs w:val="24"/>
              </w:rPr>
              <w:t xml:space="preserve">i trzeciego </w:t>
            </w:r>
            <w:r>
              <w:rPr>
                <w:rFonts w:cs="Calibri"/>
                <w:sz w:val="24"/>
                <w:szCs w:val="24"/>
              </w:rPr>
              <w:t xml:space="preserve">rzędu </w:t>
            </w:r>
            <w:r w:rsidR="007E2E82">
              <w:rPr>
                <w:rFonts w:cs="Calibri"/>
                <w:sz w:val="24"/>
                <w:szCs w:val="24"/>
              </w:rPr>
              <w:t>siedzeń</w:t>
            </w:r>
            <w:r>
              <w:rPr>
                <w:rFonts w:cs="Calibri"/>
                <w:sz w:val="24"/>
                <w:szCs w:val="24"/>
              </w:rPr>
              <w:t xml:space="preserve">. </w:t>
            </w:r>
          </w:p>
          <w:p w14:paraId="50E5E238" w14:textId="7FCA60D0" w:rsidR="00573F4B" w:rsidRPr="000C27F6" w:rsidRDefault="00430124" w:rsidP="007E2E82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CB26B3">
              <w:rPr>
                <w:rFonts w:cs="Calibri"/>
                <w:sz w:val="24"/>
                <w:szCs w:val="24"/>
              </w:rPr>
              <w:t>Uruchomienie oświetlenia</w:t>
            </w:r>
            <w:r w:rsidR="007F3B98" w:rsidRPr="00CB26B3">
              <w:rPr>
                <w:rFonts w:cs="Calibri"/>
                <w:sz w:val="24"/>
                <w:szCs w:val="24"/>
              </w:rPr>
              <w:t xml:space="preserve"> w części osobowej</w:t>
            </w:r>
            <w:r w:rsidRPr="00CB26B3">
              <w:rPr>
                <w:rFonts w:cs="Calibri"/>
                <w:sz w:val="24"/>
                <w:szCs w:val="24"/>
              </w:rPr>
              <w:t xml:space="preserve"> możliwe przez </w:t>
            </w:r>
            <w:r w:rsidR="000C27F6" w:rsidRPr="00CB26B3">
              <w:rPr>
                <w:rFonts w:cs="Calibri"/>
                <w:sz w:val="24"/>
                <w:szCs w:val="24"/>
              </w:rPr>
              <w:t>kierowcę</w:t>
            </w:r>
            <w:r w:rsidR="007E2E82" w:rsidRPr="00CB26B3">
              <w:rPr>
                <w:rFonts w:cs="Calibri"/>
                <w:sz w:val="24"/>
                <w:szCs w:val="24"/>
              </w:rPr>
              <w:t xml:space="preserve"> oraz dowódcę</w:t>
            </w:r>
            <w:r w:rsidR="00321648" w:rsidRPr="00CB26B3">
              <w:rPr>
                <w:rFonts w:cs="Calibri"/>
                <w:sz w:val="24"/>
                <w:szCs w:val="24"/>
              </w:rPr>
              <w:t xml:space="preserve"> oraz indywidualnie przez pasażerów</w:t>
            </w:r>
            <w:r w:rsidR="007E2E82"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  <w:tr w:rsidR="004E2BDC" w14:paraId="38CEE6BB" w14:textId="77777777" w:rsidTr="007E2E82">
        <w:trPr>
          <w:trHeight w:val="723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18CDD" w14:textId="77777777" w:rsidR="004E2BDC" w:rsidRDefault="004E2BDC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5D0FB" w14:textId="14D16320" w:rsidR="004E2BDC" w:rsidRDefault="004E2BDC" w:rsidP="004E2BDC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Ogrzewanie niezależne typu </w:t>
            </w:r>
            <w:proofErr w:type="spellStart"/>
            <w:r>
              <w:rPr>
                <w:rFonts w:cs="Calibri"/>
                <w:sz w:val="24"/>
                <w:szCs w:val="24"/>
              </w:rPr>
              <w:t>Webasto</w:t>
            </w:r>
            <w:proofErr w:type="spellEnd"/>
            <w:r w:rsidR="003300F7">
              <w:rPr>
                <w:rFonts w:cs="Calibri"/>
                <w:sz w:val="24"/>
                <w:szCs w:val="24"/>
              </w:rPr>
              <w:t xml:space="preserve"> </w:t>
            </w:r>
            <w:r w:rsidR="00CB26B3">
              <w:rPr>
                <w:rFonts w:cs="Calibri"/>
                <w:sz w:val="24"/>
                <w:szCs w:val="24"/>
              </w:rPr>
              <w:t>–</w:t>
            </w:r>
            <w:r w:rsidR="003300F7">
              <w:rPr>
                <w:rFonts w:cs="Calibri"/>
                <w:sz w:val="24"/>
                <w:szCs w:val="24"/>
              </w:rPr>
              <w:t xml:space="preserve"> </w:t>
            </w:r>
            <w:r w:rsidR="00CB26B3">
              <w:rPr>
                <w:rFonts w:cs="Calibri"/>
                <w:sz w:val="24"/>
                <w:szCs w:val="24"/>
              </w:rPr>
              <w:t>min. 2kW - powietrzne</w:t>
            </w:r>
          </w:p>
        </w:tc>
      </w:tr>
      <w:tr w:rsidR="004E2BDC" w14:paraId="0ECF3AD5" w14:textId="77777777" w:rsidTr="007E2E82">
        <w:trPr>
          <w:trHeight w:val="723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BDA2" w14:textId="77777777" w:rsidR="004E2BDC" w:rsidRDefault="004E2BDC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ADD7A" w14:textId="620D61CA" w:rsidR="004E2BDC" w:rsidRDefault="004E2BDC" w:rsidP="004E2BDC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Markiza o dł. Min. 2</w:t>
            </w:r>
            <w:r w:rsidR="003300F7">
              <w:rPr>
                <w:rFonts w:cs="Calibri"/>
                <w:sz w:val="24"/>
                <w:szCs w:val="24"/>
              </w:rPr>
              <w:t> </w:t>
            </w:r>
            <w:r>
              <w:rPr>
                <w:rFonts w:cs="Calibri"/>
                <w:sz w:val="24"/>
                <w:szCs w:val="24"/>
              </w:rPr>
              <w:t>500</w:t>
            </w:r>
            <w:r w:rsidR="003300F7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mm </w:t>
            </w:r>
            <w:r w:rsidR="00273224">
              <w:rPr>
                <w:rFonts w:cs="Calibri"/>
                <w:sz w:val="24"/>
                <w:szCs w:val="24"/>
              </w:rPr>
              <w:t>zamontowana z prawej strony pojazdu</w:t>
            </w:r>
            <w:r w:rsidR="007F3B98">
              <w:rPr>
                <w:rFonts w:cs="Calibri"/>
                <w:sz w:val="24"/>
                <w:szCs w:val="24"/>
              </w:rPr>
              <w:t xml:space="preserve"> nie zasłaniająca belki świetlnej</w:t>
            </w:r>
          </w:p>
        </w:tc>
      </w:tr>
      <w:tr w:rsidR="00BE3EA7" w14:paraId="6E73CC5A" w14:textId="77777777" w:rsidTr="007E2E82">
        <w:trPr>
          <w:trHeight w:val="723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CB6AF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9486B" w14:textId="77777777" w:rsidR="00BE3EA7" w:rsidRDefault="00430124">
            <w:pPr>
              <w:widowControl w:val="0"/>
              <w:spacing w:after="12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Układ oświetlenia i nagłośnienia pojazdu uprzywilejowanego spełniający wymagania Regulaminu 10 oraz 65 EKG ONZ:</w:t>
            </w:r>
          </w:p>
          <w:p w14:paraId="030BF9A1" w14:textId="2FA49985" w:rsidR="00BE3EA7" w:rsidRDefault="00430124">
            <w:pPr>
              <w:widowControl w:val="0"/>
              <w:spacing w:after="12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• Belka sygnalizacyjna</w:t>
            </w:r>
            <w:r w:rsidR="00F46862">
              <w:rPr>
                <w:rFonts w:cs="Calibri"/>
                <w:sz w:val="24"/>
                <w:szCs w:val="24"/>
              </w:rPr>
              <w:t xml:space="preserve"> niskoprofilowa</w:t>
            </w:r>
            <w:r>
              <w:rPr>
                <w:rFonts w:cs="Calibri"/>
                <w:sz w:val="24"/>
                <w:szCs w:val="24"/>
              </w:rPr>
              <w:t xml:space="preserve"> na dachu pojazdu – </w:t>
            </w:r>
            <w:proofErr w:type="spellStart"/>
            <w:r>
              <w:rPr>
                <w:rFonts w:cs="Calibri"/>
                <w:sz w:val="24"/>
                <w:szCs w:val="24"/>
              </w:rPr>
              <w:t>LED’owa</w:t>
            </w:r>
            <w:proofErr w:type="spellEnd"/>
            <w:r>
              <w:rPr>
                <w:rFonts w:cs="Calibri"/>
                <w:sz w:val="24"/>
                <w:szCs w:val="24"/>
              </w:rPr>
              <w:t>, wyposażona w światło barwy niebieskiej oraz długość lampy dostosowana do szerokości dachu pojazdu, lampa nie może wystawać poza obrys</w:t>
            </w:r>
            <w:r w:rsidR="003300F7">
              <w:rPr>
                <w:rFonts w:cs="Calibri"/>
                <w:sz w:val="24"/>
                <w:szCs w:val="24"/>
              </w:rPr>
              <w:t xml:space="preserve"> </w:t>
            </w:r>
            <w:r w:rsidR="003300F7" w:rsidRPr="00CB26B3">
              <w:rPr>
                <w:rFonts w:cs="Calibri"/>
                <w:sz w:val="24"/>
                <w:szCs w:val="24"/>
              </w:rPr>
              <w:t>boczny</w:t>
            </w:r>
            <w:r>
              <w:rPr>
                <w:rFonts w:cs="Calibri"/>
                <w:sz w:val="24"/>
                <w:szCs w:val="24"/>
              </w:rPr>
              <w:t xml:space="preserve"> dachu pojazdu,</w:t>
            </w:r>
            <w:r w:rsidR="00AB07E4">
              <w:rPr>
                <w:rFonts w:cs="Calibri"/>
                <w:sz w:val="24"/>
                <w:szCs w:val="24"/>
              </w:rPr>
              <w:t xml:space="preserve"> punkty </w:t>
            </w:r>
            <w:proofErr w:type="spellStart"/>
            <w:r w:rsidR="00AB07E4">
              <w:rPr>
                <w:rFonts w:cs="Calibri"/>
                <w:sz w:val="24"/>
                <w:szCs w:val="24"/>
              </w:rPr>
              <w:t>led</w:t>
            </w:r>
            <w:proofErr w:type="spellEnd"/>
            <w:r w:rsidR="00AB07E4">
              <w:rPr>
                <w:rFonts w:cs="Calibri"/>
                <w:sz w:val="24"/>
                <w:szCs w:val="24"/>
              </w:rPr>
              <w:t xml:space="preserve"> na całym obwodzie belki</w:t>
            </w:r>
            <w:r w:rsidR="00273224">
              <w:rPr>
                <w:rFonts w:cs="Calibri"/>
                <w:sz w:val="24"/>
                <w:szCs w:val="24"/>
              </w:rPr>
              <w:t xml:space="preserve"> nie wyższa niż</w:t>
            </w:r>
            <w:r w:rsidR="006E50BC">
              <w:rPr>
                <w:rFonts w:cs="Calibri"/>
                <w:sz w:val="24"/>
                <w:szCs w:val="24"/>
              </w:rPr>
              <w:t xml:space="preserve"> 10 cm – bez mocowań</w:t>
            </w:r>
          </w:p>
          <w:p w14:paraId="2D225A13" w14:textId="2634E552" w:rsidR="00AB07E4" w:rsidRDefault="00430124" w:rsidP="00AB07E4">
            <w:pPr>
              <w:widowControl w:val="0"/>
              <w:spacing w:after="12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• Dwie lampy </w:t>
            </w:r>
            <w:r w:rsidR="006E50BC">
              <w:rPr>
                <w:rFonts w:cs="Calibri"/>
                <w:sz w:val="24"/>
                <w:szCs w:val="24"/>
              </w:rPr>
              <w:t>sygnalizacyjne</w:t>
            </w:r>
            <w:r>
              <w:rPr>
                <w:rFonts w:cs="Calibri"/>
                <w:sz w:val="24"/>
                <w:szCs w:val="24"/>
              </w:rPr>
              <w:t xml:space="preserve"> LED koloru niebieskiego zamontowane z przodu pojazdu w atrapie pojazdu,</w:t>
            </w:r>
          </w:p>
          <w:p w14:paraId="16DF21E1" w14:textId="797008FD" w:rsidR="00AB07E4" w:rsidRDefault="00AB07E4" w:rsidP="00AB07E4">
            <w:pPr>
              <w:pStyle w:val="Akapitzlist"/>
              <w:widowControl w:val="0"/>
              <w:numPr>
                <w:ilvl w:val="0"/>
                <w:numId w:val="7"/>
              </w:numPr>
              <w:spacing w:after="12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B07E4">
              <w:rPr>
                <w:rFonts w:cs="Calibri"/>
                <w:sz w:val="24"/>
                <w:szCs w:val="24"/>
              </w:rPr>
              <w:t xml:space="preserve">Dwie lampy Led zamontowane w obudowie lusterek </w:t>
            </w:r>
          </w:p>
          <w:p w14:paraId="5A15CE11" w14:textId="2FC427CD" w:rsidR="00AB07E4" w:rsidRPr="00AB07E4" w:rsidRDefault="00AB07E4" w:rsidP="00AB07E4">
            <w:pPr>
              <w:pStyle w:val="Akapitzlist"/>
              <w:widowControl w:val="0"/>
              <w:numPr>
                <w:ilvl w:val="0"/>
                <w:numId w:val="7"/>
              </w:numPr>
              <w:spacing w:after="12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B07E4">
              <w:rPr>
                <w:rFonts w:cs="Calibri"/>
                <w:sz w:val="24"/>
                <w:szCs w:val="24"/>
              </w:rPr>
              <w:t xml:space="preserve">Dwie lampy Led zamontowane w </w:t>
            </w:r>
            <w:r>
              <w:rPr>
                <w:rFonts w:cs="Calibri"/>
                <w:sz w:val="24"/>
                <w:szCs w:val="24"/>
              </w:rPr>
              <w:t>narożnikach tylnego zderzaka</w:t>
            </w:r>
          </w:p>
          <w:p w14:paraId="734504B3" w14:textId="2C4361C3" w:rsidR="00BE3EA7" w:rsidRDefault="00430124">
            <w:pPr>
              <w:widowControl w:val="0"/>
              <w:spacing w:after="12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• Dodatkowo </w:t>
            </w:r>
            <w:r w:rsidRPr="004E2BDC">
              <w:rPr>
                <w:rFonts w:cs="Calibri"/>
                <w:sz w:val="24"/>
                <w:szCs w:val="24"/>
              </w:rPr>
              <w:t>dwie</w:t>
            </w:r>
            <w:r>
              <w:rPr>
                <w:rFonts w:cs="Calibri"/>
                <w:sz w:val="24"/>
                <w:szCs w:val="24"/>
              </w:rPr>
              <w:t xml:space="preserve"> okrągłe lamp</w:t>
            </w:r>
            <w:r w:rsidR="004E2BDC">
              <w:rPr>
                <w:rFonts w:cs="Calibri"/>
                <w:sz w:val="24"/>
                <w:szCs w:val="24"/>
              </w:rPr>
              <w:t>y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Calibri"/>
                <w:sz w:val="24"/>
                <w:szCs w:val="24"/>
              </w:rPr>
              <w:t>niskoprofilowe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LED koloru niebieskiego– zamontowana w tylnej części pojazdu na dachu,</w:t>
            </w:r>
          </w:p>
          <w:p w14:paraId="39D249EE" w14:textId="5CD0D2F3" w:rsidR="00BE3EA7" w:rsidRDefault="00430124">
            <w:pPr>
              <w:widowControl w:val="0"/>
              <w:spacing w:after="12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• Głośnik o mocy minimum 1</w:t>
            </w:r>
            <w:r w:rsidR="00AB07E4">
              <w:rPr>
                <w:rFonts w:cs="Calibri"/>
                <w:sz w:val="24"/>
                <w:szCs w:val="24"/>
              </w:rPr>
              <w:t>5</w:t>
            </w:r>
            <w:r>
              <w:rPr>
                <w:rFonts w:cs="Calibri"/>
                <w:sz w:val="24"/>
                <w:szCs w:val="24"/>
              </w:rPr>
              <w:t>0W zamontowany w przedniej atrapie pojazdu,</w:t>
            </w:r>
          </w:p>
          <w:p w14:paraId="536AEF86" w14:textId="052205AB" w:rsidR="00BE3EA7" w:rsidRDefault="00430124">
            <w:pPr>
              <w:widowControl w:val="0"/>
              <w:spacing w:after="12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• Wzmacniacz sygnału dźwiękowego o mocy minimum 1</w:t>
            </w:r>
            <w:r w:rsidR="00AB07E4">
              <w:rPr>
                <w:rFonts w:cs="Calibri"/>
                <w:sz w:val="24"/>
                <w:szCs w:val="24"/>
              </w:rPr>
              <w:t>5</w:t>
            </w:r>
            <w:r>
              <w:rPr>
                <w:rFonts w:cs="Calibri"/>
                <w:sz w:val="24"/>
                <w:szCs w:val="24"/>
              </w:rPr>
              <w:t>0W dedykowany do współpracy z zastosowanym głośnikiem, z możliwością podawania komunikatów słownych na zewnątrz, generujący sygnały o zmiennym tonie ( minimum 4 sygnały o zmiennym tonie),</w:t>
            </w:r>
          </w:p>
          <w:p w14:paraId="4873CD22" w14:textId="77777777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Sygnalizacja świetlna i dźwiękowa pochodząca od jednego producenta.</w:t>
            </w:r>
          </w:p>
          <w:p w14:paraId="1D9168F2" w14:textId="0B482CC3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Zgodność z wymaganiami ustawowymi tj. homologacja na zgodność z R65 EKG/ONZ dla światła oraz R10 EKG/ONZ dla światła oraz wzmacniacza sygnałowego,</w:t>
            </w:r>
            <w:r w:rsidR="000C27F6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Miejsce zamocowania sterownika i mikrofonu w kabinie zapewniające łatwy dostęp dla kierowcy oraz dowódcy, do uzgodnienia z Zamawiającym w trakcie realizacji zamówienia.</w:t>
            </w:r>
          </w:p>
        </w:tc>
      </w:tr>
      <w:tr w:rsidR="00476D74" w14:paraId="487F0AD0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1AD5F" w14:textId="77777777" w:rsidR="00476D74" w:rsidRDefault="00476D74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50F0C" w14:textId="10650B34" w:rsidR="00476D74" w:rsidRDefault="00476D74">
            <w:pPr>
              <w:widowControl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Przetwornica o mocy </w:t>
            </w:r>
            <w:r w:rsidR="00CB26B3">
              <w:rPr>
                <w:rFonts w:cs="Calibri"/>
                <w:sz w:val="24"/>
                <w:szCs w:val="24"/>
              </w:rPr>
              <w:t xml:space="preserve">min. </w:t>
            </w:r>
            <w:r w:rsidR="00DB1809">
              <w:rPr>
                <w:rFonts w:cs="Calibri"/>
                <w:sz w:val="24"/>
                <w:szCs w:val="24"/>
              </w:rPr>
              <w:t>3kW</w:t>
            </w:r>
            <w:r>
              <w:rPr>
                <w:rFonts w:cs="Calibri"/>
                <w:sz w:val="24"/>
                <w:szCs w:val="24"/>
              </w:rPr>
              <w:t xml:space="preserve"> z dodatkowym akumulatorem</w:t>
            </w:r>
            <w:r w:rsidR="00DB1809">
              <w:rPr>
                <w:rFonts w:cs="Calibri"/>
                <w:sz w:val="24"/>
                <w:szCs w:val="24"/>
              </w:rPr>
              <w:t xml:space="preserve"> zamontowana na stałe. </w:t>
            </w:r>
          </w:p>
        </w:tc>
      </w:tr>
      <w:tr w:rsidR="00476D74" w14:paraId="57AEE5C1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4C684" w14:textId="77777777" w:rsidR="00476D74" w:rsidRDefault="00476D74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0836D" w14:textId="24E97A0E" w:rsidR="00476D74" w:rsidRDefault="00476D74">
            <w:pPr>
              <w:widowControl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Oświetlenie robocze: po dwie lampy </w:t>
            </w:r>
            <w:proofErr w:type="spellStart"/>
            <w:r>
              <w:rPr>
                <w:rFonts w:cs="Calibri"/>
                <w:sz w:val="24"/>
                <w:szCs w:val="24"/>
              </w:rPr>
              <w:t>karetkowe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na prawej i lewej stronie pojazdu, dwie lampy </w:t>
            </w:r>
            <w:proofErr w:type="spellStart"/>
            <w:r>
              <w:rPr>
                <w:rFonts w:cs="Calibri"/>
                <w:sz w:val="24"/>
                <w:szCs w:val="24"/>
              </w:rPr>
              <w:t>led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z tyłu pojazdu</w:t>
            </w:r>
            <w:r w:rsidR="00DB1809">
              <w:rPr>
                <w:rFonts w:cs="Calibri"/>
                <w:sz w:val="24"/>
                <w:szCs w:val="24"/>
              </w:rPr>
              <w:t xml:space="preserve"> nad tylnymi drzwiami. </w:t>
            </w:r>
          </w:p>
        </w:tc>
      </w:tr>
      <w:tr w:rsidR="00BE3EA7" w14:paraId="601DB294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37AA0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4358D" w14:textId="77777777" w:rsidR="00BE3EA7" w:rsidRDefault="00430124">
            <w:pPr>
              <w:widowControl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Przestrzeń ładunkowa;</w:t>
            </w:r>
          </w:p>
          <w:p w14:paraId="15F72B95" w14:textId="6521FB24" w:rsidR="00BE3EA7" w:rsidRDefault="00430124">
            <w:pPr>
              <w:widowControl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- wymiary </w:t>
            </w:r>
            <w:r w:rsidR="002A2DED">
              <w:rPr>
                <w:rFonts w:cs="Calibri"/>
                <w:sz w:val="24"/>
                <w:szCs w:val="24"/>
              </w:rPr>
              <w:t>wewnętrzne po zdemontowaniu dodatkowych foteli</w:t>
            </w:r>
            <w:r>
              <w:rPr>
                <w:rFonts w:cs="Calibri"/>
                <w:sz w:val="24"/>
                <w:szCs w:val="24"/>
              </w:rPr>
              <w:t>: wys. Min.1</w:t>
            </w:r>
            <w:r w:rsidR="002A2DED">
              <w:rPr>
                <w:rFonts w:cs="Calibri"/>
                <w:sz w:val="24"/>
                <w:szCs w:val="24"/>
              </w:rPr>
              <w:t xml:space="preserve"> </w:t>
            </w:r>
            <w:r w:rsidR="006254DD">
              <w:rPr>
                <w:rFonts w:cs="Calibri"/>
                <w:sz w:val="24"/>
                <w:szCs w:val="24"/>
              </w:rPr>
              <w:t>7</w:t>
            </w:r>
            <w:r>
              <w:rPr>
                <w:rFonts w:cs="Calibri"/>
                <w:sz w:val="24"/>
                <w:szCs w:val="24"/>
              </w:rPr>
              <w:t>00mm-max</w:t>
            </w:r>
            <w:r w:rsidR="008B339B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2</w:t>
            </w:r>
            <w:r w:rsidR="002A2DED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000mm; szer. min 1</w:t>
            </w:r>
            <w:r w:rsidR="007F3B98">
              <w:rPr>
                <w:rFonts w:cs="Calibri"/>
                <w:sz w:val="24"/>
                <w:szCs w:val="24"/>
              </w:rPr>
              <w:t> </w:t>
            </w:r>
            <w:r w:rsidR="006254DD">
              <w:rPr>
                <w:rFonts w:cs="Calibri"/>
                <w:sz w:val="24"/>
                <w:szCs w:val="24"/>
              </w:rPr>
              <w:t>7</w:t>
            </w:r>
            <w:r>
              <w:rPr>
                <w:rFonts w:cs="Calibri"/>
                <w:sz w:val="24"/>
                <w:szCs w:val="24"/>
              </w:rPr>
              <w:t>00</w:t>
            </w:r>
            <w:r w:rsidR="007F3B98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mm - max 2</w:t>
            </w:r>
            <w:r w:rsidR="007F3B98">
              <w:rPr>
                <w:rFonts w:cs="Calibri"/>
                <w:sz w:val="24"/>
                <w:szCs w:val="24"/>
              </w:rPr>
              <w:t> </w:t>
            </w:r>
            <w:r>
              <w:rPr>
                <w:rFonts w:cs="Calibri"/>
                <w:sz w:val="24"/>
                <w:szCs w:val="24"/>
              </w:rPr>
              <w:t>250</w:t>
            </w:r>
            <w:r w:rsidR="007F3B98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mm; dł. min </w:t>
            </w:r>
            <w:r w:rsidR="00C96B2F">
              <w:rPr>
                <w:rFonts w:cs="Calibri"/>
                <w:sz w:val="24"/>
                <w:szCs w:val="24"/>
              </w:rPr>
              <w:t>3</w:t>
            </w:r>
            <w:r w:rsidR="007F3B98">
              <w:rPr>
                <w:rFonts w:cs="Calibri"/>
                <w:sz w:val="24"/>
                <w:szCs w:val="24"/>
              </w:rPr>
              <w:t> </w:t>
            </w:r>
            <w:r>
              <w:rPr>
                <w:rFonts w:cs="Calibri"/>
                <w:sz w:val="24"/>
                <w:szCs w:val="24"/>
              </w:rPr>
              <w:t>200</w:t>
            </w:r>
            <w:r w:rsidR="007F3B98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mm</w:t>
            </w:r>
            <w:r w:rsidR="002A2DED">
              <w:rPr>
                <w:rFonts w:cs="Calibri"/>
                <w:sz w:val="24"/>
                <w:szCs w:val="24"/>
              </w:rPr>
              <w:t xml:space="preserve"> – max 3 400 mm</w:t>
            </w:r>
          </w:p>
          <w:p w14:paraId="464F9FF0" w14:textId="55E87858" w:rsidR="00BE3EA7" w:rsidRDefault="00430124">
            <w:pPr>
              <w:widowControl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 podłoga z</w:t>
            </w:r>
            <w:r w:rsidR="006254DD">
              <w:rPr>
                <w:rFonts w:cs="Calibri"/>
                <w:sz w:val="24"/>
                <w:szCs w:val="24"/>
              </w:rPr>
              <w:t xml:space="preserve"> materiału </w:t>
            </w:r>
            <w:r>
              <w:rPr>
                <w:rFonts w:cs="Calibri"/>
                <w:sz w:val="24"/>
                <w:szCs w:val="24"/>
              </w:rPr>
              <w:t>antypoślizgo</w:t>
            </w:r>
            <w:r w:rsidR="006254DD">
              <w:rPr>
                <w:rFonts w:cs="Calibri"/>
                <w:sz w:val="24"/>
                <w:szCs w:val="24"/>
              </w:rPr>
              <w:t>wego</w:t>
            </w:r>
            <w:r>
              <w:rPr>
                <w:rFonts w:cs="Calibri"/>
                <w:sz w:val="24"/>
                <w:szCs w:val="24"/>
              </w:rPr>
              <w:t xml:space="preserve">, łatwo </w:t>
            </w:r>
            <w:r w:rsidR="006254DD">
              <w:rPr>
                <w:rFonts w:cs="Calibri"/>
                <w:sz w:val="24"/>
                <w:szCs w:val="24"/>
              </w:rPr>
              <w:t>zmywalnego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6254DD">
              <w:rPr>
                <w:rFonts w:cs="Calibri"/>
                <w:sz w:val="24"/>
                <w:szCs w:val="24"/>
              </w:rPr>
              <w:t xml:space="preserve">i </w:t>
            </w:r>
            <w:r>
              <w:rPr>
                <w:rFonts w:cs="Calibri"/>
                <w:sz w:val="24"/>
                <w:szCs w:val="24"/>
              </w:rPr>
              <w:t>wodoodpor</w:t>
            </w:r>
            <w:r w:rsidR="006254DD">
              <w:rPr>
                <w:rFonts w:cs="Calibri"/>
                <w:sz w:val="24"/>
                <w:szCs w:val="24"/>
              </w:rPr>
              <w:t>nego</w:t>
            </w:r>
          </w:p>
          <w:p w14:paraId="77B7857D" w14:textId="16A35DF8" w:rsidR="00BE3EA7" w:rsidRDefault="00430124">
            <w:pPr>
              <w:widowControl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uchwyty mocowania ładunku w ilości</w:t>
            </w:r>
            <w:r w:rsidR="002A2DED">
              <w:rPr>
                <w:rFonts w:cs="Calibri"/>
                <w:sz w:val="24"/>
                <w:szCs w:val="24"/>
              </w:rPr>
              <w:t xml:space="preserve"> min. </w:t>
            </w:r>
            <w:r w:rsidR="007F3B98">
              <w:rPr>
                <w:rFonts w:cs="Calibri"/>
                <w:sz w:val="24"/>
                <w:szCs w:val="24"/>
              </w:rPr>
              <w:t>4</w:t>
            </w:r>
            <w:r w:rsidR="002A2DED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szt</w:t>
            </w:r>
            <w:r w:rsidR="002A2DED">
              <w:rPr>
                <w:rFonts w:cs="Calibri"/>
                <w:sz w:val="24"/>
                <w:szCs w:val="24"/>
              </w:rPr>
              <w:t>.</w:t>
            </w:r>
            <w:r>
              <w:rPr>
                <w:rFonts w:cs="Calibri"/>
                <w:sz w:val="24"/>
                <w:szCs w:val="24"/>
              </w:rPr>
              <w:t xml:space="preserve"> symetrycznie rozmieszczonych zaczepów</w:t>
            </w:r>
            <w:r w:rsidR="007F3B98">
              <w:rPr>
                <w:rFonts w:cs="Calibri"/>
                <w:sz w:val="24"/>
                <w:szCs w:val="24"/>
              </w:rPr>
              <w:t>.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2A2DED">
              <w:rPr>
                <w:rFonts w:cs="Calibri"/>
                <w:sz w:val="24"/>
                <w:szCs w:val="24"/>
              </w:rPr>
              <w:t>Na</w:t>
            </w:r>
            <w:r w:rsidR="006254DD">
              <w:rPr>
                <w:rFonts w:cs="Calibri"/>
                <w:sz w:val="24"/>
                <w:szCs w:val="24"/>
              </w:rPr>
              <w:t xml:space="preserve"> całej długości</w:t>
            </w:r>
            <w:r w:rsidR="008B339B">
              <w:rPr>
                <w:rFonts w:cs="Calibri"/>
                <w:sz w:val="24"/>
                <w:szCs w:val="24"/>
              </w:rPr>
              <w:t xml:space="preserve"> podłogi </w:t>
            </w:r>
            <w:r w:rsidR="006254DD">
              <w:rPr>
                <w:rFonts w:cs="Calibri"/>
                <w:sz w:val="24"/>
                <w:szCs w:val="24"/>
              </w:rPr>
              <w:t xml:space="preserve">pojazdu sześć listew typu </w:t>
            </w:r>
            <w:proofErr w:type="spellStart"/>
            <w:r w:rsidR="006254DD">
              <w:rPr>
                <w:rFonts w:cs="Calibri"/>
                <w:sz w:val="24"/>
                <w:szCs w:val="24"/>
              </w:rPr>
              <w:t>airline</w:t>
            </w:r>
            <w:proofErr w:type="spellEnd"/>
            <w:r w:rsidR="006254DD">
              <w:rPr>
                <w:rFonts w:cs="Calibri"/>
                <w:sz w:val="24"/>
                <w:szCs w:val="24"/>
              </w:rPr>
              <w:t xml:space="preserve"> do których będą zamontowane fotele oraz będzie możliwość przymocowania ładunku</w:t>
            </w:r>
          </w:p>
          <w:p w14:paraId="28D42D5B" w14:textId="0EFB8CD3" w:rsidR="008B339B" w:rsidRDefault="008B339B">
            <w:pPr>
              <w:widowControl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na bokach przestrzeni ładunkowej </w:t>
            </w:r>
            <w:r w:rsidR="00C71171">
              <w:rPr>
                <w:rFonts w:cs="Calibri"/>
                <w:sz w:val="24"/>
                <w:szCs w:val="24"/>
              </w:rPr>
              <w:t xml:space="preserve">zamontowane dwa rzędy listew typu </w:t>
            </w:r>
            <w:proofErr w:type="spellStart"/>
            <w:r w:rsidR="00C71171">
              <w:rPr>
                <w:rFonts w:cs="Calibri"/>
                <w:sz w:val="24"/>
                <w:szCs w:val="24"/>
              </w:rPr>
              <w:t>airline</w:t>
            </w:r>
            <w:proofErr w:type="spellEnd"/>
            <w:r w:rsidR="00C71171">
              <w:rPr>
                <w:rFonts w:cs="Calibri"/>
                <w:sz w:val="24"/>
                <w:szCs w:val="24"/>
              </w:rPr>
              <w:t xml:space="preserve"> o długości min. 150 cm. Na prawej stronie pomiędzy listwami wspornik do przymocowania deski ortopedycznej. Dodatkowo Wykonawca dostarczy dwa pasy transportowe wraz z punktami mocowania służące do przymocowania deski</w:t>
            </w:r>
            <w:r w:rsidR="007F3B98">
              <w:rPr>
                <w:rFonts w:cs="Calibri"/>
                <w:sz w:val="24"/>
                <w:szCs w:val="24"/>
              </w:rPr>
              <w:t xml:space="preserve"> ortopedycznej</w:t>
            </w:r>
            <w:r w:rsidR="00C71171">
              <w:rPr>
                <w:rFonts w:cs="Calibri"/>
                <w:sz w:val="24"/>
                <w:szCs w:val="24"/>
              </w:rPr>
              <w:t xml:space="preserve">.  </w:t>
            </w:r>
          </w:p>
          <w:p w14:paraId="5688FB4E" w14:textId="77777777" w:rsidR="00BE3EA7" w:rsidRDefault="00BE3EA7">
            <w:pPr>
              <w:widowControl w:val="0"/>
              <w:spacing w:after="0" w:line="240" w:lineRule="auto"/>
              <w:ind w:left="72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BE3EA7" w14:paraId="09486FB7" w14:textId="77777777" w:rsidTr="007E2E82">
        <w:trPr>
          <w:trHeight w:val="268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8D066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FC3D3" w14:textId="77777777" w:rsidR="00BE3EA7" w:rsidRDefault="00430124" w:rsidP="000C27F6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Zamawiający wymaga aby w promieniu 50 km od </w:t>
            </w:r>
            <w:r w:rsidR="000C27F6">
              <w:rPr>
                <w:rFonts w:cs="Calibri"/>
                <w:sz w:val="24"/>
                <w:szCs w:val="24"/>
              </w:rPr>
              <w:t xml:space="preserve">siedziby zamawiającego </w:t>
            </w:r>
            <w:r>
              <w:rPr>
                <w:rFonts w:cs="Calibri"/>
                <w:sz w:val="24"/>
                <w:szCs w:val="24"/>
              </w:rPr>
              <w:t>dostępny był minimum 1 punkt Autoryzowanej Stacji Obsługi.</w:t>
            </w:r>
          </w:p>
        </w:tc>
      </w:tr>
      <w:tr w:rsidR="00BE3EA7" w14:paraId="3360069A" w14:textId="77777777" w:rsidTr="007E2E82">
        <w:trPr>
          <w:trHeight w:val="268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26ED6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2D9CB" w14:textId="4288C769" w:rsidR="00BE3EA7" w:rsidRDefault="00430124">
            <w:pPr>
              <w:widowControl w:val="0"/>
              <w:tabs>
                <w:tab w:val="left" w:pos="993"/>
              </w:tabs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Zamawiający wymaga udzielenia na przedmiot zamówienia</w:t>
            </w:r>
            <w:r w:rsidR="00CB26B3">
              <w:rPr>
                <w:rFonts w:cs="Calibri"/>
                <w:sz w:val="24"/>
                <w:szCs w:val="24"/>
              </w:rPr>
              <w:t xml:space="preserve"> - w przypadku samochodu używanego dopuszcza się skrócenie tych terminów o czas uruchomienia gwarancji</w:t>
            </w:r>
            <w:r>
              <w:rPr>
                <w:rFonts w:cs="Calibri"/>
                <w:sz w:val="24"/>
                <w:szCs w:val="24"/>
              </w:rPr>
              <w:t>:</w:t>
            </w:r>
          </w:p>
          <w:p w14:paraId="79B9F03F" w14:textId="27EA0077" w:rsidR="00BE3EA7" w:rsidRDefault="00430124">
            <w:pPr>
              <w:widowControl w:val="0"/>
              <w:jc w:val="both"/>
            </w:pPr>
            <w:r>
              <w:rPr>
                <w:rFonts w:cs="Calibri"/>
                <w:sz w:val="24"/>
                <w:szCs w:val="24"/>
              </w:rPr>
              <w:t xml:space="preserve">- co najmniej </w:t>
            </w:r>
            <w:r w:rsidR="000C27F6">
              <w:rPr>
                <w:rFonts w:cs="Calibri"/>
                <w:sz w:val="24"/>
                <w:szCs w:val="24"/>
              </w:rPr>
              <w:t>24</w:t>
            </w:r>
            <w:r>
              <w:rPr>
                <w:rFonts w:cs="Calibri"/>
                <w:sz w:val="24"/>
                <w:szCs w:val="24"/>
              </w:rPr>
              <w:t xml:space="preserve"> miesiące gwarancji mechanicznej </w:t>
            </w:r>
          </w:p>
          <w:p w14:paraId="6D42A73B" w14:textId="1456D4D9" w:rsidR="00BE3EA7" w:rsidRDefault="00430124">
            <w:pPr>
              <w:widowControl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- co najmniej </w:t>
            </w:r>
            <w:r w:rsidR="00C71171">
              <w:rPr>
                <w:rFonts w:cs="Calibri"/>
                <w:sz w:val="24"/>
                <w:szCs w:val="24"/>
              </w:rPr>
              <w:t>120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DB1809">
              <w:rPr>
                <w:rFonts w:cs="Calibri"/>
                <w:sz w:val="24"/>
                <w:szCs w:val="24"/>
              </w:rPr>
              <w:t>miesięcy</w:t>
            </w:r>
            <w:r>
              <w:rPr>
                <w:rFonts w:cs="Calibri"/>
                <w:sz w:val="24"/>
                <w:szCs w:val="24"/>
              </w:rPr>
              <w:t xml:space="preserve"> gwarancji na perforację nadwozia.</w:t>
            </w:r>
          </w:p>
          <w:p w14:paraId="3116820A" w14:textId="77777777" w:rsidR="00BE3EA7" w:rsidRDefault="00430124">
            <w:pPr>
              <w:widowControl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 co najmniej 24 miesiące gwarancji na powłokę lakierniczą.</w:t>
            </w:r>
          </w:p>
          <w:p w14:paraId="69830E1A" w14:textId="77777777" w:rsidR="00BE3EA7" w:rsidRDefault="00430124">
            <w:pPr>
              <w:widowControl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- co najmniej 24 miesiące gwarancji na </w:t>
            </w:r>
            <w:r w:rsidR="000C27F6">
              <w:rPr>
                <w:rFonts w:cs="Calibri"/>
                <w:sz w:val="24"/>
                <w:szCs w:val="24"/>
              </w:rPr>
              <w:t>zabudowę</w:t>
            </w:r>
            <w:r>
              <w:rPr>
                <w:rFonts w:cs="Calibri"/>
                <w:sz w:val="24"/>
                <w:szCs w:val="24"/>
              </w:rPr>
              <w:t xml:space="preserve"> specjalną pojazdu wykonywaną pod zamówienie zamawiającego </w:t>
            </w:r>
          </w:p>
          <w:p w14:paraId="478779FF" w14:textId="20998AE1" w:rsidR="00A92461" w:rsidRDefault="00A92461">
            <w:pPr>
              <w:widowControl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 w przypadku pojazdu używanego dopuszczony jest jedynie</w:t>
            </w:r>
            <w:r w:rsidR="00E66E8C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="00E66E8C">
              <w:rPr>
                <w:rFonts w:cs="Calibri"/>
                <w:sz w:val="24"/>
                <w:szCs w:val="24"/>
              </w:rPr>
              <w:t>całopojazdowy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kontrakt gwarancyjny producenta</w:t>
            </w:r>
            <w:r w:rsidR="00CB26B3">
              <w:rPr>
                <w:rFonts w:cs="Calibri"/>
                <w:sz w:val="24"/>
                <w:szCs w:val="24"/>
              </w:rPr>
              <w:t xml:space="preserve"> lub umowa serwisowa obejmująca gwarancję</w:t>
            </w:r>
            <w:r>
              <w:rPr>
                <w:rFonts w:cs="Calibri"/>
                <w:sz w:val="24"/>
                <w:szCs w:val="24"/>
              </w:rPr>
              <w:t xml:space="preserve"> (Zamawiający nie dopuszcza ubezpieczenia gwarancji)</w:t>
            </w:r>
          </w:p>
        </w:tc>
      </w:tr>
      <w:tr w:rsidR="00BE3EA7" w14:paraId="485B5A06" w14:textId="77777777" w:rsidTr="007E2E82">
        <w:trPr>
          <w:trHeight w:val="268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A090E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2005" w14:textId="77777777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Zamawiający wymaga aby czas reakcji serwisu liczony od momentu zgłoszenia usterki lub awarii był nie dłuższy niż 72 godziny.</w:t>
            </w:r>
          </w:p>
        </w:tc>
      </w:tr>
      <w:tr w:rsidR="00BE3EA7" w14:paraId="5E8CAF31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97BE8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36A6A" w14:textId="77777777" w:rsidR="00BE3EA7" w:rsidRDefault="00430124">
            <w:pPr>
              <w:widowControl w:val="0"/>
              <w:tabs>
                <w:tab w:val="left" w:pos="567"/>
              </w:tabs>
              <w:spacing w:before="120" w:after="0"/>
              <w:ind w:left="567" w:hanging="567"/>
              <w:jc w:val="both"/>
              <w:rPr>
                <w:rFonts w:cs="Calibri"/>
                <w:sz w:val="24"/>
                <w:szCs w:val="24"/>
              </w:rPr>
            </w:pPr>
            <w:r>
              <w:t xml:space="preserve">W dniu odbioru technicznego Wykonawca przekaże </w:t>
            </w:r>
            <w:r w:rsidR="000C27F6">
              <w:t>Zamawiającemu</w:t>
            </w:r>
            <w:r>
              <w:t>:</w:t>
            </w:r>
          </w:p>
          <w:p w14:paraId="69865D84" w14:textId="77777777" w:rsidR="00BE3EA7" w:rsidRDefault="000C27F6">
            <w:pPr>
              <w:numPr>
                <w:ilvl w:val="0"/>
                <w:numId w:val="2"/>
              </w:numPr>
              <w:spacing w:before="120" w:after="0"/>
              <w:ind w:left="714" w:hanging="357"/>
              <w:jc w:val="both"/>
            </w:pPr>
            <w:r>
              <w:t>świadectwa</w:t>
            </w:r>
            <w:r w:rsidR="00430124">
              <w:t xml:space="preserve"> dopuszczenia samochodu i elementów nadwozia, których dotyczy obowiązek posiadania takiego świadectwa,</w:t>
            </w:r>
          </w:p>
          <w:p w14:paraId="62BE7834" w14:textId="77777777" w:rsidR="00BE3EA7" w:rsidRDefault="00430124">
            <w:pPr>
              <w:numPr>
                <w:ilvl w:val="0"/>
                <w:numId w:val="2"/>
              </w:numPr>
              <w:spacing w:before="120" w:after="0"/>
              <w:ind w:left="714" w:hanging="357"/>
              <w:jc w:val="both"/>
            </w:pPr>
            <w:r>
              <w:t>instrukcję obsługi i konserwacji samochodu oraz znajdującego się w nim wyposażenia – w języku polskim,</w:t>
            </w:r>
          </w:p>
          <w:p w14:paraId="40164845" w14:textId="77777777" w:rsidR="00BE3EA7" w:rsidRDefault="00430124">
            <w:pPr>
              <w:numPr>
                <w:ilvl w:val="0"/>
                <w:numId w:val="2"/>
              </w:numPr>
              <w:spacing w:before="120" w:after="0"/>
              <w:ind w:left="714" w:hanging="357"/>
              <w:jc w:val="both"/>
            </w:pPr>
            <w:r>
              <w:t>książkę gwarancyjną samochodu, sprzętu oraz wyposażenia zabudowanego i dostarczonego,</w:t>
            </w:r>
          </w:p>
          <w:p w14:paraId="31DF4FB1" w14:textId="160B3FEA" w:rsidR="00BE3EA7" w:rsidRDefault="00430124">
            <w:pPr>
              <w:numPr>
                <w:ilvl w:val="0"/>
                <w:numId w:val="2"/>
              </w:numPr>
              <w:spacing w:before="120" w:after="0"/>
              <w:ind w:left="714" w:hanging="357"/>
              <w:jc w:val="both"/>
            </w:pPr>
            <w:r>
              <w:t>inne dokumenty wymagane przez prawo polskie niezbędne do rejestracji samochodu,</w:t>
            </w:r>
          </w:p>
          <w:p w14:paraId="489FA696" w14:textId="4A88A074" w:rsidR="0075437F" w:rsidRDefault="0075437F">
            <w:pPr>
              <w:numPr>
                <w:ilvl w:val="0"/>
                <w:numId w:val="2"/>
              </w:numPr>
              <w:spacing w:before="120" w:after="0"/>
              <w:ind w:left="714" w:hanging="357"/>
              <w:jc w:val="both"/>
            </w:pPr>
            <w:r>
              <w:t>Wykaz dwóch najbliższych punktów serwisowych</w:t>
            </w:r>
          </w:p>
          <w:p w14:paraId="7680523C" w14:textId="4A2A2715" w:rsidR="00E66E8C" w:rsidRDefault="00E66E8C">
            <w:pPr>
              <w:numPr>
                <w:ilvl w:val="0"/>
                <w:numId w:val="2"/>
              </w:numPr>
              <w:spacing w:before="120" w:after="0"/>
              <w:ind w:left="714" w:hanging="357"/>
              <w:jc w:val="both"/>
            </w:pPr>
            <w:r>
              <w:t>Wykonawca wykona badania pojazdu zmieniające przeznaczenie na Specjalny Pożarniczy</w:t>
            </w:r>
          </w:p>
          <w:p w14:paraId="4417C27B" w14:textId="77777777" w:rsidR="00BE3EA7" w:rsidRDefault="00BE3EA7">
            <w:pPr>
              <w:spacing w:before="120" w:after="0"/>
              <w:ind w:left="1077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DC3544" w14:paraId="518C0F57" w14:textId="77777777" w:rsidTr="007E2E82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02ABF" w14:textId="77777777" w:rsidR="00DC3544" w:rsidRDefault="00DC3544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CF29" w14:textId="0D01EF81" w:rsidR="00DC3544" w:rsidRDefault="00DC354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Zamawiający dopuszcza możliwość wykonania przeglądu na samochód Specjalny Pożarniczy dwuetapowo – rejestracja pojazdu zgodnie z dostarczoną dokumentacją a następnie wykonanie przeglądu zgodnie z dokonanymi zmianami</w:t>
            </w:r>
          </w:p>
        </w:tc>
      </w:tr>
      <w:tr w:rsidR="00BE3EA7" w14:paraId="706EE3E7" w14:textId="77777777" w:rsidTr="007E2E82"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9C1B7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7E4C" w14:textId="579551CD" w:rsidR="00BE3EA7" w:rsidRDefault="000C27F6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Odbiór samochodu odbędzie się z siedziby </w:t>
            </w:r>
            <w:r w:rsidR="00C71171">
              <w:rPr>
                <w:rFonts w:cs="Calibri"/>
                <w:sz w:val="24"/>
                <w:szCs w:val="24"/>
              </w:rPr>
              <w:t>W</w:t>
            </w:r>
            <w:r>
              <w:rPr>
                <w:rFonts w:cs="Calibri"/>
                <w:sz w:val="24"/>
                <w:szCs w:val="24"/>
              </w:rPr>
              <w:t>ykonawcy</w:t>
            </w:r>
          </w:p>
        </w:tc>
      </w:tr>
      <w:tr w:rsidR="00BE3EA7" w14:paraId="12561F5B" w14:textId="77777777" w:rsidTr="007E2E82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9FAE5" w14:textId="77777777" w:rsidR="00BE3EA7" w:rsidRDefault="00BE3EA7" w:rsidP="00903743">
            <w:pPr>
              <w:widowControl w:val="0"/>
              <w:numPr>
                <w:ilvl w:val="0"/>
                <w:numId w:val="4"/>
              </w:numPr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1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B0547" w14:textId="35BDD292" w:rsidR="00BE3EA7" w:rsidRDefault="00430124">
            <w:pPr>
              <w:widowControl w:val="0"/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Zamawiający wymaga aby pojazd w dniu odbioru końcowego był w pełni uzupełniony płyny eksploatacyjne </w:t>
            </w:r>
            <w:r w:rsidR="006254DD">
              <w:rPr>
                <w:rFonts w:cs="Calibri"/>
                <w:sz w:val="24"/>
                <w:szCs w:val="24"/>
              </w:rPr>
              <w:t>wraz z</w:t>
            </w:r>
            <w:r>
              <w:rPr>
                <w:rFonts w:cs="Calibri"/>
                <w:sz w:val="24"/>
                <w:szCs w:val="24"/>
              </w:rPr>
              <w:t xml:space="preserve"> paliw</w:t>
            </w:r>
            <w:r w:rsidR="006254DD">
              <w:rPr>
                <w:rFonts w:cs="Calibri"/>
                <w:sz w:val="24"/>
                <w:szCs w:val="24"/>
              </w:rPr>
              <w:t>em.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</w:tbl>
    <w:p w14:paraId="0CFDA022" w14:textId="1552D670" w:rsidR="00BE3EA7" w:rsidRDefault="00BE3EA7">
      <w:pPr>
        <w:tabs>
          <w:tab w:val="right" w:pos="284"/>
          <w:tab w:val="left" w:pos="408"/>
        </w:tabs>
        <w:spacing w:line="360" w:lineRule="auto"/>
        <w:jc w:val="both"/>
        <w:rPr>
          <w:rFonts w:eastAsia="Times New Roman" w:cs="Calibri"/>
          <w:b/>
          <w:bCs/>
          <w:sz w:val="20"/>
          <w:lang w:eastAsia="pl-PL"/>
        </w:rPr>
      </w:pPr>
    </w:p>
    <w:p w14:paraId="78F4E30F" w14:textId="77777777" w:rsidR="00BE3EA7" w:rsidRDefault="00BE3EA7">
      <w:pPr>
        <w:tabs>
          <w:tab w:val="right" w:pos="284"/>
          <w:tab w:val="left" w:pos="408"/>
        </w:tabs>
        <w:spacing w:line="360" w:lineRule="auto"/>
        <w:jc w:val="both"/>
      </w:pPr>
    </w:p>
    <w:sectPr w:rsidR="00BE3EA7">
      <w:headerReference w:type="default" r:id="rId7"/>
      <w:pgSz w:w="16838" w:h="11906" w:orient="landscape"/>
      <w:pgMar w:top="766" w:right="567" w:bottom="567" w:left="56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F11D0" w14:textId="77777777" w:rsidR="00C540ED" w:rsidRDefault="00C540ED">
      <w:pPr>
        <w:spacing w:after="0" w:line="240" w:lineRule="auto"/>
      </w:pPr>
      <w:r>
        <w:separator/>
      </w:r>
    </w:p>
  </w:endnote>
  <w:endnote w:type="continuationSeparator" w:id="0">
    <w:p w14:paraId="51D267DF" w14:textId="77777777" w:rsidR="00C540ED" w:rsidRDefault="00C54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22CDC" w14:textId="77777777" w:rsidR="00C540ED" w:rsidRDefault="00C540ED">
      <w:pPr>
        <w:spacing w:after="0" w:line="240" w:lineRule="auto"/>
      </w:pPr>
      <w:r>
        <w:separator/>
      </w:r>
    </w:p>
  </w:footnote>
  <w:footnote w:type="continuationSeparator" w:id="0">
    <w:p w14:paraId="29F704F4" w14:textId="77777777" w:rsidR="00C540ED" w:rsidRDefault="00C54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2947E" w14:textId="77777777" w:rsidR="00BE3EA7" w:rsidRDefault="00BE3E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E7C09"/>
    <w:multiLevelType w:val="hybridMultilevel"/>
    <w:tmpl w:val="6F0A3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63335"/>
    <w:multiLevelType w:val="hybridMultilevel"/>
    <w:tmpl w:val="58A08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56469"/>
    <w:multiLevelType w:val="multilevel"/>
    <w:tmpl w:val="6A36F1EE"/>
    <w:lvl w:ilvl="0">
      <w:start w:val="1"/>
      <w:numFmt w:val="decimal"/>
      <w:lvlText w:val="%1"/>
      <w:lvlJc w:val="left"/>
      <w:pPr>
        <w:tabs>
          <w:tab w:val="num" w:pos="-6"/>
        </w:tabs>
        <w:ind w:left="714" w:hanging="360"/>
      </w:pPr>
    </w:lvl>
    <w:lvl w:ilvl="1">
      <w:start w:val="1"/>
      <w:numFmt w:val="lowerLetter"/>
      <w:lvlText w:val="%1.%2"/>
      <w:lvlJc w:val="left"/>
      <w:pPr>
        <w:tabs>
          <w:tab w:val="num" w:pos="-6"/>
        </w:tabs>
        <w:ind w:left="1434" w:hanging="360"/>
      </w:pPr>
    </w:lvl>
    <w:lvl w:ilvl="2">
      <w:start w:val="1"/>
      <w:numFmt w:val="lowerRoman"/>
      <w:lvlText w:val="%2.%3"/>
      <w:lvlJc w:val="right"/>
      <w:pPr>
        <w:tabs>
          <w:tab w:val="num" w:pos="-6"/>
        </w:tabs>
        <w:ind w:left="2154" w:hanging="180"/>
      </w:pPr>
    </w:lvl>
    <w:lvl w:ilvl="3">
      <w:start w:val="1"/>
      <w:numFmt w:val="decimal"/>
      <w:lvlText w:val="%3.%4"/>
      <w:lvlJc w:val="left"/>
      <w:pPr>
        <w:tabs>
          <w:tab w:val="num" w:pos="-6"/>
        </w:tabs>
        <w:ind w:left="2874" w:hanging="360"/>
      </w:pPr>
    </w:lvl>
    <w:lvl w:ilvl="4">
      <w:start w:val="1"/>
      <w:numFmt w:val="lowerLetter"/>
      <w:lvlText w:val="%4.%5"/>
      <w:lvlJc w:val="left"/>
      <w:pPr>
        <w:tabs>
          <w:tab w:val="num" w:pos="-6"/>
        </w:tabs>
        <w:ind w:left="3594" w:hanging="360"/>
      </w:pPr>
    </w:lvl>
    <w:lvl w:ilvl="5">
      <w:start w:val="1"/>
      <w:numFmt w:val="lowerRoman"/>
      <w:lvlText w:val="%5.%6"/>
      <w:lvlJc w:val="right"/>
      <w:pPr>
        <w:tabs>
          <w:tab w:val="num" w:pos="-6"/>
        </w:tabs>
        <w:ind w:left="4314" w:hanging="180"/>
      </w:pPr>
    </w:lvl>
    <w:lvl w:ilvl="6">
      <w:start w:val="1"/>
      <w:numFmt w:val="decimal"/>
      <w:lvlText w:val="%6.%7"/>
      <w:lvlJc w:val="left"/>
      <w:pPr>
        <w:tabs>
          <w:tab w:val="num" w:pos="-6"/>
        </w:tabs>
        <w:ind w:left="5034" w:hanging="360"/>
      </w:pPr>
    </w:lvl>
    <w:lvl w:ilvl="7">
      <w:start w:val="1"/>
      <w:numFmt w:val="lowerLetter"/>
      <w:lvlText w:val="%7.%8"/>
      <w:lvlJc w:val="left"/>
      <w:pPr>
        <w:tabs>
          <w:tab w:val="num" w:pos="-6"/>
        </w:tabs>
        <w:ind w:left="5754" w:hanging="360"/>
      </w:pPr>
    </w:lvl>
    <w:lvl w:ilvl="8">
      <w:start w:val="1"/>
      <w:numFmt w:val="lowerRoman"/>
      <w:lvlText w:val="%8.%9"/>
      <w:lvlJc w:val="right"/>
      <w:pPr>
        <w:tabs>
          <w:tab w:val="num" w:pos="-6"/>
        </w:tabs>
        <w:ind w:left="6474" w:hanging="180"/>
      </w:pPr>
    </w:lvl>
  </w:abstractNum>
  <w:abstractNum w:abstractNumId="3" w15:restartNumberingAfterBreak="0">
    <w:nsid w:val="64F029B6"/>
    <w:multiLevelType w:val="hybridMultilevel"/>
    <w:tmpl w:val="BBB0CC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B130A"/>
    <w:multiLevelType w:val="multilevel"/>
    <w:tmpl w:val="104213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7BE3F0A"/>
    <w:multiLevelType w:val="multilevel"/>
    <w:tmpl w:val="6A36F1EE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21B3987"/>
    <w:multiLevelType w:val="multilevel"/>
    <w:tmpl w:val="606440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52706843">
    <w:abstractNumId w:val="5"/>
  </w:num>
  <w:num w:numId="2" w16cid:durableId="1541896094">
    <w:abstractNumId w:val="6"/>
  </w:num>
  <w:num w:numId="3" w16cid:durableId="683938367">
    <w:abstractNumId w:val="4"/>
  </w:num>
  <w:num w:numId="4" w16cid:durableId="612907327">
    <w:abstractNumId w:val="2"/>
  </w:num>
  <w:num w:numId="5" w16cid:durableId="28722255">
    <w:abstractNumId w:val="3"/>
  </w:num>
  <w:num w:numId="6" w16cid:durableId="1970864867">
    <w:abstractNumId w:val="0"/>
  </w:num>
  <w:num w:numId="7" w16cid:durableId="1055813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EA7"/>
    <w:rsid w:val="0005518B"/>
    <w:rsid w:val="000C27F6"/>
    <w:rsid w:val="001415B6"/>
    <w:rsid w:val="00163B59"/>
    <w:rsid w:val="001F0F68"/>
    <w:rsid w:val="00273224"/>
    <w:rsid w:val="002A2DED"/>
    <w:rsid w:val="002A647D"/>
    <w:rsid w:val="00303206"/>
    <w:rsid w:val="00321648"/>
    <w:rsid w:val="003249E6"/>
    <w:rsid w:val="003300F7"/>
    <w:rsid w:val="00340958"/>
    <w:rsid w:val="003E516B"/>
    <w:rsid w:val="00430124"/>
    <w:rsid w:val="00461846"/>
    <w:rsid w:val="00476D74"/>
    <w:rsid w:val="004E2BDC"/>
    <w:rsid w:val="00573F4B"/>
    <w:rsid w:val="005C7348"/>
    <w:rsid w:val="006254DD"/>
    <w:rsid w:val="00652A69"/>
    <w:rsid w:val="00670A2D"/>
    <w:rsid w:val="006C551E"/>
    <w:rsid w:val="006E50BC"/>
    <w:rsid w:val="0075437F"/>
    <w:rsid w:val="007800DF"/>
    <w:rsid w:val="00781037"/>
    <w:rsid w:val="007E2E82"/>
    <w:rsid w:val="007F3B98"/>
    <w:rsid w:val="00881A62"/>
    <w:rsid w:val="008B339B"/>
    <w:rsid w:val="00903743"/>
    <w:rsid w:val="009322D0"/>
    <w:rsid w:val="009D3B04"/>
    <w:rsid w:val="00A47583"/>
    <w:rsid w:val="00A838FA"/>
    <w:rsid w:val="00A92461"/>
    <w:rsid w:val="00AB07E4"/>
    <w:rsid w:val="00B24AC4"/>
    <w:rsid w:val="00B27250"/>
    <w:rsid w:val="00B85BB5"/>
    <w:rsid w:val="00BB7584"/>
    <w:rsid w:val="00BD20AA"/>
    <w:rsid w:val="00BE3EA7"/>
    <w:rsid w:val="00C35913"/>
    <w:rsid w:val="00C433D1"/>
    <w:rsid w:val="00C540ED"/>
    <w:rsid w:val="00C71171"/>
    <w:rsid w:val="00C96B2F"/>
    <w:rsid w:val="00CB26B3"/>
    <w:rsid w:val="00DB1809"/>
    <w:rsid w:val="00DC3544"/>
    <w:rsid w:val="00E1449F"/>
    <w:rsid w:val="00E5312D"/>
    <w:rsid w:val="00E66E8C"/>
    <w:rsid w:val="00EB2026"/>
    <w:rsid w:val="00EC1AB0"/>
    <w:rsid w:val="00F46862"/>
    <w:rsid w:val="00FD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82F7F"/>
  <w15:docId w15:val="{B90269F0-BE0B-4EB0-A5BE-388BDBD3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qFormat/>
    <w:p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ekstpodstawowyZnak">
    <w:name w:val="Tekst podstawowy Znak"/>
    <w:qFormat/>
    <w:rPr>
      <w:rFonts w:ascii="Calibri" w:eastAsia="Times New Roman" w:hAnsi="Calibri" w:cs="Times New Roman"/>
      <w:sz w:val="20"/>
      <w:szCs w:val="24"/>
      <w:lang w:eastAsia="pl-PL"/>
    </w:rPr>
  </w:style>
  <w:style w:type="character" w:customStyle="1" w:styleId="Nagwek1Znak">
    <w:name w:val="Nagłówek 1 Znak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trzynastka">
    <w:name w:val="trzynastka"/>
    <w:basedOn w:val="Domylnaczcionkaakapitu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treci">
    <w:name w:val="Tekst treści_"/>
    <w:qFormat/>
    <w:rPr>
      <w:spacing w:val="2"/>
      <w:sz w:val="21"/>
      <w:szCs w:val="21"/>
      <w:shd w:val="clear" w:color="auto" w:fill="FFFFFF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WW8Num76z0">
    <w:name w:val="WW8Num76z0"/>
    <w:qFormat/>
    <w:rPr>
      <w:rFonts w:cs="Times New Roman"/>
      <w:sz w:val="22"/>
      <w:szCs w:val="22"/>
    </w:rPr>
  </w:style>
  <w:style w:type="character" w:customStyle="1" w:styleId="WW8Num76z1">
    <w:name w:val="WW8Num76z1"/>
    <w:qFormat/>
  </w:style>
  <w:style w:type="character" w:customStyle="1" w:styleId="WW8Num76z2">
    <w:name w:val="WW8Num76z2"/>
    <w:qFormat/>
  </w:style>
  <w:style w:type="character" w:customStyle="1" w:styleId="WW8Num76z3">
    <w:name w:val="WW8Num76z3"/>
    <w:qFormat/>
  </w:style>
  <w:style w:type="character" w:customStyle="1" w:styleId="WW8Num76z4">
    <w:name w:val="WW8Num76z4"/>
    <w:qFormat/>
  </w:style>
  <w:style w:type="character" w:customStyle="1" w:styleId="WW8Num76z5">
    <w:name w:val="WW8Num76z5"/>
    <w:qFormat/>
  </w:style>
  <w:style w:type="character" w:customStyle="1" w:styleId="WW8Num76z6">
    <w:name w:val="WW8Num76z6"/>
    <w:qFormat/>
  </w:style>
  <w:style w:type="character" w:customStyle="1" w:styleId="WW8Num76z7">
    <w:name w:val="WW8Num76z7"/>
    <w:qFormat/>
  </w:style>
  <w:style w:type="character" w:customStyle="1" w:styleId="WW8Num76z8">
    <w:name w:val="WW8Num76z8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0" w:line="240" w:lineRule="auto"/>
    </w:pPr>
    <w:rPr>
      <w:rFonts w:eastAsia="Times New Roman"/>
      <w:sz w:val="20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pchartbodycmt">
    <w:name w:val="pchart_bodycmt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Pr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76">
    <w:name w:val="WW8Num7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1803</Words>
  <Characters>10820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Sobierajski, Mikolaj</dc:creator>
  <dc:description/>
  <cp:lastModifiedBy>Cybulski, Tomasz</cp:lastModifiedBy>
  <cp:revision>2</cp:revision>
  <cp:lastPrinted>2024-11-05T09:50:00Z</cp:lastPrinted>
  <dcterms:created xsi:type="dcterms:W3CDTF">2024-11-05T10:02:00Z</dcterms:created>
  <dcterms:modified xsi:type="dcterms:W3CDTF">2024-11-05T10:02:00Z</dcterms:modified>
  <dc:language>pl-PL</dc:language>
</cp:coreProperties>
</file>