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10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rFonts w:eastAsia="Tahoma" w:cs="Calibri" w:cstheme="minorHAnsi"/>
          <w:b/>
          <w:bCs/>
          <w:i/>
          <w:color w:val="auto"/>
          <w:sz w:val="24"/>
          <w:szCs w:val="24"/>
          <w:lang w:eastAsia="ar-SA"/>
        </w:rPr>
        <w:t>IGP.I.271.76.2024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jc w:val="center"/>
        <w:rPr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bCs/>
          <w:i/>
          <w:color w:val="auto"/>
          <w:sz w:val="24"/>
          <w:szCs w:val="24"/>
        </w:rPr>
        <w:t>„</w:t>
      </w:r>
      <w:r>
        <w:rPr>
          <w:rFonts w:cs="Calibri" w:cstheme="minorHAnsi"/>
          <w:b/>
          <w:bCs/>
          <w:i/>
          <w:color w:val="auto"/>
          <w:sz w:val="24"/>
          <w:szCs w:val="24"/>
        </w:rPr>
        <w:t>Przebudowa drogi wewnętrznej nr ewid. dz. 592 obr. Szydłów od km 0+000 do km 0+285”</w:t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niepodleganiu wykluczeniu (braku podstaw wykluczenia) </w:t>
      </w:r>
      <w:r>
        <w:rPr>
          <w:bCs/>
        </w:rPr>
        <w:t xml:space="preserve">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</Pages>
  <Words>114</Words>
  <Characters>874</Characters>
  <CharactersWithSpaces>983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2024-11-04T22:07:37Z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