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709CC4A7"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3470AA">
        <w:rPr>
          <w:rFonts w:ascii="Arial" w:eastAsia="Arial" w:hAnsi="Arial" w:cs="Arial"/>
        </w:rPr>
        <w:t>1</w:t>
      </w:r>
      <w:r w:rsidR="000E3C23">
        <w:rPr>
          <w:rFonts w:ascii="Arial" w:eastAsia="Arial" w:hAnsi="Arial" w:cs="Arial"/>
        </w:rPr>
        <w:t>41</w:t>
      </w:r>
      <w:r w:rsidR="00F30BC1" w:rsidRPr="00F30BC1">
        <w:rPr>
          <w:rFonts w:ascii="Arial" w:eastAsia="Arial" w:hAnsi="Arial" w:cs="Arial"/>
        </w:rPr>
        <w:t>.202</w:t>
      </w:r>
      <w:r w:rsidR="00BC2A17">
        <w:rPr>
          <w:rFonts w:ascii="Arial" w:eastAsia="Arial" w:hAnsi="Arial" w:cs="Arial"/>
        </w:rPr>
        <w:t>4</w:t>
      </w:r>
      <w:r w:rsidR="00F30BC1" w:rsidRPr="00F30BC1">
        <w:rPr>
          <w:rFonts w:ascii="Arial" w:eastAsia="Arial" w:hAnsi="Arial" w:cs="Arial"/>
        </w:rPr>
        <w:t>.</w:t>
      </w:r>
      <w:r w:rsidR="00A33E58">
        <w:rPr>
          <w:rFonts w:ascii="Arial" w:eastAsia="Arial" w:hAnsi="Arial" w:cs="Arial"/>
        </w:rPr>
        <w:t>SR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102E7C69"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Pr>
          <w:rFonts w:ascii="Arial" w:eastAsia="Arial" w:hAnsi="Arial" w:cs="Arial"/>
        </w:rPr>
        <w:t xml:space="preserve">na podstawie </w:t>
      </w:r>
      <w:r>
        <w:rPr>
          <w:rFonts w:ascii="Arial" w:eastAsia="Arial" w:hAnsi="Arial" w:cs="Arial"/>
          <w:b/>
        </w:rPr>
        <w:t xml:space="preserve">art. 275 pkt 1 </w:t>
      </w:r>
      <w:r>
        <w:rPr>
          <w:rFonts w:ascii="Arial" w:eastAsia="Arial" w:hAnsi="Arial" w:cs="Arial"/>
        </w:rPr>
        <w:t>ustawy 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6A044A" w:rsidRPr="006A044A">
        <w:rPr>
          <w:rFonts w:ascii="Arial" w:eastAsia="Arial" w:hAnsi="Arial" w:cs="Arial"/>
        </w:rPr>
        <w:t xml:space="preserve"> z późn. zm.</w:t>
      </w:r>
      <w:r>
        <w:rPr>
          <w:rFonts w:ascii="Arial" w:eastAsia="Arial" w:hAnsi="Arial" w:cs="Arial"/>
        </w:rPr>
        <w:t>), zwanej dalej „ustawą Pzp”,</w:t>
      </w:r>
      <w:r>
        <w:rPr>
          <w:rFonts w:ascii="Arial" w:eastAsia="Arial" w:hAnsi="Arial" w:cs="Arial"/>
          <w:b/>
        </w:rPr>
        <w:t xml:space="preserve"> </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5C120C1F" w14:textId="40E7DB96" w:rsidR="003470AA" w:rsidRPr="00D619B3" w:rsidRDefault="00F35E49" w:rsidP="003470AA">
      <w:pPr>
        <w:jc w:val="both"/>
        <w:rPr>
          <w:rFonts w:ascii="Arial" w:hAnsi="Arial" w:cs="Arial"/>
          <w:b/>
          <w:bCs/>
          <w:sz w:val="24"/>
          <w:szCs w:val="24"/>
        </w:rPr>
      </w:pPr>
      <w:r w:rsidRPr="00FF4E92">
        <w:rPr>
          <w:rFonts w:ascii="Arial" w:eastAsia="Arial" w:hAnsi="Arial" w:cs="Arial"/>
          <w:bCs/>
        </w:rPr>
        <w:t>na:</w:t>
      </w:r>
      <w:r>
        <w:rPr>
          <w:rFonts w:ascii="Arial" w:eastAsia="Arial" w:hAnsi="Arial" w:cs="Arial"/>
          <w:b/>
        </w:rPr>
        <w:t> </w:t>
      </w:r>
      <w:r w:rsidR="000E3C23">
        <w:rPr>
          <w:rFonts w:ascii="Arial" w:hAnsi="Arial" w:cs="Arial"/>
          <w:b/>
          <w:bCs/>
          <w:sz w:val="24"/>
          <w:szCs w:val="24"/>
        </w:rPr>
        <w:t>r</w:t>
      </w:r>
      <w:r w:rsidR="000E3C23" w:rsidRPr="009F2701">
        <w:rPr>
          <w:rFonts w:ascii="Arial" w:hAnsi="Arial" w:cs="Arial"/>
          <w:b/>
          <w:bCs/>
          <w:sz w:val="24"/>
          <w:szCs w:val="24"/>
        </w:rPr>
        <w:t xml:space="preserve">emont pustostanów lokali mieszkalnych będących w 100% własnością </w:t>
      </w:r>
      <w:r w:rsidR="000E3C23">
        <w:rPr>
          <w:rFonts w:ascii="Arial" w:hAnsi="Arial" w:cs="Arial"/>
          <w:b/>
          <w:bCs/>
          <w:sz w:val="24"/>
          <w:szCs w:val="24"/>
        </w:rPr>
        <w:br/>
      </w:r>
      <w:r w:rsidR="000E3C23" w:rsidRPr="009F2701">
        <w:rPr>
          <w:rFonts w:ascii="Arial" w:hAnsi="Arial" w:cs="Arial"/>
          <w:b/>
          <w:bCs/>
          <w:sz w:val="24"/>
          <w:szCs w:val="24"/>
        </w:rPr>
        <w:t>m.st. Warszawy, administrowanych przez ZGN Wola, TZOM Młynów</w:t>
      </w:r>
      <w:r w:rsidR="000E3C23">
        <w:rPr>
          <w:rFonts w:ascii="Arial" w:hAnsi="Arial" w:cs="Arial"/>
          <w:b/>
          <w:bCs/>
          <w:sz w:val="24"/>
          <w:szCs w:val="24"/>
        </w:rPr>
        <w:t xml:space="preserve"> </w:t>
      </w:r>
      <w:r w:rsidR="000E3C23" w:rsidRPr="00D619B3">
        <w:rPr>
          <w:rFonts w:ascii="Arial" w:hAnsi="Arial" w:cs="Arial"/>
          <w:b/>
          <w:bCs/>
          <w:sz w:val="24"/>
          <w:szCs w:val="24"/>
        </w:rPr>
        <w:t>(4 lokale)</w:t>
      </w:r>
      <w:r w:rsidR="000E3C23">
        <w:rPr>
          <w:rFonts w:ascii="Arial" w:hAnsi="Arial" w:cs="Arial"/>
          <w:b/>
          <w:bCs/>
          <w:sz w:val="24"/>
          <w:szCs w:val="24"/>
        </w:rPr>
        <w:t>.</w:t>
      </w:r>
    </w:p>
    <w:p w14:paraId="712C66AD" w14:textId="3B67E837" w:rsidR="00C85F75" w:rsidRPr="0053696E" w:rsidRDefault="00C85F75" w:rsidP="0006277E">
      <w:pPr>
        <w:jc w:val="both"/>
        <w:rPr>
          <w:rFonts w:ascii="Arial" w:eastAsia="Arial" w:hAnsi="Arial" w:cs="Arial"/>
          <w:b/>
        </w:rPr>
      </w:pPr>
    </w:p>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02099EC5" w14:textId="77777777" w:rsidR="002415E8" w:rsidRDefault="002415E8" w:rsidP="00F314EB">
      <w:pPr>
        <w:spacing w:after="0" w:line="240" w:lineRule="auto"/>
        <w:jc w:val="both"/>
        <w:rPr>
          <w:rFonts w:ascii="Arial" w:eastAsia="Arial" w:hAnsi="Arial" w:cs="Arial"/>
          <w:b/>
          <w:sz w:val="24"/>
        </w:rPr>
      </w:pPr>
    </w:p>
    <w:p w14:paraId="2024EAF8" w14:textId="7CF5F01E"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539BFF6F" w:rsidR="003119E6" w:rsidRDefault="003119E6" w:rsidP="00CC04DF">
      <w:pPr>
        <w:spacing w:after="0" w:line="276"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3DF4232A" w14:textId="03E68129" w:rsidR="005D32E2" w:rsidRPr="003470AA"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499BEAA6" w14:textId="3A50620C" w:rsidR="005D32E2" w:rsidRPr="00860DD5" w:rsidRDefault="000E3C23" w:rsidP="00860DD5">
      <w:pPr>
        <w:numPr>
          <w:ilvl w:val="0"/>
          <w:numId w:val="1"/>
        </w:numPr>
        <w:spacing w:after="0" w:line="276" w:lineRule="auto"/>
        <w:ind w:left="644" w:hanging="360"/>
        <w:jc w:val="both"/>
        <w:rPr>
          <w:rFonts w:ascii="Arial" w:eastAsia="Arial" w:hAnsi="Arial" w:cs="Arial"/>
        </w:rPr>
      </w:pPr>
      <w:r>
        <w:rPr>
          <w:rFonts w:ascii="Arial" w:eastAsia="Arial" w:hAnsi="Arial" w:cs="Arial"/>
          <w:b/>
          <w:bCs/>
        </w:rPr>
        <w:t>Tomasz Baśkiewicz</w:t>
      </w:r>
      <w:r w:rsidR="005D32E2" w:rsidRPr="001A6118">
        <w:rPr>
          <w:rFonts w:ascii="Arial" w:eastAsia="Arial" w:hAnsi="Arial" w:cs="Arial"/>
        </w:rPr>
        <w:t xml:space="preserve"> –</w:t>
      </w:r>
      <w:r w:rsidR="00F75A14">
        <w:rPr>
          <w:rFonts w:ascii="Arial" w:eastAsia="Arial" w:hAnsi="Arial" w:cs="Arial"/>
        </w:rPr>
        <w:t xml:space="preserve"> </w:t>
      </w:r>
      <w:r w:rsidR="005D32E2" w:rsidRPr="001A6118">
        <w:rPr>
          <w:rFonts w:ascii="Arial" w:eastAsia="Arial" w:hAnsi="Arial" w:cs="Arial"/>
        </w:rPr>
        <w:t>inspektor nadzoru inwestorskiego,</w:t>
      </w:r>
      <w:r w:rsidR="005D32E2">
        <w:rPr>
          <w:rFonts w:ascii="Arial" w:eastAsia="Arial" w:hAnsi="Arial" w:cs="Arial"/>
        </w:rPr>
        <w:t xml:space="preserve"> </w:t>
      </w:r>
      <w:r w:rsidR="005D32E2" w:rsidRPr="001A6118">
        <w:rPr>
          <w:rFonts w:ascii="Arial" w:eastAsia="Arial" w:hAnsi="Arial" w:cs="Arial"/>
        </w:rPr>
        <w:t>tel. +48 22 49 58</w:t>
      </w:r>
      <w:r w:rsidR="005D32E2">
        <w:rPr>
          <w:rFonts w:ascii="Arial" w:eastAsia="Arial" w:hAnsi="Arial" w:cs="Arial"/>
        </w:rPr>
        <w:t> </w:t>
      </w:r>
      <w:r>
        <w:rPr>
          <w:rFonts w:ascii="Arial" w:eastAsia="Arial" w:hAnsi="Arial" w:cs="Arial"/>
        </w:rPr>
        <w:t>257</w:t>
      </w:r>
      <w:r w:rsidR="005D32E2">
        <w:rPr>
          <w:rFonts w:ascii="Arial" w:eastAsia="Arial" w:hAnsi="Arial" w:cs="Arial"/>
        </w:rPr>
        <w:t xml:space="preserve"> </w:t>
      </w:r>
      <w:r w:rsidR="003470AA">
        <w:rPr>
          <w:rFonts w:ascii="Arial" w:eastAsia="Arial" w:hAnsi="Arial" w:cs="Arial"/>
        </w:rPr>
        <w:br/>
      </w:r>
      <w:r w:rsidR="005D32E2" w:rsidRPr="001530ED">
        <w:rPr>
          <w:rFonts w:ascii="Arial" w:eastAsia="Arial" w:hAnsi="Arial" w:cs="Arial"/>
        </w:rPr>
        <w:t>(w zakresie przedmiotu zamówienia),</w:t>
      </w:r>
    </w:p>
    <w:p w14:paraId="7D85BA31" w14:textId="024F2650" w:rsidR="005D32E2" w:rsidRDefault="000E3C23" w:rsidP="005D32E2">
      <w:pPr>
        <w:numPr>
          <w:ilvl w:val="0"/>
          <w:numId w:val="1"/>
        </w:numPr>
        <w:spacing w:after="0" w:line="276" w:lineRule="auto"/>
        <w:ind w:left="644" w:hanging="360"/>
        <w:jc w:val="both"/>
        <w:rPr>
          <w:rFonts w:ascii="Arial" w:eastAsia="Arial" w:hAnsi="Arial" w:cs="Arial"/>
        </w:rPr>
      </w:pPr>
      <w:r>
        <w:rPr>
          <w:rFonts w:ascii="Arial" w:eastAsia="Arial" w:hAnsi="Arial" w:cs="Arial"/>
          <w:b/>
          <w:bCs/>
        </w:rPr>
        <w:t>Tomasz Łakomy</w:t>
      </w:r>
      <w:r w:rsidR="005D32E2" w:rsidRPr="001A6118">
        <w:rPr>
          <w:rFonts w:ascii="Arial" w:eastAsia="Arial" w:hAnsi="Arial" w:cs="Arial"/>
        </w:rPr>
        <w:t xml:space="preserve"> – </w:t>
      </w:r>
      <w:r>
        <w:rPr>
          <w:rFonts w:ascii="Arial" w:eastAsia="Arial" w:hAnsi="Arial" w:cs="Arial"/>
        </w:rPr>
        <w:t xml:space="preserve">starszy </w:t>
      </w:r>
      <w:r w:rsidR="005D32E2" w:rsidRPr="001A6118">
        <w:rPr>
          <w:rFonts w:ascii="Arial" w:eastAsia="Arial" w:hAnsi="Arial" w:cs="Arial"/>
        </w:rPr>
        <w:t>inspektor nadzoru inwestorskiego, tel. +48 22 49 58</w:t>
      </w:r>
      <w:r w:rsidR="005D32E2">
        <w:rPr>
          <w:rFonts w:ascii="Arial" w:eastAsia="Arial" w:hAnsi="Arial" w:cs="Arial"/>
        </w:rPr>
        <w:t> </w:t>
      </w:r>
      <w:r>
        <w:rPr>
          <w:rFonts w:ascii="Arial" w:eastAsia="Arial" w:hAnsi="Arial" w:cs="Arial"/>
        </w:rPr>
        <w:t>420</w:t>
      </w:r>
    </w:p>
    <w:p w14:paraId="35B440F1" w14:textId="58B9BD54" w:rsidR="0063513C" w:rsidRDefault="005D32E2" w:rsidP="002415E8">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58FF2C92" w14:textId="7DEC3FAF" w:rsidR="0006277E" w:rsidRDefault="000E3C23" w:rsidP="0006277E">
      <w:pPr>
        <w:numPr>
          <w:ilvl w:val="0"/>
          <w:numId w:val="1"/>
        </w:numPr>
        <w:spacing w:after="0" w:line="276" w:lineRule="auto"/>
        <w:ind w:left="644" w:hanging="360"/>
        <w:jc w:val="both"/>
        <w:rPr>
          <w:rFonts w:ascii="Arial" w:eastAsia="Arial" w:hAnsi="Arial" w:cs="Arial"/>
        </w:rPr>
      </w:pPr>
      <w:r>
        <w:rPr>
          <w:rFonts w:ascii="Arial" w:eastAsia="Arial" w:hAnsi="Arial" w:cs="Arial"/>
          <w:b/>
          <w:bCs/>
        </w:rPr>
        <w:t>Piotr Basiński</w:t>
      </w:r>
      <w:r w:rsidR="0006277E" w:rsidRPr="001A6118">
        <w:rPr>
          <w:rFonts w:ascii="Arial" w:eastAsia="Arial" w:hAnsi="Arial" w:cs="Arial"/>
        </w:rPr>
        <w:t xml:space="preserve"> – inspektor nadzoru inwestorskiego, tel. +48 22 49 58</w:t>
      </w:r>
      <w:r w:rsidR="0006277E">
        <w:rPr>
          <w:rFonts w:ascii="Arial" w:eastAsia="Arial" w:hAnsi="Arial" w:cs="Arial"/>
        </w:rPr>
        <w:t> </w:t>
      </w:r>
      <w:r>
        <w:rPr>
          <w:rFonts w:ascii="Arial" w:eastAsia="Arial" w:hAnsi="Arial" w:cs="Arial"/>
        </w:rPr>
        <w:t>154</w:t>
      </w:r>
    </w:p>
    <w:p w14:paraId="505DB8D3" w14:textId="77777777" w:rsidR="0006277E" w:rsidRPr="002415E8" w:rsidRDefault="0006277E" w:rsidP="0006277E">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5CCDA9FD" w14:textId="476A63D7" w:rsidR="0006277E" w:rsidRDefault="000E3C23" w:rsidP="000E3C23">
      <w:pPr>
        <w:numPr>
          <w:ilvl w:val="0"/>
          <w:numId w:val="1"/>
        </w:numPr>
        <w:spacing w:after="0" w:line="276" w:lineRule="auto"/>
        <w:ind w:left="644" w:hanging="360"/>
        <w:jc w:val="both"/>
        <w:rPr>
          <w:rFonts w:ascii="Arial" w:eastAsia="Arial" w:hAnsi="Arial" w:cs="Arial"/>
        </w:rPr>
      </w:pPr>
      <w:r>
        <w:rPr>
          <w:rFonts w:ascii="Arial" w:eastAsia="Arial" w:hAnsi="Arial" w:cs="Arial"/>
          <w:b/>
          <w:bCs/>
        </w:rPr>
        <w:t>Beata Zatorska - Szewczuk</w:t>
      </w:r>
      <w:r w:rsidR="0006277E" w:rsidRPr="001A6118">
        <w:rPr>
          <w:rFonts w:ascii="Arial" w:eastAsia="Arial" w:hAnsi="Arial" w:cs="Arial"/>
        </w:rPr>
        <w:t xml:space="preserve"> – </w:t>
      </w:r>
      <w:r>
        <w:rPr>
          <w:rFonts w:ascii="Arial" w:eastAsia="Arial" w:hAnsi="Arial" w:cs="Arial"/>
        </w:rPr>
        <w:t xml:space="preserve">starszy </w:t>
      </w:r>
      <w:r w:rsidR="0006277E" w:rsidRPr="001A6118">
        <w:rPr>
          <w:rFonts w:ascii="Arial" w:eastAsia="Arial" w:hAnsi="Arial" w:cs="Arial"/>
        </w:rPr>
        <w:t>inspektor nadzoru inwestorskiego,</w:t>
      </w:r>
      <w:r>
        <w:rPr>
          <w:rFonts w:ascii="Arial" w:eastAsia="Arial" w:hAnsi="Arial" w:cs="Arial"/>
        </w:rPr>
        <w:br/>
      </w:r>
      <w:r w:rsidR="0006277E" w:rsidRPr="001A6118">
        <w:rPr>
          <w:rFonts w:ascii="Arial" w:eastAsia="Arial" w:hAnsi="Arial" w:cs="Arial"/>
        </w:rPr>
        <w:t xml:space="preserve"> tel. +48 22 49 58</w:t>
      </w:r>
      <w:r>
        <w:rPr>
          <w:rFonts w:ascii="Arial" w:eastAsia="Arial" w:hAnsi="Arial" w:cs="Arial"/>
        </w:rPr>
        <w:t xml:space="preserve"> 197 </w:t>
      </w:r>
      <w:r w:rsidR="0006277E" w:rsidRPr="000E3C23">
        <w:rPr>
          <w:rFonts w:ascii="Arial" w:eastAsia="Arial" w:hAnsi="Arial" w:cs="Arial"/>
        </w:rPr>
        <w:t>(w zakresie przedmiotu zamówienia),</w:t>
      </w:r>
    </w:p>
    <w:p w14:paraId="5D650699" w14:textId="727F9865" w:rsidR="000E3C23" w:rsidRPr="000E3C23" w:rsidRDefault="000E3C23" w:rsidP="000E3C23">
      <w:pPr>
        <w:numPr>
          <w:ilvl w:val="0"/>
          <w:numId w:val="1"/>
        </w:numPr>
        <w:spacing w:after="0" w:line="276" w:lineRule="auto"/>
        <w:ind w:left="644" w:hanging="360"/>
        <w:jc w:val="both"/>
        <w:rPr>
          <w:rFonts w:ascii="Arial" w:eastAsia="Arial" w:hAnsi="Arial" w:cs="Arial"/>
        </w:rPr>
      </w:pPr>
      <w:r>
        <w:rPr>
          <w:rFonts w:ascii="Arial" w:eastAsia="Arial" w:hAnsi="Arial" w:cs="Arial"/>
          <w:b/>
          <w:bCs/>
        </w:rPr>
        <w:t>Grzegorz Chełmiński</w:t>
      </w:r>
      <w:r w:rsidRPr="001A6118">
        <w:rPr>
          <w:rFonts w:ascii="Arial" w:eastAsia="Arial" w:hAnsi="Arial" w:cs="Arial"/>
        </w:rPr>
        <w:t xml:space="preserve"> – </w:t>
      </w:r>
      <w:r>
        <w:rPr>
          <w:rFonts w:ascii="Arial" w:eastAsia="Arial" w:hAnsi="Arial" w:cs="Arial"/>
        </w:rPr>
        <w:t xml:space="preserve">starszy </w:t>
      </w:r>
      <w:r w:rsidRPr="001A6118">
        <w:rPr>
          <w:rFonts w:ascii="Arial" w:eastAsia="Arial" w:hAnsi="Arial" w:cs="Arial"/>
        </w:rPr>
        <w:t>inspektor nadzoru inwestorskiego,</w:t>
      </w:r>
      <w:r>
        <w:rPr>
          <w:rFonts w:ascii="Arial" w:eastAsia="Arial" w:hAnsi="Arial" w:cs="Arial"/>
        </w:rPr>
        <w:br/>
      </w:r>
      <w:r w:rsidRPr="001A6118">
        <w:rPr>
          <w:rFonts w:ascii="Arial" w:eastAsia="Arial" w:hAnsi="Arial" w:cs="Arial"/>
        </w:rPr>
        <w:t xml:space="preserve"> tel. +48 22 49 58</w:t>
      </w:r>
      <w:r>
        <w:rPr>
          <w:rFonts w:ascii="Arial" w:eastAsia="Arial" w:hAnsi="Arial" w:cs="Arial"/>
        </w:rPr>
        <w:t xml:space="preserve"> 154 </w:t>
      </w:r>
      <w:r w:rsidRPr="000E3C23">
        <w:rPr>
          <w:rFonts w:ascii="Arial" w:eastAsia="Arial" w:hAnsi="Arial" w:cs="Arial"/>
        </w:rPr>
        <w:t>(w zakresie przedmiotu zamówienia),</w:t>
      </w:r>
    </w:p>
    <w:p w14:paraId="07BB0203" w14:textId="362B641F" w:rsidR="000E3C23" w:rsidRDefault="000E3C23" w:rsidP="000E3C23">
      <w:pPr>
        <w:numPr>
          <w:ilvl w:val="0"/>
          <w:numId w:val="1"/>
        </w:numPr>
        <w:spacing w:after="0" w:line="276" w:lineRule="auto"/>
        <w:ind w:left="644" w:hanging="360"/>
        <w:jc w:val="both"/>
        <w:rPr>
          <w:rFonts w:ascii="Arial" w:eastAsia="Arial" w:hAnsi="Arial" w:cs="Arial"/>
        </w:rPr>
      </w:pPr>
      <w:r>
        <w:rPr>
          <w:rFonts w:ascii="Arial" w:eastAsia="Arial" w:hAnsi="Arial" w:cs="Arial"/>
          <w:b/>
          <w:bCs/>
        </w:rPr>
        <w:t>Piotr Kośnica</w:t>
      </w:r>
      <w:r w:rsidRPr="001A6118">
        <w:rPr>
          <w:rFonts w:ascii="Arial" w:eastAsia="Arial" w:hAnsi="Arial" w:cs="Arial"/>
        </w:rPr>
        <w:t xml:space="preserve"> – inspektor nadzoru inwestorskiego, tel. +48 22 49 58</w:t>
      </w:r>
      <w:r>
        <w:rPr>
          <w:rFonts w:ascii="Arial" w:eastAsia="Arial" w:hAnsi="Arial" w:cs="Arial"/>
        </w:rPr>
        <w:t> 144</w:t>
      </w:r>
    </w:p>
    <w:p w14:paraId="34E5909F" w14:textId="0499784E" w:rsidR="000E3C23" w:rsidRPr="000E3C23" w:rsidRDefault="000E3C23" w:rsidP="000E3C23">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0530D5C5" w14:textId="292F6A30" w:rsidR="005D32E2" w:rsidRPr="004C1660" w:rsidRDefault="00501CCE" w:rsidP="005D32E2">
      <w:pPr>
        <w:numPr>
          <w:ilvl w:val="0"/>
          <w:numId w:val="1"/>
        </w:numPr>
        <w:spacing w:after="0" w:line="276" w:lineRule="auto"/>
        <w:ind w:left="644" w:hanging="360"/>
        <w:jc w:val="both"/>
        <w:rPr>
          <w:rFonts w:ascii="Arial" w:eastAsia="Arial" w:hAnsi="Arial" w:cs="Arial"/>
          <w:b/>
          <w:bCs/>
        </w:rPr>
      </w:pPr>
      <w:r>
        <w:rPr>
          <w:rFonts w:ascii="Arial" w:eastAsia="Arial" w:hAnsi="Arial" w:cs="Arial"/>
          <w:b/>
          <w:bCs/>
        </w:rPr>
        <w:t>Szymon Ruta</w:t>
      </w:r>
      <w:r w:rsidR="005D32E2">
        <w:rPr>
          <w:rFonts w:ascii="Arial" w:eastAsia="Arial" w:hAnsi="Arial" w:cs="Arial"/>
          <w:b/>
          <w:bCs/>
        </w:rPr>
        <w:t xml:space="preserve"> </w:t>
      </w:r>
      <w:r w:rsidR="005D32E2">
        <w:rPr>
          <w:rFonts w:ascii="Arial" w:eastAsia="Arial" w:hAnsi="Arial" w:cs="Arial"/>
        </w:rPr>
        <w:t>–</w:t>
      </w:r>
      <w:r w:rsidR="003470AA">
        <w:rPr>
          <w:rFonts w:ascii="Arial" w:eastAsia="Arial" w:hAnsi="Arial" w:cs="Arial"/>
        </w:rPr>
        <w:t xml:space="preserve"> starszy</w:t>
      </w:r>
      <w:r w:rsidR="005D32E2">
        <w:rPr>
          <w:rFonts w:ascii="Arial" w:eastAsia="Arial" w:hAnsi="Arial" w:cs="Arial"/>
        </w:rPr>
        <w:t xml:space="preserve"> </w:t>
      </w:r>
      <w:r>
        <w:rPr>
          <w:rFonts w:ascii="Arial" w:eastAsia="Arial" w:hAnsi="Arial" w:cs="Arial"/>
        </w:rPr>
        <w:t>inspektor</w:t>
      </w:r>
      <w:r w:rsidR="005D32E2">
        <w:rPr>
          <w:rFonts w:ascii="Arial" w:eastAsia="Arial" w:hAnsi="Arial" w:cs="Arial"/>
        </w:rPr>
        <w:t>, tel. +48 22 49 58 </w:t>
      </w:r>
      <w:r>
        <w:rPr>
          <w:rFonts w:ascii="Arial" w:eastAsia="Arial" w:hAnsi="Arial" w:cs="Arial"/>
        </w:rPr>
        <w:t>368</w:t>
      </w:r>
    </w:p>
    <w:p w14:paraId="334981F9" w14:textId="0C75683B" w:rsidR="0063513C" w:rsidRPr="0063513C" w:rsidRDefault="005D32E2" w:rsidP="0063513C">
      <w:pPr>
        <w:spacing w:after="0" w:line="276" w:lineRule="auto"/>
        <w:ind w:left="644"/>
        <w:jc w:val="both"/>
        <w:rPr>
          <w:rFonts w:ascii="Arial" w:eastAsia="Arial" w:hAnsi="Arial" w:cs="Arial"/>
          <w:b/>
          <w:bCs/>
        </w:rPr>
      </w:pPr>
      <w:r>
        <w:rPr>
          <w:rFonts w:ascii="Arial" w:eastAsia="Arial" w:hAnsi="Arial" w:cs="Arial"/>
        </w:rPr>
        <w:t>(w sprawach proceduralnych).</w:t>
      </w:r>
    </w:p>
    <w:p w14:paraId="4BFFEC50" w14:textId="4569C0C0" w:rsidR="005D32E2" w:rsidRDefault="00860DD5" w:rsidP="005D32E2">
      <w:pPr>
        <w:numPr>
          <w:ilvl w:val="0"/>
          <w:numId w:val="1"/>
        </w:numPr>
        <w:spacing w:after="0" w:line="276" w:lineRule="auto"/>
        <w:ind w:left="644" w:hanging="360"/>
        <w:jc w:val="both"/>
        <w:rPr>
          <w:rFonts w:ascii="Arial" w:eastAsia="Arial" w:hAnsi="Arial" w:cs="Arial"/>
        </w:rPr>
      </w:pPr>
      <w:r>
        <w:rPr>
          <w:rFonts w:ascii="Arial" w:eastAsia="Arial" w:hAnsi="Arial" w:cs="Arial"/>
          <w:b/>
        </w:rPr>
        <w:t>Paulina Wykowska</w:t>
      </w:r>
      <w:r w:rsidR="005D32E2">
        <w:rPr>
          <w:rFonts w:ascii="Arial" w:eastAsia="Arial" w:hAnsi="Arial" w:cs="Arial"/>
        </w:rPr>
        <w:t xml:space="preserve"> – </w:t>
      </w:r>
      <w:r w:rsidR="00501CCE">
        <w:rPr>
          <w:rFonts w:ascii="Arial" w:eastAsia="Arial" w:hAnsi="Arial" w:cs="Arial"/>
        </w:rPr>
        <w:t>główny</w:t>
      </w:r>
      <w:r w:rsidR="005D32E2">
        <w:rPr>
          <w:rFonts w:ascii="Arial" w:eastAsia="Arial" w:hAnsi="Arial" w:cs="Arial"/>
        </w:rPr>
        <w:t xml:space="preserve"> specjalista, tel. +48 22 49 58 </w:t>
      </w:r>
      <w:r w:rsidR="00501CCE">
        <w:rPr>
          <w:rFonts w:ascii="Arial" w:eastAsia="Arial" w:hAnsi="Arial" w:cs="Arial"/>
        </w:rPr>
        <w:t>1</w:t>
      </w:r>
      <w:r>
        <w:rPr>
          <w:rFonts w:ascii="Arial" w:eastAsia="Arial" w:hAnsi="Arial" w:cs="Arial"/>
        </w:rPr>
        <w:t>76</w:t>
      </w:r>
    </w:p>
    <w:p w14:paraId="78301EDE" w14:textId="30E55C5B" w:rsidR="00B934A1" w:rsidRDefault="005D32E2" w:rsidP="0006277E">
      <w:pPr>
        <w:spacing w:after="0" w:line="276" w:lineRule="auto"/>
        <w:ind w:left="644"/>
        <w:jc w:val="both"/>
        <w:rPr>
          <w:rFonts w:ascii="Arial" w:eastAsia="Arial" w:hAnsi="Arial" w:cs="Arial"/>
        </w:rPr>
      </w:pPr>
      <w:r>
        <w:rPr>
          <w:rFonts w:ascii="Arial" w:eastAsia="Arial" w:hAnsi="Arial" w:cs="Arial"/>
        </w:rPr>
        <w:t>(w sprawach proceduralnych),</w:t>
      </w:r>
    </w:p>
    <w:p w14:paraId="01E1D8EC" w14:textId="77777777" w:rsidR="000E3C23" w:rsidRDefault="000E3C23" w:rsidP="000E3C23">
      <w:pPr>
        <w:spacing w:before="120" w:after="120" w:line="240" w:lineRule="auto"/>
        <w:jc w:val="both"/>
        <w:rPr>
          <w:rFonts w:ascii="Arial" w:eastAsia="Arial" w:hAnsi="Arial" w:cs="Arial"/>
          <w:b/>
        </w:rPr>
      </w:pPr>
      <w:r w:rsidRPr="002A0DE5">
        <w:rPr>
          <w:rFonts w:ascii="Arial" w:eastAsia="Arial" w:hAnsi="Arial" w:cs="Arial"/>
          <w:b/>
        </w:rPr>
        <w:t>Osoby wyznaczone do kontaktu z Wykonawcami</w:t>
      </w:r>
      <w:r>
        <w:rPr>
          <w:rFonts w:ascii="Arial" w:eastAsia="Arial" w:hAnsi="Arial" w:cs="Arial"/>
          <w:b/>
        </w:rPr>
        <w:t xml:space="preserve"> w celu dokonania wizji lokalnej</w:t>
      </w:r>
      <w:r w:rsidRPr="002A0DE5">
        <w:rPr>
          <w:rFonts w:ascii="Arial" w:eastAsia="Arial" w:hAnsi="Arial" w:cs="Arial"/>
          <w:b/>
        </w:rPr>
        <w:t>:</w:t>
      </w:r>
    </w:p>
    <w:p w14:paraId="06443640" w14:textId="55F73E5A" w:rsidR="000E3C23" w:rsidRPr="000E3C23" w:rsidRDefault="000E3C23" w:rsidP="000E3C23">
      <w:pPr>
        <w:pStyle w:val="Akapitzlist"/>
        <w:numPr>
          <w:ilvl w:val="0"/>
          <w:numId w:val="45"/>
        </w:numPr>
        <w:spacing w:before="120" w:after="120" w:line="240" w:lineRule="auto"/>
        <w:jc w:val="both"/>
        <w:rPr>
          <w:rFonts w:ascii="Arial" w:eastAsia="Arial" w:hAnsi="Arial" w:cs="Arial"/>
          <w:b/>
        </w:rPr>
      </w:pPr>
      <w:r>
        <w:rPr>
          <w:rFonts w:ascii="Arial" w:eastAsia="Arial" w:hAnsi="Arial" w:cs="Arial"/>
          <w:b/>
        </w:rPr>
        <w:t>Joanna Jakubiak</w:t>
      </w:r>
      <w:r>
        <w:rPr>
          <w:rFonts w:ascii="Arial" w:eastAsia="Arial" w:hAnsi="Arial" w:cs="Arial"/>
          <w:bCs/>
        </w:rPr>
        <w:t xml:space="preserve"> – administrator – tel. +48 22 49 58 313</w:t>
      </w:r>
    </w:p>
    <w:p w14:paraId="13354E46" w14:textId="2719FCE8" w:rsidR="000E3C23" w:rsidRPr="000E3C23" w:rsidRDefault="000E3C23" w:rsidP="000E3C23">
      <w:pPr>
        <w:pStyle w:val="Akapitzlist"/>
        <w:numPr>
          <w:ilvl w:val="0"/>
          <w:numId w:val="45"/>
        </w:numPr>
        <w:spacing w:before="120" w:after="120" w:line="240" w:lineRule="auto"/>
        <w:jc w:val="both"/>
        <w:rPr>
          <w:rFonts w:ascii="Arial" w:eastAsia="Arial" w:hAnsi="Arial" w:cs="Arial"/>
          <w:b/>
        </w:rPr>
      </w:pPr>
      <w:r>
        <w:rPr>
          <w:rFonts w:ascii="Arial" w:eastAsia="Arial" w:hAnsi="Arial" w:cs="Arial"/>
          <w:b/>
        </w:rPr>
        <w:t>Agnieszka Szmit</w:t>
      </w:r>
      <w:r>
        <w:rPr>
          <w:rFonts w:ascii="Arial" w:eastAsia="Arial" w:hAnsi="Arial" w:cs="Arial"/>
          <w:bCs/>
        </w:rPr>
        <w:t xml:space="preserve"> – administrator – tel. +48 22 49 58 356</w:t>
      </w:r>
    </w:p>
    <w:p w14:paraId="1E2E34C9" w14:textId="6C6C8A75" w:rsidR="000E3C23" w:rsidRPr="000E3C23" w:rsidRDefault="000E3C23" w:rsidP="000E3C23">
      <w:pPr>
        <w:pStyle w:val="Akapitzlist"/>
        <w:numPr>
          <w:ilvl w:val="0"/>
          <w:numId w:val="45"/>
        </w:numPr>
        <w:spacing w:before="120" w:after="120" w:line="240" w:lineRule="auto"/>
        <w:jc w:val="both"/>
        <w:rPr>
          <w:rFonts w:ascii="Arial" w:eastAsia="Arial" w:hAnsi="Arial" w:cs="Arial"/>
          <w:b/>
        </w:rPr>
      </w:pPr>
      <w:r>
        <w:rPr>
          <w:rFonts w:ascii="Arial" w:eastAsia="Arial" w:hAnsi="Arial" w:cs="Arial"/>
          <w:b/>
        </w:rPr>
        <w:t>Łucja Markowska</w:t>
      </w:r>
      <w:r>
        <w:rPr>
          <w:rFonts w:ascii="Arial" w:eastAsia="Arial" w:hAnsi="Arial" w:cs="Arial"/>
          <w:bCs/>
        </w:rPr>
        <w:t xml:space="preserve"> – administrator – tel. +48 22 49 58 251</w:t>
      </w:r>
    </w:p>
    <w:p w14:paraId="1BC2ACE8" w14:textId="73E22E31" w:rsidR="000E3C23" w:rsidRPr="000E3C23" w:rsidRDefault="000E3C23" w:rsidP="000E3C23">
      <w:pPr>
        <w:pStyle w:val="Akapitzlist"/>
        <w:numPr>
          <w:ilvl w:val="0"/>
          <w:numId w:val="45"/>
        </w:numPr>
        <w:spacing w:before="120" w:after="120" w:line="240" w:lineRule="auto"/>
        <w:jc w:val="both"/>
        <w:rPr>
          <w:rFonts w:ascii="Arial" w:eastAsia="Arial" w:hAnsi="Arial" w:cs="Arial"/>
          <w:b/>
        </w:rPr>
      </w:pPr>
      <w:r>
        <w:rPr>
          <w:rFonts w:ascii="Arial" w:eastAsia="Arial" w:hAnsi="Arial" w:cs="Arial"/>
          <w:b/>
        </w:rPr>
        <w:t>Renata Adamczyk</w:t>
      </w:r>
      <w:r>
        <w:rPr>
          <w:rFonts w:ascii="Arial" w:eastAsia="Arial" w:hAnsi="Arial" w:cs="Arial"/>
          <w:bCs/>
        </w:rPr>
        <w:t xml:space="preserve"> – administrator – tel. +48 22 60 07 514</w:t>
      </w:r>
    </w:p>
    <w:p w14:paraId="04512EA6" w14:textId="3D1B675F" w:rsidR="00B934A1"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4107F33B" w14:textId="4D9D4A35" w:rsidR="00F314EB" w:rsidRPr="00F314EB" w:rsidRDefault="00F314EB" w:rsidP="00F314EB">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37687C">
        <w:rPr>
          <w:rFonts w:ascii="Arial" w:eastAsia="Arial" w:hAnsi="Arial" w:cs="Arial"/>
          <w:b/>
        </w:rPr>
        <w:t>147 714,49</w:t>
      </w:r>
      <w:r w:rsidR="00574D0D">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1AE47435" w14:textId="55B2B669"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udzielane jest w częściach, z których każda stanowi przedmiot odrębnego postępowania (zgodnie z art. 30 ust. 1 ustawy Pzp).</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Zamawiający nie przewiduje udzielenia zamówień, o których mowa w art. 214 ust. 1 pkt 7 ustawy Pzp</w:t>
      </w:r>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3FD94A53" w:rsidR="003675BA" w:rsidRPr="009D043B" w:rsidRDefault="003675BA" w:rsidP="00A17FBE">
      <w:pPr>
        <w:spacing w:after="0" w:line="276" w:lineRule="auto"/>
        <w:jc w:val="both"/>
        <w:rPr>
          <w:rFonts w:ascii="Arial" w:eastAsia="Arial" w:hAnsi="Arial" w:cs="Arial"/>
          <w:bCs/>
        </w:rPr>
      </w:pPr>
      <w:r w:rsidRPr="00AA78C8">
        <w:rPr>
          <w:rFonts w:ascii="Arial" w:eastAsia="Arial" w:hAnsi="Arial" w:cs="Arial"/>
          <w:b/>
        </w:rPr>
        <w:t xml:space="preserve">Zamawiający </w:t>
      </w:r>
      <w:r w:rsidR="004E4BF0">
        <w:rPr>
          <w:rFonts w:ascii="Arial" w:eastAsia="Arial" w:hAnsi="Arial" w:cs="Arial"/>
          <w:b/>
        </w:rPr>
        <w:t>nie</w:t>
      </w:r>
      <w:r w:rsidRPr="00AA78C8">
        <w:rPr>
          <w:rFonts w:ascii="Arial" w:eastAsia="Arial" w:hAnsi="Arial" w:cs="Arial"/>
          <w:b/>
        </w:rPr>
        <w:t xml:space="preserve"> przewiduje zastosowani</w:t>
      </w:r>
      <w:r w:rsidR="004E4BF0">
        <w:rPr>
          <w:rFonts w:ascii="Arial" w:eastAsia="Arial" w:hAnsi="Arial" w:cs="Arial"/>
          <w:b/>
        </w:rPr>
        <w:t>a</w:t>
      </w:r>
      <w:r w:rsidRPr="00AA78C8">
        <w:rPr>
          <w:rFonts w:ascii="Arial" w:eastAsia="Arial" w:hAnsi="Arial" w:cs="Arial"/>
          <w:b/>
        </w:rPr>
        <w:t xml:space="preserve"> aukcji elektronicznej</w:t>
      </w:r>
      <w:r w:rsidRPr="009D043B">
        <w:rPr>
          <w:rFonts w:ascii="Arial" w:eastAsia="Arial" w:hAnsi="Arial" w:cs="Arial"/>
          <w:bCs/>
        </w:rPr>
        <w:t>.</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Zamawiający nie wymaga przeprowadzenia przez Wykonawcę wizji lokalnej lub sprawdzenia przez niego dokumentów niezbędnych do realizacji zamówienia, o których mowa w art. 131 ust. 2 ustawy Pzp</w:t>
      </w:r>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lastRenderedPageBreak/>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00B7DFAF" w14:textId="77777777" w:rsidR="002415E8" w:rsidRDefault="002415E8" w:rsidP="00EC1A70">
      <w:pPr>
        <w:spacing w:after="0" w:line="240" w:lineRule="auto"/>
        <w:ind w:left="284" w:hanging="284"/>
        <w:jc w:val="both"/>
        <w:rPr>
          <w:rFonts w:ascii="Arial" w:eastAsia="Arial" w:hAnsi="Arial" w:cs="Arial"/>
          <w:b/>
          <w:sz w:val="24"/>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W przypadku formatów, o których mowa w art. 66 ust. 1 ustawy Pzp,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 xml:space="preserve">W przypadku załączników, które są opatrzone kwalifikowanym podpisem elektronicznym, podpisem zaufanym lub podpisem osobistym, mogą być opatrzone, </w:t>
      </w:r>
      <w:r w:rsidRPr="00F80DEB">
        <w:rPr>
          <w:rFonts w:ascii="Arial" w:hAnsi="Arial" w:cs="Arial"/>
        </w:rPr>
        <w:lastRenderedPageBreak/>
        <w:t>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2ECD78B1"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CF750C" w:rsidRPr="00CF750C">
        <w:rPr>
          <w:rFonts w:ascii="Arial" w:hAnsi="Arial" w:cs="Arial"/>
          <w:b/>
          <w:bCs/>
          <w:color w:val="0070C0"/>
          <w:u w:val="single"/>
        </w:rPr>
        <w:t>sruta@zgnwola.waw.pl</w:t>
      </w:r>
      <w:r w:rsidR="00CB143F"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70BB9886" w14:textId="4F40B7D9" w:rsidR="00CD186C" w:rsidRPr="004E4BF0" w:rsidRDefault="00F35E49" w:rsidP="004E4BF0">
      <w:pPr>
        <w:spacing w:after="0"/>
        <w:jc w:val="both"/>
        <w:rPr>
          <w:rFonts w:ascii="Arial" w:eastAsia="Arial" w:hAnsi="Arial" w:cs="Arial"/>
        </w:rPr>
      </w:pPr>
      <w:r>
        <w:rPr>
          <w:rFonts w:ascii="Arial" w:eastAsia="Arial" w:hAnsi="Arial" w:cs="Arial"/>
        </w:rPr>
        <w:t>Przedmiotem zamówienia jest</w:t>
      </w:r>
      <w:r w:rsidR="006D6F4C">
        <w:rPr>
          <w:rFonts w:ascii="Arial" w:eastAsia="Arial" w:hAnsi="Arial" w:cs="Arial"/>
        </w:rPr>
        <w:t xml:space="preserve"> </w:t>
      </w:r>
      <w:r w:rsidR="004E4BF0" w:rsidRPr="004E4BF0">
        <w:rPr>
          <w:rFonts w:ascii="Arial" w:eastAsia="Arial" w:hAnsi="Arial" w:cs="Arial"/>
          <w:b/>
          <w:bCs/>
        </w:rPr>
        <w:t>remont pustostanów lokali mieszkalnych będących w</w:t>
      </w:r>
      <w:r w:rsidR="004E4BF0">
        <w:rPr>
          <w:rFonts w:ascii="Arial" w:eastAsia="Arial" w:hAnsi="Arial" w:cs="Arial"/>
          <w:b/>
          <w:bCs/>
        </w:rPr>
        <w:t xml:space="preserve"> </w:t>
      </w:r>
      <w:r w:rsidR="004E4BF0" w:rsidRPr="004E4BF0">
        <w:rPr>
          <w:rFonts w:ascii="Arial" w:eastAsia="Arial" w:hAnsi="Arial" w:cs="Arial"/>
          <w:b/>
          <w:bCs/>
        </w:rPr>
        <w:t>100% własnością m.st. Warszawy, administrowanych przez ZGN Wola, TZOM Młynów</w:t>
      </w:r>
      <w:r w:rsidR="004E4BF0">
        <w:rPr>
          <w:rFonts w:ascii="Arial" w:eastAsia="Arial" w:hAnsi="Arial" w:cs="Arial"/>
          <w:b/>
          <w:bCs/>
        </w:rPr>
        <w:br/>
      </w:r>
      <w:r w:rsidR="004E4BF0" w:rsidRPr="004E4BF0">
        <w:rPr>
          <w:rFonts w:ascii="Arial" w:eastAsia="Arial" w:hAnsi="Arial" w:cs="Arial"/>
          <w:b/>
          <w:bCs/>
        </w:rPr>
        <w:t>(4 lokale).</w:t>
      </w:r>
    </w:p>
    <w:p w14:paraId="631A3112" w14:textId="77777777" w:rsidR="004E0D0C" w:rsidRDefault="004E0D0C" w:rsidP="004E0D0C">
      <w:pPr>
        <w:spacing w:after="0"/>
        <w:jc w:val="both"/>
        <w:rPr>
          <w:rFonts w:ascii="Arial" w:eastAsia="Arial" w:hAnsi="Arial" w:cs="Arial"/>
          <w:sz w:val="16"/>
        </w:rPr>
      </w:pPr>
    </w:p>
    <w:p w14:paraId="46C7AD37" w14:textId="1D62720C" w:rsidR="00CD186C" w:rsidRDefault="00F35E49" w:rsidP="0022175A">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006D6455" w:rsidRPr="000B1E2A">
        <w:rPr>
          <w:rFonts w:ascii="Arial" w:eastAsia="Arial" w:hAnsi="Arial" w:cs="Arial"/>
        </w:rPr>
        <w:t>projektowanych postanowieniach umowy</w:t>
      </w:r>
      <w:r w:rsidRPr="000B1E2A">
        <w:rPr>
          <w:rFonts w:ascii="Arial" w:eastAsia="Arial" w:hAnsi="Arial" w:cs="Arial"/>
        </w:rPr>
        <w:t xml:space="preserve"> </w:t>
      </w:r>
      <w:r>
        <w:rPr>
          <w:rFonts w:ascii="Arial" w:eastAsia="Arial" w:hAnsi="Arial" w:cs="Arial"/>
        </w:rPr>
        <w:t>stanowiących integralną część SWZ.</w:t>
      </w:r>
    </w:p>
    <w:p w14:paraId="64BDF3B9" w14:textId="663BF757" w:rsidR="00217D30" w:rsidRDefault="00217D30" w:rsidP="0022175A">
      <w:pPr>
        <w:spacing w:after="0" w:line="276" w:lineRule="auto"/>
        <w:jc w:val="both"/>
        <w:rPr>
          <w:rFonts w:ascii="Arial" w:eastAsia="Arial" w:hAnsi="Arial" w:cs="Arial"/>
        </w:rPr>
      </w:pPr>
    </w:p>
    <w:p w14:paraId="331517C6" w14:textId="3E7848C5" w:rsidR="00217D30" w:rsidRPr="000E21D5" w:rsidRDefault="00217D30" w:rsidP="0022175A">
      <w:pPr>
        <w:spacing w:after="0" w:line="276" w:lineRule="auto"/>
        <w:jc w:val="both"/>
        <w:rPr>
          <w:rFonts w:ascii="Arial" w:eastAsia="Times New Roman" w:hAnsi="Arial" w:cs="Arial"/>
          <w:bCs/>
        </w:rPr>
      </w:pPr>
      <w:r w:rsidRPr="000E21D5">
        <w:rPr>
          <w:rFonts w:ascii="Arial" w:eastAsia="Times New Roman" w:hAnsi="Arial" w:cs="Arial"/>
          <w:bCs/>
        </w:rPr>
        <w:t xml:space="preserve">Prace objęte przedmiotem zamówienia obejmują roboty ogólnobudowlane, sanitarne i elektryczne, które należy wykonać zgodnie z zakresem prac określonym w przedmiarach robót  oraz specyfikacji technicznej wykonania i odbioru robót, stanowiącymi załączniki do </w:t>
      </w:r>
      <w:r w:rsidR="00B6409A">
        <w:rPr>
          <w:rFonts w:ascii="Arial" w:eastAsia="Times New Roman" w:hAnsi="Arial" w:cs="Arial"/>
          <w:bCs/>
        </w:rPr>
        <w:t>SWZ.</w:t>
      </w:r>
    </w:p>
    <w:p w14:paraId="4B3DD288" w14:textId="77777777" w:rsidR="00217D30" w:rsidRPr="00217D30" w:rsidRDefault="00217D30" w:rsidP="0022175A">
      <w:pPr>
        <w:spacing w:after="0" w:line="276" w:lineRule="auto"/>
        <w:jc w:val="both"/>
        <w:rPr>
          <w:rFonts w:ascii="Arial" w:eastAsia="Times New Roman" w:hAnsi="Arial" w:cs="Arial"/>
          <w:b/>
        </w:rPr>
      </w:pPr>
      <w:r w:rsidRPr="000E21D5">
        <w:rPr>
          <w:rFonts w:ascii="Arial" w:eastAsia="Times New Roman" w:hAnsi="Arial" w:cs="Arial"/>
          <w:bCs/>
        </w:rPr>
        <w:t>Przedmiary robót określają zakresy prac stanowiących podstawę do wyliczenia wartości ryczałtowego wynagrodzenia dla poszczególnych lokali.</w:t>
      </w:r>
    </w:p>
    <w:p w14:paraId="7C598EB7" w14:textId="12C4ECCF" w:rsidR="00B739D9" w:rsidRDefault="00B739D9" w:rsidP="0022175A">
      <w:pPr>
        <w:spacing w:after="0" w:line="276" w:lineRule="auto"/>
        <w:jc w:val="both"/>
        <w:rPr>
          <w:rFonts w:ascii="Arial" w:eastAsia="Times New Roman" w:hAnsi="Arial" w:cs="Arial"/>
        </w:rPr>
      </w:pP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lastRenderedPageBreak/>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2315E198" w14:textId="2C9E8BCE"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01544F">
        <w:rPr>
          <w:rFonts w:ascii="Arial" w:eastAsia="Arial" w:hAnsi="Arial" w:cs="Arial"/>
          <w:b/>
          <w:bCs/>
        </w:rPr>
        <w:t xml:space="preserve"> </w:t>
      </w:r>
    </w:p>
    <w:p w14:paraId="54789ADC" w14:textId="77777777" w:rsidR="00B6409A" w:rsidRDefault="00B6409A">
      <w:pPr>
        <w:spacing w:after="0" w:line="240" w:lineRule="auto"/>
        <w:jc w:val="both"/>
        <w:rPr>
          <w:rFonts w:ascii="Arial" w:eastAsia="Arial" w:hAnsi="Arial" w:cs="Arial"/>
          <w:b/>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których mowa w art. 95 ust.1 ustawy Pzp</w:t>
      </w:r>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64DE5078"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0"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późn. zm.),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 sanitarne i elektryczne</w:t>
      </w:r>
      <w:r w:rsidR="0050758C" w:rsidRPr="00F62566">
        <w:rPr>
          <w:rFonts w:ascii="Arial" w:eastAsia="Arial" w:hAnsi="Arial" w:cs="Arial"/>
        </w:rPr>
        <w:t>.</w:t>
      </w:r>
      <w:bookmarkEnd w:id="0"/>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Pr="00B739D9" w:rsidRDefault="00DC3BB0"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2A5995E7" w14:textId="5854F466" w:rsidR="003151C0" w:rsidRPr="0063662E"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3151C0" w:rsidRPr="003151C0">
        <w:rPr>
          <w:rFonts w:ascii="Arial" w:eastAsia="Arial" w:hAnsi="Arial" w:cs="Arial"/>
          <w:b/>
          <w:bCs/>
        </w:rPr>
        <w:t xml:space="preserve">nie </w:t>
      </w:r>
      <w:r w:rsidR="008D2B99">
        <w:rPr>
          <w:rFonts w:ascii="Arial" w:eastAsia="Arial" w:hAnsi="Arial" w:cs="Arial"/>
          <w:b/>
          <w:bCs/>
        </w:rPr>
        <w:t>dłużej</w:t>
      </w:r>
      <w:r w:rsidR="0006277E">
        <w:rPr>
          <w:rFonts w:ascii="Arial" w:eastAsia="Arial" w:hAnsi="Arial" w:cs="Arial"/>
          <w:b/>
          <w:bCs/>
        </w:rPr>
        <w:t xml:space="preserve"> niż do dnia </w:t>
      </w:r>
      <w:r w:rsidR="004E4BF0">
        <w:rPr>
          <w:rFonts w:ascii="Arial" w:eastAsia="Arial" w:hAnsi="Arial" w:cs="Arial"/>
          <w:b/>
          <w:bCs/>
        </w:rPr>
        <w:t>17</w:t>
      </w:r>
      <w:r w:rsidR="0006277E">
        <w:rPr>
          <w:rFonts w:ascii="Arial" w:eastAsia="Arial" w:hAnsi="Arial" w:cs="Arial"/>
          <w:b/>
          <w:bCs/>
        </w:rPr>
        <w:t>.12.2024 r.</w:t>
      </w:r>
      <w:r w:rsidR="00FB24DC">
        <w:rPr>
          <w:rFonts w:ascii="Arial" w:eastAsia="Arial" w:hAnsi="Arial" w:cs="Arial"/>
          <w:b/>
          <w:bCs/>
        </w:rPr>
        <w:t xml:space="preserve"> od daty wprowadzenia na teren robót.</w:t>
      </w:r>
    </w:p>
    <w:p w14:paraId="3CDB566C" w14:textId="416B184B" w:rsidR="00CD186C" w:rsidRDefault="0064546A">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p>
    <w:p w14:paraId="45129E2D" w14:textId="31ACAF54" w:rsidR="00834B5B" w:rsidRPr="00A4530E" w:rsidRDefault="00834B5B" w:rsidP="00834B5B">
      <w:pPr>
        <w:spacing w:after="0" w:line="276" w:lineRule="auto"/>
        <w:jc w:val="both"/>
        <w:rPr>
          <w:rFonts w:ascii="Arial" w:eastAsia="Arial" w:hAnsi="Arial" w:cs="Arial"/>
          <w:iCs/>
        </w:rPr>
      </w:pPr>
      <w:r>
        <w:rPr>
          <w:rFonts w:ascii="Arial" w:eastAsia="Arial" w:hAnsi="Arial" w:cs="Arial"/>
        </w:rPr>
        <w:t xml:space="preserve">Zamawiający wymaga od Wykonawców wniesienia wadium w wysokości </w:t>
      </w:r>
      <w:r w:rsidR="0006277E">
        <w:rPr>
          <w:rFonts w:ascii="Arial" w:eastAsia="Arial" w:hAnsi="Arial" w:cs="Arial"/>
          <w:b/>
          <w:bCs/>
        </w:rPr>
        <w:t>2</w:t>
      </w:r>
      <w:r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Pr>
          <w:rFonts w:ascii="Arial" w:eastAsia="Arial" w:hAnsi="Arial" w:cs="Arial"/>
          <w:iCs/>
        </w:rPr>
        <w:t xml:space="preserve"> </w:t>
      </w:r>
      <w:r w:rsidR="0006277E">
        <w:rPr>
          <w:rFonts w:ascii="Arial" w:eastAsia="Arial" w:hAnsi="Arial" w:cs="Arial"/>
          <w:iCs/>
        </w:rPr>
        <w:t>dwa</w:t>
      </w:r>
      <w:r>
        <w:rPr>
          <w:rFonts w:ascii="Arial" w:eastAsia="Arial" w:hAnsi="Arial" w:cs="Arial"/>
          <w:iCs/>
        </w:rPr>
        <w:t xml:space="preserve"> tysiąc</w:t>
      </w:r>
      <w:r w:rsidR="0006277E">
        <w:rPr>
          <w:rFonts w:ascii="Arial" w:eastAsia="Arial" w:hAnsi="Arial" w:cs="Arial"/>
          <w:iCs/>
        </w:rPr>
        <w:t>e</w:t>
      </w:r>
      <w:r>
        <w:rPr>
          <w:rFonts w:ascii="Arial" w:eastAsia="Arial" w:hAnsi="Arial" w:cs="Arial"/>
          <w:iCs/>
        </w:rPr>
        <w:t xml:space="preserve"> </w:t>
      </w:r>
      <w:r w:rsidRPr="00A4530E">
        <w:rPr>
          <w:rFonts w:ascii="Arial" w:eastAsia="Arial" w:hAnsi="Arial" w:cs="Arial"/>
          <w:iCs/>
        </w:rPr>
        <w:t xml:space="preserve">złotych). </w:t>
      </w:r>
    </w:p>
    <w:p w14:paraId="764AF0C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Pzp.  </w:t>
      </w:r>
    </w:p>
    <w:p w14:paraId="3403C042"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1) pieniądzu;  </w:t>
      </w:r>
    </w:p>
    <w:p w14:paraId="2F707E1D"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834B5B">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(t.j.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38482AB8" w14:textId="5B3199DA" w:rsidR="000F16F5" w:rsidRDefault="00834B5B" w:rsidP="00834B5B">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Pzp. Ponadto powinien być </w:t>
      </w:r>
      <w:r w:rsidR="000F16F5">
        <w:rPr>
          <w:rFonts w:ascii="Arial" w:eastAsia="Arial" w:hAnsi="Arial" w:cs="Arial"/>
        </w:rPr>
        <w:t xml:space="preserve"> </w:t>
      </w:r>
      <w:r>
        <w:rPr>
          <w:rFonts w:ascii="Arial" w:eastAsia="Arial" w:hAnsi="Arial" w:cs="Arial"/>
        </w:rPr>
        <w:t>wskazany</w:t>
      </w:r>
    </w:p>
    <w:p w14:paraId="45A06BB9" w14:textId="77777777" w:rsidR="000F16F5" w:rsidRDefault="000F16F5" w:rsidP="00834B5B">
      <w:pPr>
        <w:spacing w:after="0" w:line="276" w:lineRule="auto"/>
        <w:jc w:val="both"/>
        <w:rPr>
          <w:rFonts w:ascii="Arial" w:eastAsia="Arial" w:hAnsi="Arial" w:cs="Arial"/>
        </w:rPr>
      </w:pPr>
    </w:p>
    <w:p w14:paraId="46F83104" w14:textId="36516622" w:rsidR="00834B5B" w:rsidRDefault="00834B5B" w:rsidP="00834B5B">
      <w:pPr>
        <w:spacing w:after="0" w:line="276" w:lineRule="auto"/>
        <w:jc w:val="both"/>
        <w:rPr>
          <w:rFonts w:ascii="Arial" w:eastAsia="Arial" w:hAnsi="Arial" w:cs="Arial"/>
        </w:rPr>
      </w:pPr>
      <w:r>
        <w:rPr>
          <w:rFonts w:ascii="Arial" w:eastAsia="Arial" w:hAnsi="Arial" w:cs="Arial"/>
        </w:rPr>
        <w:t>termin obowiązywania gwarancji (poręczenia), który nie może być krótszy niż termin związania ofertą.</w:t>
      </w:r>
    </w:p>
    <w:p w14:paraId="3A7D331B" w14:textId="77777777" w:rsidR="00834B5B" w:rsidRDefault="00834B5B" w:rsidP="00834B5B">
      <w:pPr>
        <w:spacing w:after="0" w:line="276" w:lineRule="auto"/>
        <w:jc w:val="both"/>
        <w:rPr>
          <w:rFonts w:ascii="Arial" w:eastAsia="Arial" w:hAnsi="Arial" w:cs="Arial"/>
        </w:rPr>
      </w:pPr>
      <w:r>
        <w:rPr>
          <w:rFonts w:ascii="Arial" w:eastAsia="Arial" w:hAnsi="Arial" w:cs="Arial"/>
        </w:rPr>
        <w:lastRenderedPageBreak/>
        <w:t xml:space="preserve">6. W przypadku wnoszenia wadium w pieniądzu, Zamawiający uzna je za wniesione skutecznie jedynie w przypadku wpływu pieniędzy na rachunek bankowy Zamawiającego przed upływem terminu składania ofert. </w:t>
      </w:r>
    </w:p>
    <w:p w14:paraId="4731E807" w14:textId="206EE8A4" w:rsidR="00834B5B" w:rsidRDefault="00834B5B" w:rsidP="00834B5B">
      <w:pPr>
        <w:spacing w:after="0" w:line="240" w:lineRule="auto"/>
        <w:jc w:val="both"/>
        <w:rPr>
          <w:rFonts w:ascii="Arial" w:eastAsia="Arial" w:hAnsi="Arial" w:cs="Arial"/>
          <w:b/>
          <w:color w:val="FF0000"/>
          <w:u w:val="single"/>
        </w:rPr>
      </w:pPr>
      <w:r>
        <w:rPr>
          <w:rFonts w:ascii="Arial" w:eastAsia="Arial" w:hAnsi="Arial" w:cs="Arial"/>
        </w:rPr>
        <w:t>7. Zamawiający zwraca wykonawcom wadium na zasadach określonych w art. 98 ustawy Pzp</w:t>
      </w:r>
      <w:r w:rsidR="00543B25">
        <w:rPr>
          <w:rFonts w:ascii="Arial" w:eastAsia="Arial" w:hAnsi="Arial" w:cs="Arial"/>
        </w:rPr>
        <w:t>.</w:t>
      </w:r>
    </w:p>
    <w:p w14:paraId="2B516662" w14:textId="77777777" w:rsidR="00834B5B" w:rsidRDefault="00834B5B">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5A36C2">
      <w:pPr>
        <w:pStyle w:val="Akapitzlist"/>
        <w:numPr>
          <w:ilvl w:val="6"/>
          <w:numId w:val="14"/>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1" w:name="_Hlk67392132"/>
      <w:r w:rsidRPr="00027840">
        <w:rPr>
          <w:rFonts w:ascii="Arial" w:eastAsia="Arial" w:hAnsi="Arial" w:cs="Arial"/>
          <w:b/>
        </w:rPr>
        <w:t>ustawy Pzp,  Wykonawcę</w:t>
      </w:r>
      <w:bookmarkEnd w:id="1"/>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E3A8FCC"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C55EDE">
        <w:rPr>
          <w:rFonts w:ascii="Arial" w:hAnsi="Arial" w:cs="Arial"/>
        </w:rPr>
        <w:t>,</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w:t>
      </w:r>
      <w:r w:rsidRPr="00E4755F">
        <w:rPr>
          <w:rFonts w:ascii="Arial" w:eastAsia="Arial" w:hAnsi="Arial" w:cs="Arial"/>
        </w:rPr>
        <w:lastRenderedPageBreak/>
        <w:t xml:space="preserve">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2" w:name="_Hlk67316329"/>
      <w:r w:rsidRPr="00A84221">
        <w:rPr>
          <w:rFonts w:ascii="Arial" w:eastAsia="Arial" w:hAnsi="Arial" w:cs="Arial"/>
        </w:rPr>
        <w:t xml:space="preserve">w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2"/>
    <w:p w14:paraId="78854D54" w14:textId="11DD308E" w:rsidR="000A629E" w:rsidRDefault="000A629E" w:rsidP="00150D18">
      <w:pPr>
        <w:spacing w:after="0" w:line="240" w:lineRule="auto"/>
        <w:ind w:left="567" w:hanging="425"/>
        <w:jc w:val="both"/>
        <w:rPr>
          <w:rFonts w:ascii="Calibri" w:eastAsia="Calibri" w:hAnsi="Calibri" w:cs="Calibri"/>
        </w:rPr>
      </w:pPr>
    </w:p>
    <w:p w14:paraId="6D9C7F24" w14:textId="2F8F5058" w:rsidR="000A629E" w:rsidRDefault="000A629E" w:rsidP="0063662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717C0AF3" w14:textId="77777777" w:rsidR="0063662E" w:rsidRPr="0063662E" w:rsidRDefault="0063662E" w:rsidP="0063662E">
      <w:pPr>
        <w:pStyle w:val="Akapitzlist"/>
        <w:rPr>
          <w:rFonts w:ascii="Arial" w:eastAsia="Arial" w:hAnsi="Arial" w:cs="Arial"/>
        </w:rPr>
      </w:pPr>
    </w:p>
    <w:p w14:paraId="2736843E" w14:textId="77777777" w:rsidR="0063662E" w:rsidRPr="0063662E" w:rsidRDefault="0063662E" w:rsidP="0063662E">
      <w:pPr>
        <w:pStyle w:val="Akapitzlist"/>
        <w:spacing w:after="0" w:line="240" w:lineRule="auto"/>
        <w:ind w:left="567"/>
        <w:jc w:val="both"/>
        <w:rPr>
          <w:rFonts w:ascii="Arial" w:eastAsia="Arial"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lastRenderedPageBreak/>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Pzp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561F4884" w14:textId="77777777" w:rsidR="00455925" w:rsidRDefault="00455925">
      <w:pPr>
        <w:spacing w:after="0" w:line="240" w:lineRule="auto"/>
        <w:jc w:val="both"/>
        <w:rPr>
          <w:rFonts w:ascii="Arial" w:eastAsia="Arial" w:hAnsi="Arial" w:cs="Arial"/>
          <w:b/>
          <w:sz w:val="24"/>
        </w:rPr>
      </w:pPr>
    </w:p>
    <w:p w14:paraId="09670ACF" w14:textId="50513306"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Pzp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39925722" w14:textId="47509C49" w:rsidR="00CD186C" w:rsidRDefault="00F35E49" w:rsidP="00B226C8">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964A07">
        <w:rPr>
          <w:rFonts w:ascii="Arial" w:eastAsia="Arial" w:hAnsi="Arial" w:cs="Arial"/>
          <w:b/>
        </w:rPr>
        <w:t>roboty budowlane polegające na remoncie lub przebudowie lokali mieszkalnych</w:t>
      </w:r>
      <w:r w:rsidR="0022175A">
        <w:rPr>
          <w:rFonts w:ascii="Arial" w:eastAsia="Arial" w:hAnsi="Arial" w:cs="Arial"/>
          <w:b/>
        </w:rPr>
        <w:t xml:space="preserve"> lub użytkowych</w:t>
      </w:r>
      <w:r w:rsidR="00A520ED" w:rsidRPr="00964A07">
        <w:rPr>
          <w:rFonts w:ascii="Arial" w:eastAsia="Arial" w:hAnsi="Arial" w:cs="Arial"/>
          <w:b/>
        </w:rPr>
        <w:t>, o łącznej wartości brutto min.</w:t>
      </w:r>
      <w:r w:rsidR="0022175A">
        <w:rPr>
          <w:rFonts w:ascii="Arial" w:eastAsia="Arial" w:hAnsi="Arial" w:cs="Arial"/>
          <w:b/>
        </w:rPr>
        <w:t> </w:t>
      </w:r>
      <w:r w:rsidR="0006277E">
        <w:rPr>
          <w:rFonts w:ascii="Arial" w:eastAsia="Arial" w:hAnsi="Arial" w:cs="Arial"/>
          <w:b/>
        </w:rPr>
        <w:t>5</w:t>
      </w:r>
      <w:r w:rsidR="001C0B39">
        <w:rPr>
          <w:rFonts w:ascii="Arial" w:eastAsia="Arial" w:hAnsi="Arial" w:cs="Arial"/>
          <w:b/>
        </w:rPr>
        <w:t>0 000,00</w:t>
      </w:r>
      <w:r w:rsidR="00A520ED" w:rsidRPr="00964A07">
        <w:rPr>
          <w:rFonts w:ascii="Arial" w:eastAsia="Arial" w:hAnsi="Arial" w:cs="Arial"/>
          <w:b/>
        </w:rPr>
        <w:t xml:space="preserve"> zł</w:t>
      </w:r>
      <w:r w:rsidR="0022175A">
        <w:rPr>
          <w:rFonts w:ascii="Arial" w:eastAsia="Arial" w:hAnsi="Arial" w:cs="Arial"/>
          <w:b/>
        </w:rPr>
        <w:t>otych</w:t>
      </w:r>
      <w:r w:rsidR="00A520ED" w:rsidRPr="00964A07">
        <w:rPr>
          <w:rFonts w:ascii="Arial" w:eastAsia="Arial" w:hAnsi="Arial" w:cs="Arial"/>
          <w:b/>
        </w:rPr>
        <w:t>, w</w:t>
      </w:r>
      <w:r w:rsidR="00BD2D80">
        <w:rPr>
          <w:rFonts w:ascii="Arial" w:eastAsia="Arial" w:hAnsi="Arial" w:cs="Arial"/>
          <w:b/>
        </w:rPr>
        <w:t> </w:t>
      </w:r>
      <w:r w:rsidR="00A520ED" w:rsidRPr="00964A07">
        <w:rPr>
          <w:rFonts w:ascii="Arial" w:eastAsia="Arial" w:hAnsi="Arial" w:cs="Arial"/>
          <w:b/>
        </w:rPr>
        <w:t>okresie nie dłuższym niż kolejne 12 miesięcy</w:t>
      </w:r>
      <w:r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36C4AD26" w14:textId="7A4AC54E" w:rsidR="00A13D52" w:rsidRPr="00964A07" w:rsidRDefault="00A13D52" w:rsidP="00E93056">
      <w:pPr>
        <w:pStyle w:val="Akapitzlist"/>
        <w:numPr>
          <w:ilvl w:val="0"/>
          <w:numId w:val="19"/>
        </w:numPr>
        <w:overflowPunct w:val="0"/>
        <w:autoSpaceDE w:val="0"/>
        <w:autoSpaceDN w:val="0"/>
        <w:adjustRightInd w:val="0"/>
        <w:spacing w:after="0" w:line="240" w:lineRule="auto"/>
        <w:ind w:left="709" w:hanging="357"/>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E37062">
        <w:rPr>
          <w:rFonts w:ascii="Arial" w:eastAsia="Times New Roman" w:hAnsi="Arial" w:cs="Arial"/>
          <w:b/>
          <w:szCs w:val="20"/>
        </w:rPr>
        <w:t xml:space="preserve"> do kierowania robotami</w:t>
      </w:r>
      <w:r w:rsidR="006E58C2">
        <w:rPr>
          <w:rFonts w:ascii="Arial" w:eastAsia="Times New Roman" w:hAnsi="Arial" w:cs="Arial"/>
          <w:b/>
          <w:szCs w:val="20"/>
        </w:rPr>
        <w:t xml:space="preserve"> </w:t>
      </w:r>
      <w:r w:rsidRPr="00964A07">
        <w:rPr>
          <w:rFonts w:ascii="Arial" w:eastAsia="Times New Roman" w:hAnsi="Arial" w:cs="Arial"/>
          <w:b/>
          <w:szCs w:val="20"/>
        </w:rPr>
        <w:t>w</w:t>
      </w:r>
      <w:r w:rsidR="001F6F56">
        <w:rPr>
          <w:rFonts w:ascii="Arial" w:eastAsia="Times New Roman" w:hAnsi="Arial" w:cs="Arial"/>
          <w:b/>
          <w:szCs w:val="20"/>
        </w:rPr>
        <w:t> </w:t>
      </w:r>
      <w:r w:rsidRPr="00964A07">
        <w:rPr>
          <w:rFonts w:ascii="Arial" w:eastAsia="Times New Roman" w:hAnsi="Arial" w:cs="Arial"/>
          <w:b/>
          <w:szCs w:val="20"/>
        </w:rPr>
        <w:t>specjalności konstrukcyjno</w:t>
      </w:r>
      <w:r w:rsidR="00455925">
        <w:rPr>
          <w:rFonts w:ascii="Arial" w:eastAsia="Times New Roman" w:hAnsi="Arial" w:cs="Arial"/>
          <w:b/>
          <w:szCs w:val="20"/>
        </w:rPr>
        <w:t xml:space="preserve"> </w:t>
      </w:r>
      <w:r w:rsidRPr="00964A07">
        <w:rPr>
          <w:rFonts w:ascii="Arial" w:eastAsia="Times New Roman" w:hAnsi="Arial" w:cs="Arial"/>
          <w:b/>
          <w:szCs w:val="20"/>
        </w:rPr>
        <w:t>–</w:t>
      </w:r>
      <w:r w:rsidR="00455925">
        <w:rPr>
          <w:rFonts w:ascii="Arial" w:eastAsia="Times New Roman" w:hAnsi="Arial" w:cs="Arial"/>
          <w:b/>
          <w:szCs w:val="20"/>
        </w:rPr>
        <w:t xml:space="preserve"> </w:t>
      </w:r>
      <w:r w:rsidRPr="00964A07">
        <w:rPr>
          <w:rFonts w:ascii="Arial" w:eastAsia="Times New Roman" w:hAnsi="Arial" w:cs="Arial"/>
          <w:b/>
          <w:szCs w:val="20"/>
        </w:rPr>
        <w:t>budowlanej,</w:t>
      </w:r>
    </w:p>
    <w:p w14:paraId="32334D0B" w14:textId="0EF74CE5" w:rsidR="00A13D52" w:rsidRPr="00964A07" w:rsidRDefault="00A13D52" w:rsidP="00E93056">
      <w:pPr>
        <w:pStyle w:val="Akapitzlist"/>
        <w:numPr>
          <w:ilvl w:val="0"/>
          <w:numId w:val="19"/>
        </w:numPr>
        <w:overflowPunct w:val="0"/>
        <w:autoSpaceDE w:val="0"/>
        <w:autoSpaceDN w:val="0"/>
        <w:adjustRightInd w:val="0"/>
        <w:spacing w:after="0" w:line="240" w:lineRule="auto"/>
        <w:ind w:left="709" w:hanging="357"/>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E37062">
        <w:rPr>
          <w:rFonts w:ascii="Arial" w:eastAsia="Times New Roman" w:hAnsi="Arial" w:cs="Arial"/>
          <w:b/>
          <w:szCs w:val="20"/>
        </w:rPr>
        <w:t xml:space="preserve"> do kierowania robotami</w:t>
      </w:r>
      <w:r w:rsidR="006E58C2">
        <w:rPr>
          <w:rFonts w:ascii="Arial" w:eastAsia="Times New Roman" w:hAnsi="Arial" w:cs="Arial"/>
          <w:b/>
          <w:szCs w:val="20"/>
        </w:rPr>
        <w:t xml:space="preserve"> </w:t>
      </w:r>
      <w:r w:rsidRPr="00964A07">
        <w:rPr>
          <w:rFonts w:ascii="Arial" w:eastAsia="Times New Roman" w:hAnsi="Arial" w:cs="Arial"/>
          <w:b/>
          <w:szCs w:val="20"/>
        </w:rPr>
        <w:t>w specjalności instalacyjnej w zakresie sieci, instalacji i urządzeń cieplnych, wentylacyjnych, gazowych, wodociągowych i kanalizacyjnych,</w:t>
      </w:r>
    </w:p>
    <w:p w14:paraId="2E2320D7" w14:textId="668D185A" w:rsidR="00CD186C" w:rsidRPr="0063662E" w:rsidRDefault="00A13D52" w:rsidP="0063662E">
      <w:pPr>
        <w:pStyle w:val="Akapitzlist"/>
        <w:numPr>
          <w:ilvl w:val="0"/>
          <w:numId w:val="19"/>
        </w:numPr>
        <w:spacing w:after="0" w:line="240" w:lineRule="auto"/>
        <w:ind w:left="709" w:hanging="357"/>
        <w:jc w:val="both"/>
        <w:rPr>
          <w:rFonts w:ascii="Arial" w:eastAsia="Arial" w:hAnsi="Arial" w:cs="Arial"/>
        </w:rPr>
      </w:pPr>
      <w:r w:rsidRPr="00964A07">
        <w:rPr>
          <w:rFonts w:ascii="Arial" w:eastAsia="Times New Roman" w:hAnsi="Arial" w:cs="Arial"/>
          <w:b/>
          <w:szCs w:val="20"/>
        </w:rPr>
        <w:lastRenderedPageBreak/>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E37062">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w:t>
      </w:r>
      <w:r w:rsidR="00DF0843">
        <w:rPr>
          <w:rFonts w:ascii="Arial" w:eastAsia="Times New Roman" w:hAnsi="Arial" w:cs="Arial"/>
          <w:b/>
          <w:szCs w:val="20"/>
        </w:rPr>
        <w:t xml:space="preserve"> sieci</w:t>
      </w:r>
      <w:r w:rsidRPr="00964A07">
        <w:rPr>
          <w:rFonts w:ascii="Arial" w:eastAsia="Times New Roman" w:hAnsi="Arial" w:cs="Arial"/>
          <w:b/>
          <w:szCs w:val="20"/>
        </w:rPr>
        <w:t xml:space="preserve"> instalacji i urządzeń elektrycznych i elektroenergetycznych</w:t>
      </w:r>
      <w:r w:rsidRPr="00964A07">
        <w:rPr>
          <w:rFonts w:ascii="Arial" w:eastAsia="Times New Roman" w:hAnsi="Arial" w:cs="Arial"/>
          <w:szCs w:val="20"/>
        </w:rPr>
        <w:t>.</w:t>
      </w:r>
    </w:p>
    <w:p w14:paraId="14AF96C0" w14:textId="1414F355"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Zamawiający ocenia, czy udostępniane wykonawcy przez podmioty udostępniające zasoby zdolności techniczne lub zawodowe, pozwalają na wykazanie przez wykonawcę spełniania warunków udziału w postępowaniu, o których mowa w art. 112 ust. 2 pkt 4 ustawy Pzp.</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0CA6369B" w14:textId="77777777" w:rsidR="0063662E" w:rsidRDefault="0063662E" w:rsidP="00EC1A70">
      <w:pPr>
        <w:spacing w:after="0" w:line="240" w:lineRule="auto"/>
        <w:rPr>
          <w:rFonts w:ascii="Arial" w:eastAsia="Arial" w:hAnsi="Arial" w:cs="Arial"/>
          <w:b/>
          <w:sz w:val="24"/>
          <w:u w:val="single"/>
        </w:rPr>
      </w:pPr>
    </w:p>
    <w:p w14:paraId="5221C86E" w14:textId="77777777" w:rsidR="00785AEF" w:rsidRDefault="00785AEF" w:rsidP="00EC1A70">
      <w:pPr>
        <w:spacing w:after="0" w:line="240" w:lineRule="auto"/>
        <w:rPr>
          <w:rFonts w:ascii="Arial" w:eastAsia="Arial" w:hAnsi="Arial" w:cs="Arial"/>
          <w:b/>
          <w:sz w:val="24"/>
          <w:u w:val="single"/>
        </w:rPr>
      </w:pPr>
    </w:p>
    <w:p w14:paraId="763A80A6" w14:textId="77777777" w:rsidR="00785AEF" w:rsidRDefault="00785AEF" w:rsidP="00EC1A70">
      <w:pPr>
        <w:spacing w:after="0" w:line="240" w:lineRule="auto"/>
        <w:rPr>
          <w:rFonts w:ascii="Arial" w:eastAsia="Arial" w:hAnsi="Arial" w:cs="Arial"/>
          <w:b/>
          <w:sz w:val="24"/>
          <w:u w:val="single"/>
        </w:rPr>
      </w:pPr>
    </w:p>
    <w:p w14:paraId="235B9182" w14:textId="77777777" w:rsidR="00785AEF" w:rsidRDefault="00785AEF" w:rsidP="00EC1A70">
      <w:pPr>
        <w:spacing w:after="0" w:line="240" w:lineRule="auto"/>
        <w:rPr>
          <w:rFonts w:ascii="Arial" w:eastAsia="Arial" w:hAnsi="Arial" w:cs="Arial"/>
          <w:b/>
          <w:sz w:val="24"/>
          <w:u w:val="single"/>
        </w:rPr>
      </w:pPr>
    </w:p>
    <w:p w14:paraId="1DB73B72" w14:textId="53349597"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lastRenderedPageBreak/>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78CEDFA" w14:textId="2F2E44CA" w:rsidR="00CD186C" w:rsidRPr="0063662E" w:rsidRDefault="00F35E49" w:rsidP="0063662E">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.doc, .docx., .odt.</w:t>
      </w: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163FC760"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lastRenderedPageBreak/>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33A6733E"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ryczałtowa oferty winna być obliczona z zastosowaniem stawki podatku VAT ustalonej wg obowiązujących przepisów Ustawy z dnia 11 marca 2004 r. o podatku od towarów i usług </w:t>
      </w:r>
      <w:r w:rsidR="001208FA" w:rsidRPr="001208FA">
        <w:rPr>
          <w:rFonts w:ascii="Arial" w:eastAsia="Arial" w:hAnsi="Arial" w:cs="Arial"/>
          <w:iCs/>
        </w:rPr>
        <w:t>(Dz.U. 202</w:t>
      </w:r>
      <w:r w:rsidR="00D17445">
        <w:rPr>
          <w:rFonts w:ascii="Arial" w:eastAsia="Arial" w:hAnsi="Arial" w:cs="Arial"/>
          <w:iCs/>
        </w:rPr>
        <w:t>3</w:t>
      </w:r>
      <w:r w:rsidR="001208FA" w:rsidRPr="001208FA">
        <w:rPr>
          <w:rFonts w:ascii="Arial" w:eastAsia="Arial" w:hAnsi="Arial" w:cs="Arial"/>
          <w:iCs/>
        </w:rPr>
        <w:t xml:space="preserve"> poz. </w:t>
      </w:r>
      <w:r w:rsidR="00D17445">
        <w:rPr>
          <w:rFonts w:ascii="Arial" w:eastAsia="Arial" w:hAnsi="Arial" w:cs="Arial"/>
          <w:iCs/>
        </w:rPr>
        <w:t>1570</w:t>
      </w:r>
      <w:r w:rsidR="001208FA" w:rsidRPr="001208FA">
        <w:rPr>
          <w:rFonts w:ascii="Arial" w:eastAsia="Arial" w:hAnsi="Arial" w:cs="Arial"/>
          <w:iCs/>
        </w:rPr>
        <w:t xml:space="preserve"> z późn.zm.)</w:t>
      </w:r>
      <w:r w:rsidR="00F35E49" w:rsidRPr="00433B9D">
        <w:rPr>
          <w:rFonts w:ascii="Arial" w:eastAsia="Arial" w:hAnsi="Arial" w:cs="Arial"/>
          <w:iCs/>
        </w:rPr>
        <w:t>. Wszelkie upusty cenowe oferowane przez Wykonawcę muszą być zawarte w cenach jednostkowych.</w:t>
      </w:r>
    </w:p>
    <w:p w14:paraId="5CDFFC09" w14:textId="1AFC261B"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cenie brutto ująć wszelkie koszty niezbędne dla prawidłowego oraz pełnego wykonania przedmiotu zamówienia, zgodnie z warunkami wynikającymi z dokumentów zamówienia, przepisami techniczno - budowlanymi oraz zasadami wiedzy technicznej.</w:t>
      </w:r>
    </w:p>
    <w:p w14:paraId="17D4D4B1" w14:textId="564E9C32"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7D1831D1"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12DCF71F"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D17445">
        <w:rPr>
          <w:rFonts w:ascii="Arial" w:eastAsia="Arial" w:hAnsi="Arial" w:cs="Arial"/>
        </w:rPr>
        <w:t>3</w:t>
      </w:r>
      <w:r w:rsidR="001208FA" w:rsidRPr="001208FA">
        <w:rPr>
          <w:rFonts w:ascii="Arial" w:eastAsia="Arial" w:hAnsi="Arial" w:cs="Arial"/>
        </w:rPr>
        <w:t xml:space="preserve"> poz. </w:t>
      </w:r>
      <w:r w:rsidR="00D17445">
        <w:rPr>
          <w:rFonts w:ascii="Arial" w:eastAsia="Arial" w:hAnsi="Arial" w:cs="Arial"/>
        </w:rPr>
        <w:t>1570</w:t>
      </w:r>
      <w:r w:rsidR="001208FA" w:rsidRPr="001208FA">
        <w:rPr>
          <w:rFonts w:ascii="Arial" w:eastAsia="Arial" w:hAnsi="Arial" w:cs="Arial"/>
        </w:rPr>
        <w:t xml:space="preserve">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W takim przypadku Wykonawca ma obowiązek wypełnić dyspozycję wynikającą a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CEiDG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w:t>
      </w:r>
      <w:r w:rsidRPr="00E44253">
        <w:rPr>
          <w:rFonts w:ascii="Arial" w:eastAsia="Arial" w:hAnsi="Arial" w:cs="Arial"/>
          <w:color w:val="000000"/>
        </w:rPr>
        <w:lastRenderedPageBreak/>
        <w:t xml:space="preserve">podmiotu udostępniającego zasoby na zasadach określonych w art. 118 ustawy </w:t>
      </w:r>
      <w:r w:rsidR="000E5DF2" w:rsidRPr="00E44253">
        <w:rPr>
          <w:rFonts w:ascii="Arial" w:eastAsia="Arial" w:hAnsi="Arial" w:cs="Arial"/>
          <w:color w:val="000000"/>
        </w:rPr>
        <w:t xml:space="preserve">Pzp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podmiotowe środki dowodowe, w tym oświadczenie, o którym mowa w art. 117 ust. 4 ustawy Pzp</w:t>
      </w:r>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24CD9CD5" w14:textId="4DEC3306" w:rsidR="002B27E1" w:rsidRPr="0063662E" w:rsidRDefault="00F35E49" w:rsidP="0063662E">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0626F834" w14:textId="77777777" w:rsidR="001C0B39" w:rsidRDefault="001C0B39" w:rsidP="00F158B3">
      <w:pPr>
        <w:spacing w:after="0" w:line="240" w:lineRule="auto"/>
        <w:rPr>
          <w:rFonts w:ascii="Arial" w:eastAsia="Arial" w:hAnsi="Arial" w:cs="Arial"/>
          <w:b/>
          <w:sz w:val="24"/>
        </w:rPr>
      </w:pPr>
    </w:p>
    <w:p w14:paraId="3A6DC8A3" w14:textId="1B8987AF" w:rsidR="00F158B3"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lastRenderedPageBreak/>
        <w:t xml:space="preserve">XII. </w:t>
      </w:r>
      <w:r w:rsidRPr="00B226C8">
        <w:rPr>
          <w:rFonts w:ascii="Arial" w:eastAsia="Arial" w:hAnsi="Arial" w:cs="Arial"/>
          <w:b/>
          <w:sz w:val="24"/>
          <w:u w:val="single"/>
        </w:rPr>
        <w:t>Opis sposobu przygotowania i składania oferty</w:t>
      </w:r>
    </w:p>
    <w:p w14:paraId="3F0D469D" w14:textId="77777777" w:rsidR="00455925" w:rsidRPr="00B226C8" w:rsidRDefault="00455925" w:rsidP="00F158B3">
      <w:pPr>
        <w:spacing w:after="0" w:line="240" w:lineRule="auto"/>
        <w:rPr>
          <w:rFonts w:ascii="Arial" w:eastAsia="Arial" w:hAnsi="Arial" w:cs="Arial"/>
          <w:b/>
          <w:sz w:val="24"/>
          <w:u w:val="single"/>
        </w:rPr>
      </w:pP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EA5FA9">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system prezentuje okno składania oferty umożliwiające przekazanie dokumentów elektronicznych, w którym znajdują się dwa pola drag&amp;drop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53748EF5" w14:textId="1F67943F" w:rsidR="0063662E" w:rsidRPr="0063662E" w:rsidRDefault="00F158B3" w:rsidP="0063662E">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lastRenderedPageBreak/>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B610FBA" w14:textId="77777777" w:rsidR="0063662E" w:rsidRPr="0063662E" w:rsidRDefault="0063662E" w:rsidP="0063662E">
      <w:pPr>
        <w:suppressAutoHyphens/>
        <w:autoSpaceDN w:val="0"/>
        <w:spacing w:after="0" w:line="240" w:lineRule="auto"/>
        <w:jc w:val="both"/>
        <w:textAlignment w:val="baseline"/>
        <w:rPr>
          <w:rFonts w:ascii="Calibri" w:eastAsia="Calibri" w:hAnsi="Calibri" w:cs="Times New Roman"/>
          <w:b/>
          <w:bCs/>
          <w:lang w:eastAsia="en-US"/>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5212028" w14:textId="77777777" w:rsidR="00455925" w:rsidRDefault="00455925">
      <w:pPr>
        <w:spacing w:after="0" w:line="240" w:lineRule="auto"/>
        <w:rPr>
          <w:rFonts w:ascii="Arial" w:eastAsia="Arial" w:hAnsi="Arial" w:cs="Arial"/>
          <w:b/>
          <w:sz w:val="24"/>
          <w:u w:val="single"/>
        </w:rPr>
      </w:pP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59CAE8CD" w14:textId="77777777" w:rsidR="00F158B3" w:rsidRDefault="00F158B3" w:rsidP="00F158B3">
      <w:pPr>
        <w:spacing w:after="0" w:line="240" w:lineRule="auto"/>
        <w:jc w:val="both"/>
        <w:rPr>
          <w:rFonts w:ascii="Arial" w:eastAsia="Arial" w:hAnsi="Arial" w:cs="Arial"/>
          <w:b/>
          <w:sz w:val="24"/>
          <w:u w:val="single"/>
        </w:rPr>
      </w:pPr>
      <w:bookmarkStart w:id="3"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7DCFEAB1" w14:textId="77777777" w:rsidR="00455925" w:rsidRPr="00564E6F" w:rsidRDefault="00455925" w:rsidP="00F158B3">
      <w:pPr>
        <w:spacing w:after="0" w:line="240" w:lineRule="auto"/>
        <w:jc w:val="both"/>
        <w:rPr>
          <w:rFonts w:ascii="Arial" w:eastAsia="Arial" w:hAnsi="Arial" w:cs="Arial"/>
          <w:b/>
          <w:sz w:val="24"/>
          <w:u w:val="single"/>
        </w:rPr>
      </w:pP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lastRenderedPageBreak/>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3"/>
    <w:p w14:paraId="442EF054" w14:textId="77777777" w:rsidR="0063662E" w:rsidRPr="0063662E" w:rsidRDefault="0063662E" w:rsidP="0063662E">
      <w:pPr>
        <w:tabs>
          <w:tab w:val="left" w:pos="567"/>
        </w:tabs>
        <w:spacing w:after="0" w:line="276" w:lineRule="auto"/>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4"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4"/>
    <w:p w14:paraId="53C33F1D" w14:textId="77777777" w:rsidR="00E830B7" w:rsidRDefault="00E830B7">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3D8F41E1"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EB4981">
        <w:rPr>
          <w:rFonts w:ascii="Arial" w:eastAsia="Arial" w:hAnsi="Arial" w:cs="Arial"/>
          <w:b/>
          <w:sz w:val="18"/>
        </w:rPr>
        <w:t>12</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okres </w:t>
      </w:r>
      <w:r w:rsidR="005E187C">
        <w:rPr>
          <w:rFonts w:ascii="Arial" w:eastAsia="Arial" w:hAnsi="Arial" w:cs="Arial"/>
          <w:b/>
          <w:sz w:val="18"/>
        </w:rPr>
        <w:t>60</w:t>
      </w:r>
      <w:r>
        <w:rPr>
          <w:rFonts w:ascii="Arial" w:eastAsia="Arial" w:hAnsi="Arial" w:cs="Arial"/>
          <w:b/>
          <w:sz w:val="18"/>
        </w:rPr>
        <w:t xml:space="preserve"> miesięcy</w:t>
      </w:r>
      <w:r w:rsidR="00365E5D">
        <w:rPr>
          <w:rFonts w:ascii="Arial" w:eastAsia="Arial" w:hAnsi="Arial" w:cs="Arial"/>
          <w:b/>
          <w:sz w:val="18"/>
        </w:rPr>
        <w:t>.</w:t>
      </w:r>
    </w:p>
    <w:p w14:paraId="41DF333C" w14:textId="20F61F7C"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EB4981">
        <w:rPr>
          <w:rFonts w:ascii="Arial" w:eastAsia="Arial" w:hAnsi="Arial" w:cs="Arial"/>
          <w:b/>
          <w:sz w:val="18"/>
        </w:rPr>
        <w:t>12</w:t>
      </w:r>
      <w:r>
        <w:rPr>
          <w:rFonts w:ascii="Arial" w:eastAsia="Arial" w:hAnsi="Arial" w:cs="Arial"/>
          <w:b/>
          <w:sz w:val="18"/>
        </w:rPr>
        <w:t xml:space="preserve"> miesięcy do max. </w:t>
      </w:r>
      <w:r w:rsidR="00EB4981">
        <w:rPr>
          <w:rFonts w:ascii="Arial" w:eastAsia="Arial" w:hAnsi="Arial" w:cs="Arial"/>
          <w:b/>
          <w:sz w:val="18"/>
        </w:rPr>
        <w:t>36</w:t>
      </w:r>
      <w:r>
        <w:rPr>
          <w:rFonts w:ascii="Arial" w:eastAsia="Arial" w:hAnsi="Arial" w:cs="Arial"/>
          <w:b/>
          <w:sz w:val="18"/>
        </w:rPr>
        <w:t xml:space="preserve"> miesięcy – tzn. maksymalną wartość punktową otrzyma gwarancja Wykonawcy udzielona na </w:t>
      </w:r>
      <w:r w:rsidR="00EB4981">
        <w:rPr>
          <w:rFonts w:ascii="Arial" w:eastAsia="Arial" w:hAnsi="Arial" w:cs="Arial"/>
          <w:b/>
          <w:sz w:val="18"/>
        </w:rPr>
        <w:t>36</w:t>
      </w:r>
      <w:r>
        <w:rPr>
          <w:rFonts w:ascii="Arial" w:eastAsia="Arial" w:hAnsi="Arial" w:cs="Arial"/>
          <w:b/>
          <w:sz w:val="18"/>
        </w:rPr>
        <w:t xml:space="preserve"> miesięcy. W przypadku udzielenia gwarancji na okres dłuższy niż </w:t>
      </w:r>
      <w:r w:rsidR="00EB4981">
        <w:rPr>
          <w:rFonts w:ascii="Arial" w:eastAsia="Arial" w:hAnsi="Arial" w:cs="Arial"/>
          <w:b/>
          <w:sz w:val="18"/>
        </w:rPr>
        <w:t>36</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35E367BF"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EB4981">
        <w:rPr>
          <w:rFonts w:ascii="Arial" w:eastAsia="Arial" w:hAnsi="Arial" w:cs="Arial"/>
          <w:b/>
          <w:sz w:val="18"/>
          <w:u w:val="single"/>
        </w:rPr>
        <w:t>12</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E3D3E3" w14:textId="22089919" w:rsidR="0063662E" w:rsidRPr="0063662E" w:rsidRDefault="00F35E49" w:rsidP="0063662E">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lastRenderedPageBreak/>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4DD1FD7C" w14:textId="77777777" w:rsidR="0063662E" w:rsidRDefault="0063662E">
      <w:pPr>
        <w:spacing w:after="0" w:line="240" w:lineRule="auto"/>
        <w:jc w:val="both"/>
        <w:rPr>
          <w:rFonts w:ascii="Arial" w:eastAsia="Arial" w:hAnsi="Arial" w:cs="Arial"/>
          <w:b/>
          <w:sz w:val="24"/>
        </w:rPr>
      </w:pPr>
    </w:p>
    <w:p w14:paraId="39BBAA6D" w14:textId="3B447F3C"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41F1E3D4" w14:textId="0DC1ACBF" w:rsidR="00704C21" w:rsidRDefault="00F35E49" w:rsidP="00704C21">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F62D7E1" w14:textId="77777777" w:rsidR="00785AEF" w:rsidRPr="00785AEF" w:rsidRDefault="00785AEF" w:rsidP="00785AEF">
      <w:pPr>
        <w:pStyle w:val="Akapitzlist"/>
        <w:spacing w:after="0" w:line="240" w:lineRule="auto"/>
        <w:ind w:left="284"/>
        <w:jc w:val="both"/>
        <w:rPr>
          <w:rFonts w:ascii="Arial" w:eastAsia="Arial" w:hAnsi="Arial" w:cs="Arial"/>
        </w:rPr>
      </w:pPr>
    </w:p>
    <w:p w14:paraId="0BD94173" w14:textId="0880EB57" w:rsidR="004C7FB0" w:rsidRDefault="00F35E49" w:rsidP="00785AEF">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767F742B" w14:textId="77777777" w:rsidR="00785AEF" w:rsidRPr="00785AEF" w:rsidRDefault="00785AEF" w:rsidP="00785AEF">
      <w:pPr>
        <w:pStyle w:val="Akapitzlist"/>
        <w:spacing w:after="0" w:line="240" w:lineRule="auto"/>
        <w:ind w:left="284"/>
        <w:jc w:val="both"/>
        <w:rPr>
          <w:rFonts w:ascii="Arial" w:eastAsia="Arial" w:hAnsi="Arial" w:cs="Arial"/>
          <w:color w:val="000000"/>
        </w:rPr>
      </w:pP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0375F8">
      <w:pPr>
        <w:pStyle w:val="Akapitzlist"/>
        <w:numPr>
          <w:ilvl w:val="0"/>
          <w:numId w:val="7"/>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710E634A" w14:textId="49942235" w:rsidR="00CD186C" w:rsidRPr="006F7F0B" w:rsidRDefault="008F7BCA" w:rsidP="000375F8">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31EDEACE" w14:textId="77777777" w:rsidR="00455925" w:rsidRDefault="00455925">
      <w:pPr>
        <w:spacing w:after="0" w:line="240" w:lineRule="auto"/>
        <w:jc w:val="both"/>
        <w:rPr>
          <w:rFonts w:ascii="Arial" w:eastAsia="Arial" w:hAnsi="Arial" w:cs="Arial"/>
          <w:color w:val="000000"/>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lastRenderedPageBreak/>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2ACFA28" w14:textId="1272018E" w:rsidR="00CD186C" w:rsidRDefault="00045CD2">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w:t>
      </w:r>
      <w:r w:rsidR="00781F22" w:rsidRPr="00FB6ECC">
        <w:rPr>
          <w:rFonts w:ascii="Arial" w:eastAsia="Arial" w:hAnsi="Arial" w:cs="Arial"/>
          <w:b/>
          <w:bCs/>
        </w:rPr>
        <w:t>5</w:t>
      </w:r>
      <w:r w:rsidRPr="00FB6ECC">
        <w:rPr>
          <w:rFonts w:ascii="Arial" w:eastAsia="Arial" w:hAnsi="Arial" w:cs="Arial"/>
          <w:b/>
          <w:bCs/>
        </w:rPr>
        <w:t xml:space="preserve">% ceny </w:t>
      </w:r>
      <w:r w:rsidRPr="00764038">
        <w:rPr>
          <w:rFonts w:ascii="Arial" w:eastAsia="Arial" w:hAnsi="Arial" w:cs="Arial"/>
        </w:rPr>
        <w:t>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17A0E85C" w14:textId="63932545"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lastRenderedPageBreak/>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52D85567" w14:textId="77777777" w:rsidR="00455925" w:rsidRDefault="00455925">
      <w:pPr>
        <w:keepNext/>
        <w:spacing w:after="0" w:line="240" w:lineRule="auto"/>
        <w:jc w:val="both"/>
        <w:rPr>
          <w:rFonts w:ascii="Arial" w:eastAsia="Arial" w:hAnsi="Arial" w:cs="Arial"/>
          <w:b/>
          <w:sz w:val="24"/>
        </w:rPr>
      </w:pPr>
    </w:p>
    <w:p w14:paraId="65DDAEC3" w14:textId="63FF43C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5D61EE32" w14:textId="77777777" w:rsidR="00455925" w:rsidRDefault="00455925">
      <w:pPr>
        <w:keepNext/>
        <w:spacing w:after="0" w:line="240" w:lineRule="auto"/>
        <w:jc w:val="both"/>
        <w:rPr>
          <w:rFonts w:ascii="Arial" w:eastAsia="Arial" w:hAnsi="Arial" w:cs="Arial"/>
          <w:b/>
          <w:sz w:val="24"/>
          <w:u w:val="single"/>
        </w:rPr>
      </w:pP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0DCEEC31" w14:textId="77777777" w:rsidR="007F7FA8" w:rsidRDefault="007F7FA8">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Default="00CD186C">
      <w:pPr>
        <w:spacing w:after="0" w:line="240" w:lineRule="auto"/>
        <w:jc w:val="both"/>
        <w:rPr>
          <w:rFonts w:ascii="Arial" w:eastAsia="Arial" w:hAnsi="Arial" w:cs="Arial"/>
          <w:b/>
          <w:color w:val="FF0000"/>
          <w:sz w:val="12"/>
          <w:szCs w:val="12"/>
          <w:u w:val="single"/>
        </w:rPr>
      </w:pPr>
    </w:p>
    <w:p w14:paraId="6488CBCE" w14:textId="77777777" w:rsidR="00455925" w:rsidRPr="009A6D67" w:rsidRDefault="00455925">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42F6553F" w14:textId="6409B12F" w:rsidR="00BA45C0" w:rsidRPr="00232BEC" w:rsidRDefault="00F35E49" w:rsidP="00BA45C0">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p>
    <w:p w14:paraId="17DA3AAF" w14:textId="1686CAE6" w:rsidR="00E45FBE" w:rsidRPr="00E45FBE" w:rsidRDefault="00AE600A" w:rsidP="00E45FBE">
      <w:pPr>
        <w:spacing w:before="240" w:after="240"/>
        <w:rPr>
          <w:rFonts w:ascii="Calibri" w:eastAsia="Times New Roman" w:hAnsi="Calibri" w:cs="Times New Roman"/>
        </w:rPr>
      </w:pPr>
      <w:r>
        <w:rPr>
          <w:rFonts w:ascii="Arial" w:eastAsia="Arial" w:hAnsi="Arial" w:cs="Arial"/>
          <w:b/>
          <w:sz w:val="24"/>
        </w:rPr>
        <w:lastRenderedPageBreak/>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6E1C63">
      <w:pPr>
        <w:numPr>
          <w:ilvl w:val="0"/>
          <w:numId w:val="4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lastRenderedPageBreak/>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35645298" w14:textId="77777777" w:rsidR="006E1C63" w:rsidRPr="000F33DB" w:rsidRDefault="006E1C63" w:rsidP="006E1C63">
      <w:pPr>
        <w:spacing w:after="0" w:line="240" w:lineRule="auto"/>
        <w:jc w:val="both"/>
        <w:rPr>
          <w:rFonts w:ascii="Arial" w:eastAsia="Arial" w:hAnsi="Arial" w:cs="Arial"/>
          <w:b/>
          <w:sz w:val="16"/>
          <w:szCs w:val="16"/>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9193158" w14:textId="77777777" w:rsidR="00455925" w:rsidRDefault="00455925" w:rsidP="006E1C63">
      <w:pPr>
        <w:spacing w:before="120" w:after="120"/>
        <w:rPr>
          <w:rFonts w:ascii="Arial" w:eastAsia="Arial" w:hAnsi="Arial" w:cs="Arial"/>
          <w:b/>
          <w:sz w:val="24"/>
        </w:rPr>
      </w:pPr>
    </w:p>
    <w:p w14:paraId="01103D29" w14:textId="468A0CC8" w:rsidR="006E1C63"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24EF07F0" w:rsidR="00CD186C" w:rsidRPr="006E1C63" w:rsidRDefault="00F35E49" w:rsidP="006E1C63">
      <w:pPr>
        <w:spacing w:before="120" w:after="120"/>
        <w:rPr>
          <w:rFonts w:ascii="Arial" w:eastAsia="Arial" w:hAnsi="Arial" w:cs="Arial"/>
          <w:b/>
          <w:sz w:val="24"/>
          <w:u w:val="single"/>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475AA9A6" w14:textId="77777777" w:rsidR="00CD186C" w:rsidRDefault="00F35E49" w:rsidP="00653C66">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C2B16D3" w14:textId="77777777" w:rsidR="00CD186C" w:rsidRPr="00455925" w:rsidRDefault="00F35E49" w:rsidP="00653C66">
      <w:pPr>
        <w:numPr>
          <w:ilvl w:val="0"/>
          <w:numId w:val="6"/>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4DB226DF" w14:textId="77777777" w:rsidR="00455925" w:rsidRPr="00455925" w:rsidRDefault="00455925" w:rsidP="00455925">
      <w:pPr>
        <w:spacing w:after="0" w:line="276" w:lineRule="auto"/>
        <w:jc w:val="both"/>
        <w:rPr>
          <w:rFonts w:ascii="Arial" w:eastAsia="Arial" w:hAnsi="Arial" w:cs="Arial"/>
          <w:b/>
        </w:rPr>
      </w:pPr>
    </w:p>
    <w:p w14:paraId="64166C37" w14:textId="77777777" w:rsidR="00455925" w:rsidRPr="00E64C45" w:rsidRDefault="00455925" w:rsidP="00455925">
      <w:pPr>
        <w:spacing w:after="0" w:line="240" w:lineRule="auto"/>
        <w:jc w:val="both"/>
        <w:rPr>
          <w:rFonts w:ascii="Arial" w:eastAsia="Arial" w:hAnsi="Arial" w:cs="Arial"/>
          <w:b/>
          <w:bCs/>
          <w:sz w:val="24"/>
          <w:u w:val="single"/>
        </w:rPr>
      </w:pPr>
      <w:r w:rsidRPr="00E64C45">
        <w:rPr>
          <w:rFonts w:ascii="Arial" w:eastAsia="Arial" w:hAnsi="Arial" w:cs="Arial"/>
          <w:b/>
          <w:bCs/>
          <w:sz w:val="24"/>
        </w:rPr>
        <w:t xml:space="preserve">XXVI. </w:t>
      </w:r>
      <w:r w:rsidRPr="00E64C45">
        <w:rPr>
          <w:rFonts w:ascii="Arial" w:eastAsia="Arial" w:hAnsi="Arial" w:cs="Arial"/>
          <w:b/>
          <w:bCs/>
          <w:sz w:val="24"/>
          <w:u w:val="single"/>
        </w:rPr>
        <w:t xml:space="preserve">Procedura zgłoszeń wewnętrznych w rozumieniu art. 24 ust. 1 </w:t>
      </w:r>
      <w:r w:rsidRPr="00E64C45">
        <w:rPr>
          <w:rFonts w:ascii="Arial" w:eastAsia="Arial" w:hAnsi="Arial" w:cs="Arial"/>
          <w:b/>
          <w:bCs/>
          <w:sz w:val="24"/>
          <w:u w:val="single"/>
        </w:rPr>
        <w:br/>
        <w:t>ustawy z 14 czerwca 2024 r. o ochronie sygnalistów</w:t>
      </w:r>
    </w:p>
    <w:p w14:paraId="4B4271F1" w14:textId="77777777" w:rsidR="00455925" w:rsidRPr="00E64C45" w:rsidRDefault="00455925" w:rsidP="00455925">
      <w:pPr>
        <w:spacing w:after="0" w:line="240" w:lineRule="auto"/>
        <w:jc w:val="both"/>
        <w:rPr>
          <w:rFonts w:ascii="Arial" w:eastAsia="Arial" w:hAnsi="Arial" w:cs="Arial"/>
          <w:b/>
          <w:bCs/>
          <w:sz w:val="24"/>
        </w:rPr>
      </w:pPr>
    </w:p>
    <w:p w14:paraId="4F19FCF9"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 xml:space="preserve">Zakład Gospodarowania Nieruchomościami w Dzielnicy Wola m.st Warszawy (dalej „Zaklad”) informuje, że na podstawie </w:t>
      </w:r>
      <w:bookmarkStart w:id="5" w:name="_Hlk179958578"/>
      <w:r w:rsidRPr="00E64C45">
        <w:rPr>
          <w:rFonts w:ascii="Arial" w:eastAsia="Arial" w:hAnsi="Arial" w:cs="Arial"/>
          <w:bCs/>
          <w:sz w:val="24"/>
        </w:rPr>
        <w:t xml:space="preserve">art. 24 ust. 1 ustawy z 14 czerwca 2024 r. o ochronie sygnalistów (dalej „ustawa”) </w:t>
      </w:r>
      <w:bookmarkEnd w:id="5"/>
      <w:r w:rsidRPr="00E64C45">
        <w:rPr>
          <w:rFonts w:ascii="Arial" w:eastAsia="Arial" w:hAnsi="Arial" w:cs="Arial"/>
          <w:bCs/>
          <w:sz w:val="24"/>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Zgłoszeń można dokonywać za pomocą następujących środków komunikacji:</w:t>
      </w:r>
    </w:p>
    <w:p w14:paraId="3D066D7B" w14:textId="77777777" w:rsidR="00455925" w:rsidRPr="00E64C45" w:rsidRDefault="00455925" w:rsidP="00455925">
      <w:pPr>
        <w:numPr>
          <w:ilvl w:val="0"/>
          <w:numId w:val="44"/>
        </w:numPr>
        <w:spacing w:after="0" w:line="240" w:lineRule="auto"/>
        <w:jc w:val="both"/>
        <w:rPr>
          <w:rFonts w:ascii="Arial" w:eastAsia="Arial" w:hAnsi="Arial" w:cs="Arial"/>
          <w:bCs/>
          <w:sz w:val="24"/>
        </w:rPr>
      </w:pPr>
      <w:r w:rsidRPr="00E64C45">
        <w:rPr>
          <w:rFonts w:ascii="Arial" w:eastAsia="Arial" w:hAnsi="Arial" w:cs="Arial"/>
          <w:bCs/>
          <w:sz w:val="24"/>
        </w:rPr>
        <w:t xml:space="preserve">przez aplikację Esignaller https://app.esignaller.pl/ </w:t>
      </w:r>
    </w:p>
    <w:p w14:paraId="3AA2D6CF" w14:textId="77777777" w:rsidR="00455925" w:rsidRPr="00E64C45" w:rsidRDefault="00455925" w:rsidP="00455925">
      <w:pPr>
        <w:numPr>
          <w:ilvl w:val="0"/>
          <w:numId w:val="44"/>
        </w:numPr>
        <w:spacing w:after="0" w:line="240" w:lineRule="auto"/>
        <w:jc w:val="both"/>
        <w:rPr>
          <w:rFonts w:ascii="Arial" w:eastAsia="Arial" w:hAnsi="Arial" w:cs="Arial"/>
          <w:bCs/>
          <w:sz w:val="24"/>
        </w:rPr>
      </w:pPr>
      <w:r w:rsidRPr="00E64C45">
        <w:rPr>
          <w:rFonts w:ascii="Arial" w:eastAsia="Arial" w:hAnsi="Arial" w:cs="Arial"/>
          <w:bCs/>
          <w:sz w:val="24"/>
        </w:rPr>
        <w:t xml:space="preserve">w zamkniętej kopercie zaadresowanej na: Pani Anna Żółtowska - Bednarczyk, </w:t>
      </w:r>
      <w:r w:rsidRPr="00E64C45">
        <w:rPr>
          <w:rFonts w:ascii="Arial" w:eastAsia="Arial" w:hAnsi="Arial" w:cs="Arial"/>
          <w:bCs/>
          <w:sz w:val="24"/>
        </w:rPr>
        <w:br/>
        <w:t>ul. J. Bema 70, 01-225 Warszawa z dopiskiem „Do rąk własnych”.</w:t>
      </w:r>
    </w:p>
    <w:p w14:paraId="141795D9" w14:textId="77777777" w:rsidR="00455925" w:rsidRPr="00E64C45" w:rsidRDefault="00455925" w:rsidP="00455925">
      <w:pPr>
        <w:numPr>
          <w:ilvl w:val="0"/>
          <w:numId w:val="44"/>
        </w:numPr>
        <w:spacing w:after="0" w:line="240" w:lineRule="auto"/>
        <w:jc w:val="both"/>
        <w:rPr>
          <w:rFonts w:ascii="Arial" w:eastAsia="Arial" w:hAnsi="Arial" w:cs="Arial"/>
          <w:bCs/>
          <w:sz w:val="24"/>
        </w:rPr>
      </w:pPr>
      <w:r w:rsidRPr="00E64C45">
        <w:rPr>
          <w:rFonts w:ascii="Arial" w:eastAsia="Arial" w:hAnsi="Arial" w:cs="Arial"/>
          <w:bCs/>
          <w:sz w:val="24"/>
        </w:rPr>
        <w:t xml:space="preserve">na adres email: </w:t>
      </w:r>
      <w:hyperlink r:id="rId12" w:history="1">
        <w:r w:rsidRPr="00E64C45">
          <w:rPr>
            <w:rStyle w:val="Hipercze"/>
            <w:rFonts w:ascii="Arial" w:eastAsia="Arial" w:hAnsi="Arial" w:cs="Arial"/>
            <w:bCs/>
            <w:sz w:val="24"/>
          </w:rPr>
          <w:t>antykorupcja@zgnwola.waw.pl</w:t>
        </w:r>
      </w:hyperlink>
    </w:p>
    <w:p w14:paraId="67DC66B8"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w:t>
      </w:r>
      <w:r w:rsidRPr="00E64C45">
        <w:rPr>
          <w:rFonts w:ascii="Arial" w:eastAsia="Arial" w:hAnsi="Arial" w:cs="Arial"/>
          <w:bCs/>
          <w:sz w:val="24"/>
        </w:rPr>
        <w:lastRenderedPageBreak/>
        <w:t xml:space="preserve">zakończono działania następcze, lub po zakończeniu postępowań zainicjowanych tymi działaniami. </w:t>
      </w:r>
    </w:p>
    <w:p w14:paraId="0D5D863A"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Procedura zgłoszeń wewnętrznych dostępna jest na stronie internetowej pod adresem:  https://wola.um.warszawa.pl/waw/zgn-wola/-/skargi-wnioski </w:t>
      </w:r>
    </w:p>
    <w:p w14:paraId="7D73F1F6" w14:textId="77777777" w:rsidR="00455925" w:rsidRDefault="00455925" w:rsidP="00455925">
      <w:pPr>
        <w:spacing w:after="0" w:line="276" w:lineRule="auto"/>
        <w:jc w:val="both"/>
        <w:rPr>
          <w:rFonts w:ascii="Arial" w:eastAsia="Arial" w:hAnsi="Arial" w:cs="Arial"/>
          <w:b/>
        </w:rPr>
      </w:pPr>
    </w:p>
    <w:p w14:paraId="6CC4D8AF" w14:textId="5B61C1B4"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VI</w:t>
      </w:r>
      <w:r w:rsidR="00455925">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3A2793CD" w:rsidR="00CD186C" w:rsidRDefault="00F35E49" w:rsidP="00653C66">
      <w:pPr>
        <w:spacing w:after="0" w:line="276" w:lineRule="auto"/>
        <w:jc w:val="both"/>
        <w:rPr>
          <w:rFonts w:ascii="Arial" w:eastAsia="Arial" w:hAnsi="Arial" w:cs="Arial"/>
          <w:bCs/>
          <w:color w:val="000000"/>
        </w:rPr>
      </w:pPr>
      <w:r>
        <w:rPr>
          <w:rFonts w:ascii="Arial" w:eastAsia="Arial" w:hAnsi="Arial" w:cs="Arial"/>
        </w:rPr>
        <w:t>Do spraw nieuregulowanych w SWZ mają zastosowanie przepisy ustawy Pzp (Dz. U. 20</w:t>
      </w:r>
      <w:r w:rsidR="00E90D8D">
        <w:rPr>
          <w:rFonts w:ascii="Arial" w:eastAsia="Arial" w:hAnsi="Arial" w:cs="Arial"/>
        </w:rPr>
        <w:t>2</w:t>
      </w:r>
      <w:r w:rsidR="00FB24DC">
        <w:rPr>
          <w:rFonts w:ascii="Arial" w:eastAsia="Arial" w:hAnsi="Arial" w:cs="Arial"/>
        </w:rPr>
        <w:t>4</w:t>
      </w:r>
      <w:r>
        <w:rPr>
          <w:rFonts w:ascii="Arial" w:eastAsia="Arial" w:hAnsi="Arial" w:cs="Arial"/>
        </w:rPr>
        <w:t xml:space="preserve"> r. poz. </w:t>
      </w:r>
      <w:r w:rsidR="00E90D8D">
        <w:rPr>
          <w:rFonts w:ascii="Arial" w:eastAsia="Arial" w:hAnsi="Arial" w:cs="Arial"/>
        </w:rPr>
        <w:t>1</w:t>
      </w:r>
      <w:r w:rsidR="00FB24DC">
        <w:rPr>
          <w:rFonts w:ascii="Arial" w:eastAsia="Arial" w:hAnsi="Arial" w:cs="Arial"/>
        </w:rPr>
        <w:t>320</w:t>
      </w:r>
      <w:r w:rsidR="003B1ABB">
        <w:rPr>
          <w:rFonts w:ascii="Arial" w:eastAsia="Arial" w:hAnsi="Arial" w:cs="Arial"/>
        </w:rPr>
        <w:t xml:space="preserve"> </w:t>
      </w:r>
      <w:r w:rsidR="005E5701">
        <w:rPr>
          <w:rFonts w:ascii="Arial" w:eastAsia="Arial" w:hAnsi="Arial" w:cs="Arial"/>
        </w:rPr>
        <w:t>z późn. zm.)</w:t>
      </w:r>
      <w:r>
        <w:rPr>
          <w:rFonts w:ascii="Arial" w:eastAsia="Arial" w:hAnsi="Arial" w:cs="Arial"/>
        </w:rPr>
        <w:t xml:space="preserve"> wraz z aktami wykonawczymi do ustawy oraz przepisy ustawy - Kodeks Cywilny</w:t>
      </w:r>
      <w:r w:rsidR="006E1C63">
        <w:rPr>
          <w:rFonts w:ascii="Arial" w:eastAsia="Arial" w:hAnsi="Arial" w:cs="Arial"/>
        </w:rPr>
        <w:t>.</w:t>
      </w:r>
      <w:r>
        <w:rPr>
          <w:rFonts w:ascii="Arial" w:eastAsia="Arial" w:hAnsi="Arial" w:cs="Arial"/>
        </w:rPr>
        <w:t xml:space="preserve"> </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276D8C7" w14:textId="77777777" w:rsidR="00CD186C" w:rsidRDefault="00CD186C">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27CE9C24" w14:textId="77777777" w:rsidR="00AC45BC" w:rsidRDefault="00AC45BC">
            <w:pPr>
              <w:spacing w:after="0" w:line="240" w:lineRule="auto"/>
              <w:jc w:val="center"/>
              <w:rPr>
                <w:rFonts w:ascii="Arial" w:eastAsia="Arial" w:hAnsi="Arial" w:cs="Arial"/>
                <w:i/>
                <w:sz w:val="20"/>
              </w:rPr>
            </w:pPr>
          </w:p>
          <w:p w14:paraId="5357F754" w14:textId="77777777" w:rsidR="00AC45BC" w:rsidRDefault="00AC45BC">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322C1053" w14:textId="77777777" w:rsidR="00AC45BC" w:rsidRDefault="00AC45BC">
            <w:pPr>
              <w:spacing w:after="0" w:line="240" w:lineRule="auto"/>
              <w:rPr>
                <w:rFonts w:ascii="Arial" w:eastAsia="Arial" w:hAnsi="Arial" w:cs="Arial"/>
              </w:rPr>
            </w:pPr>
          </w:p>
          <w:p w14:paraId="0D651C32"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0F93C97A" w14:textId="77777777" w:rsidR="00ED6FD4" w:rsidRDefault="00ED6FD4">
            <w:pPr>
              <w:spacing w:after="0" w:line="240" w:lineRule="auto"/>
              <w:ind w:firstLine="6"/>
              <w:jc w:val="center"/>
              <w:rPr>
                <w:rFonts w:ascii="Arial" w:eastAsia="Arial" w:hAnsi="Arial" w:cs="Arial"/>
                <w:b/>
              </w:rPr>
            </w:pPr>
          </w:p>
          <w:p w14:paraId="5E0ACD89" w14:textId="77777777" w:rsidR="00ED6FD4" w:rsidRDefault="00ED6FD4">
            <w:pPr>
              <w:spacing w:after="0" w:line="240" w:lineRule="auto"/>
              <w:ind w:firstLine="6"/>
              <w:jc w:val="center"/>
              <w:rPr>
                <w:rFonts w:ascii="Arial" w:eastAsia="Arial" w:hAnsi="Arial" w:cs="Arial"/>
                <w:b/>
              </w:rPr>
            </w:pPr>
          </w:p>
          <w:p w14:paraId="306F8276"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6BD586C2" w14:textId="77777777" w:rsidR="00AC45BC" w:rsidRDefault="00AC45BC">
            <w:pPr>
              <w:spacing w:after="0" w:line="240" w:lineRule="auto"/>
              <w:ind w:firstLine="6"/>
              <w:jc w:val="center"/>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267CE3DC" w14:textId="77777777" w:rsidR="00AC45BC" w:rsidRDefault="00AC45BC">
            <w:pPr>
              <w:spacing w:after="0" w:line="240" w:lineRule="auto"/>
              <w:ind w:firstLine="6"/>
              <w:rPr>
                <w:rFonts w:ascii="Arial" w:eastAsia="Arial" w:hAnsi="Arial" w:cs="Arial"/>
                <w:b/>
              </w:rPr>
            </w:pPr>
          </w:p>
          <w:p w14:paraId="0D3E6EC4" w14:textId="77777777" w:rsidR="00AC45BC" w:rsidRDefault="00AC45BC">
            <w:pPr>
              <w:spacing w:after="0" w:line="240" w:lineRule="auto"/>
              <w:ind w:firstLine="6"/>
              <w:rPr>
                <w:rFonts w:ascii="Arial" w:eastAsia="Arial" w:hAnsi="Arial" w:cs="Arial"/>
                <w:b/>
              </w:rPr>
            </w:pPr>
          </w:p>
          <w:p w14:paraId="458CC172" w14:textId="77777777" w:rsidR="00AC45BC" w:rsidRDefault="00AC45BC">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10"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6"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6"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3DE753B"/>
    <w:multiLevelType w:val="hybridMultilevel"/>
    <w:tmpl w:val="315E7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1"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2"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7"/>
  </w:num>
  <w:num w:numId="2" w16cid:durableId="1608079029">
    <w:abstractNumId w:val="6"/>
  </w:num>
  <w:num w:numId="3" w16cid:durableId="418019232">
    <w:abstractNumId w:val="16"/>
  </w:num>
  <w:num w:numId="4" w16cid:durableId="17314795">
    <w:abstractNumId w:val="27"/>
  </w:num>
  <w:num w:numId="5" w16cid:durableId="876815187">
    <w:abstractNumId w:val="11"/>
  </w:num>
  <w:num w:numId="6" w16cid:durableId="1238443177">
    <w:abstractNumId w:val="38"/>
  </w:num>
  <w:num w:numId="7" w16cid:durableId="85468438">
    <w:abstractNumId w:val="34"/>
  </w:num>
  <w:num w:numId="8" w16cid:durableId="1559055168">
    <w:abstractNumId w:val="20"/>
  </w:num>
  <w:num w:numId="9" w16cid:durableId="1915242292">
    <w:abstractNumId w:val="29"/>
  </w:num>
  <w:num w:numId="10" w16cid:durableId="1983196493">
    <w:abstractNumId w:val="15"/>
  </w:num>
  <w:num w:numId="11" w16cid:durableId="1727101378">
    <w:abstractNumId w:val="26"/>
  </w:num>
  <w:num w:numId="12" w16cid:durableId="355623020">
    <w:abstractNumId w:val="28"/>
  </w:num>
  <w:num w:numId="13" w16cid:durableId="1095708249">
    <w:abstractNumId w:val="12"/>
  </w:num>
  <w:num w:numId="14" w16cid:durableId="1087504768">
    <w:abstractNumId w:val="24"/>
  </w:num>
  <w:num w:numId="15" w16cid:durableId="684554952">
    <w:abstractNumId w:val="2"/>
  </w:num>
  <w:num w:numId="16" w16cid:durableId="681978977">
    <w:abstractNumId w:val="19"/>
  </w:num>
  <w:num w:numId="17" w16cid:durableId="652221660">
    <w:abstractNumId w:val="39"/>
  </w:num>
  <w:num w:numId="18" w16cid:durableId="238909887">
    <w:abstractNumId w:val="13"/>
  </w:num>
  <w:num w:numId="19" w16cid:durableId="553542013">
    <w:abstractNumId w:val="0"/>
  </w:num>
  <w:num w:numId="20" w16cid:durableId="2017224304">
    <w:abstractNumId w:val="43"/>
  </w:num>
  <w:num w:numId="21" w16cid:durableId="293878153">
    <w:abstractNumId w:val="33"/>
  </w:num>
  <w:num w:numId="22" w16cid:durableId="133069086">
    <w:abstractNumId w:val="10"/>
  </w:num>
  <w:num w:numId="23" w16cid:durableId="1855915973">
    <w:abstractNumId w:val="8"/>
  </w:num>
  <w:num w:numId="24" w16cid:durableId="1333484817">
    <w:abstractNumId w:val="32"/>
  </w:num>
  <w:num w:numId="25" w16cid:durableId="2138790921">
    <w:abstractNumId w:val="9"/>
  </w:num>
  <w:num w:numId="26" w16cid:durableId="1823691026">
    <w:abstractNumId w:val="37"/>
  </w:num>
  <w:num w:numId="27" w16cid:durableId="182674942">
    <w:abstractNumId w:val="25"/>
  </w:num>
  <w:num w:numId="28" w16cid:durableId="828639540">
    <w:abstractNumId w:val="30"/>
  </w:num>
  <w:num w:numId="29" w16cid:durableId="1906574166">
    <w:abstractNumId w:val="3"/>
  </w:num>
  <w:num w:numId="30" w16cid:durableId="760637850">
    <w:abstractNumId w:val="4"/>
  </w:num>
  <w:num w:numId="31" w16cid:durableId="49697280">
    <w:abstractNumId w:val="23"/>
  </w:num>
  <w:num w:numId="32" w16cid:durableId="1880048045">
    <w:abstractNumId w:val="5"/>
  </w:num>
  <w:num w:numId="33" w16cid:durableId="930160282">
    <w:abstractNumId w:val="31"/>
  </w:num>
  <w:num w:numId="34" w16cid:durableId="366876806">
    <w:abstractNumId w:val="40"/>
  </w:num>
  <w:num w:numId="35" w16cid:durableId="1847356241">
    <w:abstractNumId w:val="14"/>
  </w:num>
  <w:num w:numId="36" w16cid:durableId="593562498">
    <w:abstractNumId w:val="18"/>
  </w:num>
  <w:num w:numId="37" w16cid:durableId="1506047800">
    <w:abstractNumId w:val="41"/>
  </w:num>
  <w:num w:numId="38" w16cid:durableId="1437479542">
    <w:abstractNumId w:val="35"/>
  </w:num>
  <w:num w:numId="39" w16cid:durableId="1494492358">
    <w:abstractNumId w:val="22"/>
  </w:num>
  <w:num w:numId="40" w16cid:durableId="185877162">
    <w:abstractNumId w:val="42"/>
  </w:num>
  <w:num w:numId="41" w16cid:durableId="1680884150">
    <w:abstractNumId w:val="21"/>
  </w:num>
  <w:num w:numId="42" w16cid:durableId="851407885">
    <w:abstractNumId w:val="1"/>
  </w:num>
  <w:num w:numId="43" w16cid:durableId="1709489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311978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086432">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5246"/>
    <w:rsid w:val="00015434"/>
    <w:rsid w:val="0001544F"/>
    <w:rsid w:val="00016B94"/>
    <w:rsid w:val="000261AD"/>
    <w:rsid w:val="00027840"/>
    <w:rsid w:val="00027F42"/>
    <w:rsid w:val="000375F8"/>
    <w:rsid w:val="00042560"/>
    <w:rsid w:val="000428B7"/>
    <w:rsid w:val="00045695"/>
    <w:rsid w:val="00045CD2"/>
    <w:rsid w:val="00046992"/>
    <w:rsid w:val="00051689"/>
    <w:rsid w:val="00051C47"/>
    <w:rsid w:val="0006277E"/>
    <w:rsid w:val="0007642C"/>
    <w:rsid w:val="00077315"/>
    <w:rsid w:val="000A00A8"/>
    <w:rsid w:val="000A09DD"/>
    <w:rsid w:val="000A33C6"/>
    <w:rsid w:val="000A3718"/>
    <w:rsid w:val="000A629E"/>
    <w:rsid w:val="000B02F4"/>
    <w:rsid w:val="000B1E2A"/>
    <w:rsid w:val="000B1F67"/>
    <w:rsid w:val="000C14E7"/>
    <w:rsid w:val="000C5FD3"/>
    <w:rsid w:val="000D3B3D"/>
    <w:rsid w:val="000E21D5"/>
    <w:rsid w:val="000E3474"/>
    <w:rsid w:val="000E3C23"/>
    <w:rsid w:val="000E5DF2"/>
    <w:rsid w:val="000E6F44"/>
    <w:rsid w:val="000F16F5"/>
    <w:rsid w:val="000F1C8B"/>
    <w:rsid w:val="000F3CE7"/>
    <w:rsid w:val="000F6120"/>
    <w:rsid w:val="000F7724"/>
    <w:rsid w:val="000F7A0D"/>
    <w:rsid w:val="00102948"/>
    <w:rsid w:val="00114401"/>
    <w:rsid w:val="001169E5"/>
    <w:rsid w:val="0012019A"/>
    <w:rsid w:val="001208FA"/>
    <w:rsid w:val="00124074"/>
    <w:rsid w:val="00125715"/>
    <w:rsid w:val="0013078B"/>
    <w:rsid w:val="00131A9C"/>
    <w:rsid w:val="00137F5F"/>
    <w:rsid w:val="001412CA"/>
    <w:rsid w:val="001420D9"/>
    <w:rsid w:val="001439AC"/>
    <w:rsid w:val="00150403"/>
    <w:rsid w:val="00150D18"/>
    <w:rsid w:val="0015693E"/>
    <w:rsid w:val="001648C2"/>
    <w:rsid w:val="00171DFE"/>
    <w:rsid w:val="00187CA7"/>
    <w:rsid w:val="0019275D"/>
    <w:rsid w:val="001938A8"/>
    <w:rsid w:val="001956C8"/>
    <w:rsid w:val="00197C1E"/>
    <w:rsid w:val="001A13A2"/>
    <w:rsid w:val="001A51EF"/>
    <w:rsid w:val="001A53B9"/>
    <w:rsid w:val="001A5EAB"/>
    <w:rsid w:val="001B0EC4"/>
    <w:rsid w:val="001B3D47"/>
    <w:rsid w:val="001B4D93"/>
    <w:rsid w:val="001C0802"/>
    <w:rsid w:val="001C0AEA"/>
    <w:rsid w:val="001C0B39"/>
    <w:rsid w:val="001C3072"/>
    <w:rsid w:val="001C392E"/>
    <w:rsid w:val="001C73E6"/>
    <w:rsid w:val="001C7F48"/>
    <w:rsid w:val="001D44EE"/>
    <w:rsid w:val="001E1533"/>
    <w:rsid w:val="001E63A7"/>
    <w:rsid w:val="001F238F"/>
    <w:rsid w:val="001F41CF"/>
    <w:rsid w:val="001F6F56"/>
    <w:rsid w:val="00202181"/>
    <w:rsid w:val="00204990"/>
    <w:rsid w:val="00210BB1"/>
    <w:rsid w:val="00215ACF"/>
    <w:rsid w:val="00217D30"/>
    <w:rsid w:val="0022175A"/>
    <w:rsid w:val="00222EDE"/>
    <w:rsid w:val="002234A0"/>
    <w:rsid w:val="00225E48"/>
    <w:rsid w:val="002278BE"/>
    <w:rsid w:val="00232BEC"/>
    <w:rsid w:val="00237B0C"/>
    <w:rsid w:val="002415E8"/>
    <w:rsid w:val="00243357"/>
    <w:rsid w:val="00250BE0"/>
    <w:rsid w:val="00253BF6"/>
    <w:rsid w:val="00260D39"/>
    <w:rsid w:val="00270B54"/>
    <w:rsid w:val="00273EB1"/>
    <w:rsid w:val="0028790A"/>
    <w:rsid w:val="0029393F"/>
    <w:rsid w:val="00297DD7"/>
    <w:rsid w:val="002A20B1"/>
    <w:rsid w:val="002A56BE"/>
    <w:rsid w:val="002B09A5"/>
    <w:rsid w:val="002B27E1"/>
    <w:rsid w:val="002B51DA"/>
    <w:rsid w:val="002D0226"/>
    <w:rsid w:val="002D1DE3"/>
    <w:rsid w:val="002D70AA"/>
    <w:rsid w:val="002E3C04"/>
    <w:rsid w:val="002E4FD7"/>
    <w:rsid w:val="002F23BB"/>
    <w:rsid w:val="002F6E23"/>
    <w:rsid w:val="003061BB"/>
    <w:rsid w:val="00307208"/>
    <w:rsid w:val="003119E6"/>
    <w:rsid w:val="003135E3"/>
    <w:rsid w:val="003151C0"/>
    <w:rsid w:val="00321355"/>
    <w:rsid w:val="0032331F"/>
    <w:rsid w:val="0032623B"/>
    <w:rsid w:val="00330F34"/>
    <w:rsid w:val="003341C5"/>
    <w:rsid w:val="00337BE1"/>
    <w:rsid w:val="003404E8"/>
    <w:rsid w:val="003411BB"/>
    <w:rsid w:val="00342D33"/>
    <w:rsid w:val="0034483B"/>
    <w:rsid w:val="003470AA"/>
    <w:rsid w:val="0035001B"/>
    <w:rsid w:val="00351DF2"/>
    <w:rsid w:val="0035642A"/>
    <w:rsid w:val="003571C9"/>
    <w:rsid w:val="003603FB"/>
    <w:rsid w:val="0036123D"/>
    <w:rsid w:val="00364247"/>
    <w:rsid w:val="00365E5D"/>
    <w:rsid w:val="00366955"/>
    <w:rsid w:val="003675BA"/>
    <w:rsid w:val="0037118C"/>
    <w:rsid w:val="0037687C"/>
    <w:rsid w:val="0037767F"/>
    <w:rsid w:val="00377A1E"/>
    <w:rsid w:val="003A0090"/>
    <w:rsid w:val="003A3712"/>
    <w:rsid w:val="003A6774"/>
    <w:rsid w:val="003A6F5D"/>
    <w:rsid w:val="003A6FEC"/>
    <w:rsid w:val="003B0C4F"/>
    <w:rsid w:val="003B1ABB"/>
    <w:rsid w:val="003B2FEC"/>
    <w:rsid w:val="003C1D61"/>
    <w:rsid w:val="003C6FBD"/>
    <w:rsid w:val="003D0590"/>
    <w:rsid w:val="003D0CC6"/>
    <w:rsid w:val="003D22E5"/>
    <w:rsid w:val="003D4C89"/>
    <w:rsid w:val="003D5005"/>
    <w:rsid w:val="003D6025"/>
    <w:rsid w:val="003E4F7A"/>
    <w:rsid w:val="003E61C1"/>
    <w:rsid w:val="003F322F"/>
    <w:rsid w:val="003F38A7"/>
    <w:rsid w:val="003F4CE3"/>
    <w:rsid w:val="003F7868"/>
    <w:rsid w:val="00400761"/>
    <w:rsid w:val="00400E33"/>
    <w:rsid w:val="00401E67"/>
    <w:rsid w:val="004029BA"/>
    <w:rsid w:val="00403ABF"/>
    <w:rsid w:val="0040611D"/>
    <w:rsid w:val="00410217"/>
    <w:rsid w:val="00412167"/>
    <w:rsid w:val="0041448F"/>
    <w:rsid w:val="00417E7A"/>
    <w:rsid w:val="004309E7"/>
    <w:rsid w:val="004315AF"/>
    <w:rsid w:val="00433B9D"/>
    <w:rsid w:val="00443173"/>
    <w:rsid w:val="00444012"/>
    <w:rsid w:val="00455925"/>
    <w:rsid w:val="00474E48"/>
    <w:rsid w:val="0048145F"/>
    <w:rsid w:val="00484356"/>
    <w:rsid w:val="0048451E"/>
    <w:rsid w:val="00490DD7"/>
    <w:rsid w:val="0049416B"/>
    <w:rsid w:val="00496223"/>
    <w:rsid w:val="00497407"/>
    <w:rsid w:val="004A0912"/>
    <w:rsid w:val="004A1A8E"/>
    <w:rsid w:val="004A2313"/>
    <w:rsid w:val="004B370A"/>
    <w:rsid w:val="004B5E42"/>
    <w:rsid w:val="004B7A54"/>
    <w:rsid w:val="004C1033"/>
    <w:rsid w:val="004C1660"/>
    <w:rsid w:val="004C7FB0"/>
    <w:rsid w:val="004E0D0C"/>
    <w:rsid w:val="004E113A"/>
    <w:rsid w:val="004E2EB9"/>
    <w:rsid w:val="004E3DD2"/>
    <w:rsid w:val="004E4BF0"/>
    <w:rsid w:val="004E630A"/>
    <w:rsid w:val="004F0ED7"/>
    <w:rsid w:val="004F32C0"/>
    <w:rsid w:val="004F7C80"/>
    <w:rsid w:val="00501CCE"/>
    <w:rsid w:val="00503E0B"/>
    <w:rsid w:val="0050758C"/>
    <w:rsid w:val="00510FE2"/>
    <w:rsid w:val="00520261"/>
    <w:rsid w:val="005210DA"/>
    <w:rsid w:val="00521E91"/>
    <w:rsid w:val="00523A9C"/>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35A6"/>
    <w:rsid w:val="00596B9D"/>
    <w:rsid w:val="005A2F35"/>
    <w:rsid w:val="005A36C2"/>
    <w:rsid w:val="005B7BCD"/>
    <w:rsid w:val="005C05C4"/>
    <w:rsid w:val="005C197E"/>
    <w:rsid w:val="005C3F07"/>
    <w:rsid w:val="005C4620"/>
    <w:rsid w:val="005C749A"/>
    <w:rsid w:val="005D32E2"/>
    <w:rsid w:val="005D60B3"/>
    <w:rsid w:val="005E187C"/>
    <w:rsid w:val="005E3220"/>
    <w:rsid w:val="005E5701"/>
    <w:rsid w:val="005E659A"/>
    <w:rsid w:val="005F0714"/>
    <w:rsid w:val="005F1DE9"/>
    <w:rsid w:val="005F3AC5"/>
    <w:rsid w:val="005F6F27"/>
    <w:rsid w:val="005F7862"/>
    <w:rsid w:val="00603268"/>
    <w:rsid w:val="0061333C"/>
    <w:rsid w:val="006144F8"/>
    <w:rsid w:val="006168F1"/>
    <w:rsid w:val="00617E77"/>
    <w:rsid w:val="006203F3"/>
    <w:rsid w:val="006223B7"/>
    <w:rsid w:val="00631FD0"/>
    <w:rsid w:val="0063513C"/>
    <w:rsid w:val="0063526B"/>
    <w:rsid w:val="0063662E"/>
    <w:rsid w:val="00637B09"/>
    <w:rsid w:val="00641939"/>
    <w:rsid w:val="006425CD"/>
    <w:rsid w:val="00644D0D"/>
    <w:rsid w:val="0064546A"/>
    <w:rsid w:val="006523FA"/>
    <w:rsid w:val="00653C66"/>
    <w:rsid w:val="006613D7"/>
    <w:rsid w:val="00666796"/>
    <w:rsid w:val="00676128"/>
    <w:rsid w:val="00676FFD"/>
    <w:rsid w:val="00680988"/>
    <w:rsid w:val="00691636"/>
    <w:rsid w:val="006A044A"/>
    <w:rsid w:val="006A156F"/>
    <w:rsid w:val="006A228C"/>
    <w:rsid w:val="006A2377"/>
    <w:rsid w:val="006A5B0F"/>
    <w:rsid w:val="006A602E"/>
    <w:rsid w:val="006A6E6E"/>
    <w:rsid w:val="006A7A2D"/>
    <w:rsid w:val="006B64D4"/>
    <w:rsid w:val="006B7A08"/>
    <w:rsid w:val="006C0E89"/>
    <w:rsid w:val="006C1FE5"/>
    <w:rsid w:val="006C66F4"/>
    <w:rsid w:val="006D00F7"/>
    <w:rsid w:val="006D6455"/>
    <w:rsid w:val="006D6F4C"/>
    <w:rsid w:val="006E1C63"/>
    <w:rsid w:val="006E36F3"/>
    <w:rsid w:val="006E58C2"/>
    <w:rsid w:val="006E6AEB"/>
    <w:rsid w:val="006F7F0B"/>
    <w:rsid w:val="0070302D"/>
    <w:rsid w:val="00704B19"/>
    <w:rsid w:val="00704C21"/>
    <w:rsid w:val="00716B46"/>
    <w:rsid w:val="00717309"/>
    <w:rsid w:val="0072340C"/>
    <w:rsid w:val="00727883"/>
    <w:rsid w:val="00730575"/>
    <w:rsid w:val="007331DA"/>
    <w:rsid w:val="0073546E"/>
    <w:rsid w:val="00761AB4"/>
    <w:rsid w:val="00764038"/>
    <w:rsid w:val="007657DD"/>
    <w:rsid w:val="00780096"/>
    <w:rsid w:val="00781374"/>
    <w:rsid w:val="00781F22"/>
    <w:rsid w:val="007833A6"/>
    <w:rsid w:val="00785AEF"/>
    <w:rsid w:val="0079186D"/>
    <w:rsid w:val="00796055"/>
    <w:rsid w:val="00796985"/>
    <w:rsid w:val="00797A07"/>
    <w:rsid w:val="00797FF9"/>
    <w:rsid w:val="007B0B2B"/>
    <w:rsid w:val="007B421E"/>
    <w:rsid w:val="007B6A22"/>
    <w:rsid w:val="007D4EF7"/>
    <w:rsid w:val="007D62BE"/>
    <w:rsid w:val="007E4201"/>
    <w:rsid w:val="007E468F"/>
    <w:rsid w:val="007E67DC"/>
    <w:rsid w:val="007E772F"/>
    <w:rsid w:val="007F7FA8"/>
    <w:rsid w:val="00800BD3"/>
    <w:rsid w:val="00810F0C"/>
    <w:rsid w:val="0082171E"/>
    <w:rsid w:val="00825F1C"/>
    <w:rsid w:val="00825F34"/>
    <w:rsid w:val="00834B5B"/>
    <w:rsid w:val="00841056"/>
    <w:rsid w:val="00845BD3"/>
    <w:rsid w:val="00857079"/>
    <w:rsid w:val="00860DD5"/>
    <w:rsid w:val="008651AF"/>
    <w:rsid w:val="0086717F"/>
    <w:rsid w:val="00867334"/>
    <w:rsid w:val="0087334C"/>
    <w:rsid w:val="008778FC"/>
    <w:rsid w:val="00877FB3"/>
    <w:rsid w:val="008837FA"/>
    <w:rsid w:val="0088557F"/>
    <w:rsid w:val="008860D2"/>
    <w:rsid w:val="00891A26"/>
    <w:rsid w:val="00894609"/>
    <w:rsid w:val="00894E53"/>
    <w:rsid w:val="008958FB"/>
    <w:rsid w:val="00895FF3"/>
    <w:rsid w:val="00896470"/>
    <w:rsid w:val="008A3207"/>
    <w:rsid w:val="008B15FE"/>
    <w:rsid w:val="008B2199"/>
    <w:rsid w:val="008B58E4"/>
    <w:rsid w:val="008C0188"/>
    <w:rsid w:val="008C074C"/>
    <w:rsid w:val="008C13E3"/>
    <w:rsid w:val="008D0028"/>
    <w:rsid w:val="008D2B99"/>
    <w:rsid w:val="008D2DD7"/>
    <w:rsid w:val="008D3751"/>
    <w:rsid w:val="008E0CFF"/>
    <w:rsid w:val="008F3471"/>
    <w:rsid w:val="008F7BCA"/>
    <w:rsid w:val="00900D29"/>
    <w:rsid w:val="009076FA"/>
    <w:rsid w:val="009079DE"/>
    <w:rsid w:val="00914654"/>
    <w:rsid w:val="00916AA7"/>
    <w:rsid w:val="00920F94"/>
    <w:rsid w:val="009215C4"/>
    <w:rsid w:val="00923050"/>
    <w:rsid w:val="00924B49"/>
    <w:rsid w:val="00925080"/>
    <w:rsid w:val="00933E76"/>
    <w:rsid w:val="00937DF4"/>
    <w:rsid w:val="009431C6"/>
    <w:rsid w:val="009458A7"/>
    <w:rsid w:val="009579FD"/>
    <w:rsid w:val="00962EA9"/>
    <w:rsid w:val="00963681"/>
    <w:rsid w:val="00964A07"/>
    <w:rsid w:val="0096573A"/>
    <w:rsid w:val="00977C3F"/>
    <w:rsid w:val="00986C41"/>
    <w:rsid w:val="00992694"/>
    <w:rsid w:val="009960EF"/>
    <w:rsid w:val="009977EC"/>
    <w:rsid w:val="009A210B"/>
    <w:rsid w:val="009A232E"/>
    <w:rsid w:val="009A6D67"/>
    <w:rsid w:val="009B5A7E"/>
    <w:rsid w:val="009D043B"/>
    <w:rsid w:val="009D19CF"/>
    <w:rsid w:val="009D4510"/>
    <w:rsid w:val="009D4E1D"/>
    <w:rsid w:val="009E3055"/>
    <w:rsid w:val="009F1B89"/>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20ED"/>
    <w:rsid w:val="00A540D4"/>
    <w:rsid w:val="00A61B56"/>
    <w:rsid w:val="00A74823"/>
    <w:rsid w:val="00A81AE7"/>
    <w:rsid w:val="00A8300C"/>
    <w:rsid w:val="00A84221"/>
    <w:rsid w:val="00A84F25"/>
    <w:rsid w:val="00A9242C"/>
    <w:rsid w:val="00A96946"/>
    <w:rsid w:val="00A96FC5"/>
    <w:rsid w:val="00AA1EBA"/>
    <w:rsid w:val="00AA417F"/>
    <w:rsid w:val="00AA78C8"/>
    <w:rsid w:val="00AB5450"/>
    <w:rsid w:val="00AC1D7C"/>
    <w:rsid w:val="00AC45BC"/>
    <w:rsid w:val="00AC4B2A"/>
    <w:rsid w:val="00AC5638"/>
    <w:rsid w:val="00AC6D97"/>
    <w:rsid w:val="00AD39A6"/>
    <w:rsid w:val="00AD59E3"/>
    <w:rsid w:val="00AD6443"/>
    <w:rsid w:val="00AE0D6C"/>
    <w:rsid w:val="00AE11CB"/>
    <w:rsid w:val="00AE3121"/>
    <w:rsid w:val="00AE4657"/>
    <w:rsid w:val="00AE53E0"/>
    <w:rsid w:val="00AE600A"/>
    <w:rsid w:val="00AE68E2"/>
    <w:rsid w:val="00AF0BFD"/>
    <w:rsid w:val="00AF319A"/>
    <w:rsid w:val="00AF40D4"/>
    <w:rsid w:val="00AF4F35"/>
    <w:rsid w:val="00AF75EF"/>
    <w:rsid w:val="00B04EFB"/>
    <w:rsid w:val="00B07DEC"/>
    <w:rsid w:val="00B226C8"/>
    <w:rsid w:val="00B23C9E"/>
    <w:rsid w:val="00B2566F"/>
    <w:rsid w:val="00B3385A"/>
    <w:rsid w:val="00B36749"/>
    <w:rsid w:val="00B36F0E"/>
    <w:rsid w:val="00B44D4C"/>
    <w:rsid w:val="00B44EA6"/>
    <w:rsid w:val="00B464F0"/>
    <w:rsid w:val="00B51933"/>
    <w:rsid w:val="00B61479"/>
    <w:rsid w:val="00B63F58"/>
    <w:rsid w:val="00B6409A"/>
    <w:rsid w:val="00B643F3"/>
    <w:rsid w:val="00B657CA"/>
    <w:rsid w:val="00B731F8"/>
    <w:rsid w:val="00B739D9"/>
    <w:rsid w:val="00B75459"/>
    <w:rsid w:val="00B75730"/>
    <w:rsid w:val="00B76E32"/>
    <w:rsid w:val="00B86633"/>
    <w:rsid w:val="00B90D8B"/>
    <w:rsid w:val="00B92B11"/>
    <w:rsid w:val="00B934A1"/>
    <w:rsid w:val="00B935B2"/>
    <w:rsid w:val="00B94ACB"/>
    <w:rsid w:val="00B958D3"/>
    <w:rsid w:val="00BA45C0"/>
    <w:rsid w:val="00BA623F"/>
    <w:rsid w:val="00BB61A9"/>
    <w:rsid w:val="00BC276B"/>
    <w:rsid w:val="00BC2A17"/>
    <w:rsid w:val="00BC3B37"/>
    <w:rsid w:val="00BC411F"/>
    <w:rsid w:val="00BC789A"/>
    <w:rsid w:val="00BD2D80"/>
    <w:rsid w:val="00BD69A9"/>
    <w:rsid w:val="00BD7542"/>
    <w:rsid w:val="00BE06CF"/>
    <w:rsid w:val="00BE65F6"/>
    <w:rsid w:val="00BF1500"/>
    <w:rsid w:val="00BF1C39"/>
    <w:rsid w:val="00BF387F"/>
    <w:rsid w:val="00BF5389"/>
    <w:rsid w:val="00BF6E34"/>
    <w:rsid w:val="00BF720B"/>
    <w:rsid w:val="00C00346"/>
    <w:rsid w:val="00C0185A"/>
    <w:rsid w:val="00C0369C"/>
    <w:rsid w:val="00C05371"/>
    <w:rsid w:val="00C05BF8"/>
    <w:rsid w:val="00C11DC4"/>
    <w:rsid w:val="00C15548"/>
    <w:rsid w:val="00C15C96"/>
    <w:rsid w:val="00C20A34"/>
    <w:rsid w:val="00C33474"/>
    <w:rsid w:val="00C44B82"/>
    <w:rsid w:val="00C476D8"/>
    <w:rsid w:val="00C504FF"/>
    <w:rsid w:val="00C53E33"/>
    <w:rsid w:val="00C54447"/>
    <w:rsid w:val="00C55EDE"/>
    <w:rsid w:val="00C662A8"/>
    <w:rsid w:val="00C70B12"/>
    <w:rsid w:val="00C732E2"/>
    <w:rsid w:val="00C74140"/>
    <w:rsid w:val="00C752FB"/>
    <w:rsid w:val="00C847F5"/>
    <w:rsid w:val="00C85F75"/>
    <w:rsid w:val="00C8669F"/>
    <w:rsid w:val="00C92F9E"/>
    <w:rsid w:val="00C94F77"/>
    <w:rsid w:val="00C95625"/>
    <w:rsid w:val="00C95CCD"/>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7F3"/>
    <w:rsid w:val="00CE1552"/>
    <w:rsid w:val="00CF06C7"/>
    <w:rsid w:val="00CF286F"/>
    <w:rsid w:val="00CF2879"/>
    <w:rsid w:val="00CF424B"/>
    <w:rsid w:val="00CF5AE7"/>
    <w:rsid w:val="00CF750C"/>
    <w:rsid w:val="00D058E0"/>
    <w:rsid w:val="00D131EC"/>
    <w:rsid w:val="00D14153"/>
    <w:rsid w:val="00D170EA"/>
    <w:rsid w:val="00D17445"/>
    <w:rsid w:val="00D30C0E"/>
    <w:rsid w:val="00D33052"/>
    <w:rsid w:val="00D3380A"/>
    <w:rsid w:val="00D33AB5"/>
    <w:rsid w:val="00D37C5E"/>
    <w:rsid w:val="00D42235"/>
    <w:rsid w:val="00D42791"/>
    <w:rsid w:val="00D4646E"/>
    <w:rsid w:val="00D47107"/>
    <w:rsid w:val="00D50CDF"/>
    <w:rsid w:val="00D52013"/>
    <w:rsid w:val="00D5611B"/>
    <w:rsid w:val="00D65E50"/>
    <w:rsid w:val="00D666DD"/>
    <w:rsid w:val="00D84857"/>
    <w:rsid w:val="00D877AE"/>
    <w:rsid w:val="00D927C7"/>
    <w:rsid w:val="00D940D6"/>
    <w:rsid w:val="00D9441D"/>
    <w:rsid w:val="00DA10B7"/>
    <w:rsid w:val="00DA4B53"/>
    <w:rsid w:val="00DB36BC"/>
    <w:rsid w:val="00DB65B9"/>
    <w:rsid w:val="00DB6909"/>
    <w:rsid w:val="00DB6E55"/>
    <w:rsid w:val="00DB7E2F"/>
    <w:rsid w:val="00DC1341"/>
    <w:rsid w:val="00DC3BB0"/>
    <w:rsid w:val="00DC3F42"/>
    <w:rsid w:val="00DC6779"/>
    <w:rsid w:val="00DC7BFB"/>
    <w:rsid w:val="00DC7D56"/>
    <w:rsid w:val="00DE11EE"/>
    <w:rsid w:val="00DE1AF0"/>
    <w:rsid w:val="00DF0843"/>
    <w:rsid w:val="00DF1949"/>
    <w:rsid w:val="00DF418F"/>
    <w:rsid w:val="00DF518B"/>
    <w:rsid w:val="00DF54A4"/>
    <w:rsid w:val="00E00A0A"/>
    <w:rsid w:val="00E01B2B"/>
    <w:rsid w:val="00E05306"/>
    <w:rsid w:val="00E10783"/>
    <w:rsid w:val="00E13985"/>
    <w:rsid w:val="00E16EF1"/>
    <w:rsid w:val="00E20D50"/>
    <w:rsid w:val="00E2778F"/>
    <w:rsid w:val="00E31EA8"/>
    <w:rsid w:val="00E32C29"/>
    <w:rsid w:val="00E36966"/>
    <w:rsid w:val="00E36AF6"/>
    <w:rsid w:val="00E37062"/>
    <w:rsid w:val="00E37F38"/>
    <w:rsid w:val="00E44253"/>
    <w:rsid w:val="00E45FBE"/>
    <w:rsid w:val="00E46731"/>
    <w:rsid w:val="00E4682D"/>
    <w:rsid w:val="00E4755F"/>
    <w:rsid w:val="00E475EF"/>
    <w:rsid w:val="00E64E94"/>
    <w:rsid w:val="00E65C5F"/>
    <w:rsid w:val="00E773BB"/>
    <w:rsid w:val="00E77FB2"/>
    <w:rsid w:val="00E830B7"/>
    <w:rsid w:val="00E836CA"/>
    <w:rsid w:val="00E85E2A"/>
    <w:rsid w:val="00E90D8D"/>
    <w:rsid w:val="00E90E08"/>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4264"/>
    <w:rsid w:val="00ED6FD4"/>
    <w:rsid w:val="00EE0BD2"/>
    <w:rsid w:val="00EE35E5"/>
    <w:rsid w:val="00EE6A23"/>
    <w:rsid w:val="00EF2658"/>
    <w:rsid w:val="00EF5F31"/>
    <w:rsid w:val="00F0323C"/>
    <w:rsid w:val="00F0358A"/>
    <w:rsid w:val="00F04002"/>
    <w:rsid w:val="00F05182"/>
    <w:rsid w:val="00F11A4E"/>
    <w:rsid w:val="00F14EC9"/>
    <w:rsid w:val="00F158B3"/>
    <w:rsid w:val="00F1690D"/>
    <w:rsid w:val="00F17A3F"/>
    <w:rsid w:val="00F260B5"/>
    <w:rsid w:val="00F30BC1"/>
    <w:rsid w:val="00F314EB"/>
    <w:rsid w:val="00F33504"/>
    <w:rsid w:val="00F35E49"/>
    <w:rsid w:val="00F37AC9"/>
    <w:rsid w:val="00F46933"/>
    <w:rsid w:val="00F46F7B"/>
    <w:rsid w:val="00F51071"/>
    <w:rsid w:val="00F62566"/>
    <w:rsid w:val="00F630C7"/>
    <w:rsid w:val="00F75A14"/>
    <w:rsid w:val="00F80DEB"/>
    <w:rsid w:val="00F97E25"/>
    <w:rsid w:val="00FA3F70"/>
    <w:rsid w:val="00FA5EEE"/>
    <w:rsid w:val="00FB0D9D"/>
    <w:rsid w:val="00FB24DC"/>
    <w:rsid w:val="00FB3052"/>
    <w:rsid w:val="00FB6ECC"/>
    <w:rsid w:val="00FC0764"/>
    <w:rsid w:val="00FC2C01"/>
    <w:rsid w:val="00FC5AF9"/>
    <w:rsid w:val="00FC65E2"/>
    <w:rsid w:val="00FC7A12"/>
    <w:rsid w:val="00FC7D47"/>
    <w:rsid w:val="00FD0182"/>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21</Pages>
  <Words>8383</Words>
  <Characters>50298</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Szymon Ruta</cp:lastModifiedBy>
  <cp:revision>166</cp:revision>
  <cp:lastPrinted>2024-11-04T09:42:00Z</cp:lastPrinted>
  <dcterms:created xsi:type="dcterms:W3CDTF">2023-01-18T06:49:00Z</dcterms:created>
  <dcterms:modified xsi:type="dcterms:W3CDTF">2024-11-04T10:52:00Z</dcterms:modified>
</cp:coreProperties>
</file>