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DF6" w:rsidRDefault="00693DF6" w:rsidP="00693DF6">
      <w:pPr>
        <w:ind w:left="284" w:hanging="142"/>
        <w:jc w:val="right"/>
        <w:rPr>
          <w:rFonts w:ascii="Cambria" w:hAnsi="Cambria"/>
          <w:b/>
        </w:rPr>
      </w:pPr>
      <w:proofErr w:type="spellStart"/>
      <w:r w:rsidRPr="001F7054">
        <w:rPr>
          <w:rFonts w:ascii="Cambria" w:hAnsi="Cambria"/>
          <w:b/>
        </w:rPr>
        <w:t>Załącznik</w:t>
      </w:r>
      <w:proofErr w:type="spellEnd"/>
      <w:r w:rsidRPr="001F7054">
        <w:rPr>
          <w:rFonts w:ascii="Cambria" w:hAnsi="Cambria"/>
          <w:b/>
        </w:rPr>
        <w:t xml:space="preserve"> </w:t>
      </w:r>
      <w:proofErr w:type="spellStart"/>
      <w:r w:rsidRPr="001F7054">
        <w:rPr>
          <w:rFonts w:ascii="Cambria" w:hAnsi="Cambria"/>
          <w:b/>
        </w:rPr>
        <w:t>nr</w:t>
      </w:r>
      <w:proofErr w:type="spellEnd"/>
      <w:r w:rsidRPr="001F7054">
        <w:rPr>
          <w:rFonts w:ascii="Cambria" w:hAnsi="Cambria"/>
          <w:b/>
        </w:rPr>
        <w:t xml:space="preserve"> 7</w:t>
      </w:r>
      <w:r>
        <w:rPr>
          <w:rFonts w:ascii="Cambria" w:hAnsi="Cambria"/>
          <w:b/>
        </w:rPr>
        <w:t>.2d</w:t>
      </w:r>
      <w:r w:rsidRPr="001F7054">
        <w:rPr>
          <w:rFonts w:ascii="Cambria" w:hAnsi="Cambria"/>
          <w:b/>
        </w:rPr>
        <w:t xml:space="preserve">– </w:t>
      </w:r>
      <w:proofErr w:type="spellStart"/>
      <w:r w:rsidRPr="001F7054">
        <w:rPr>
          <w:rFonts w:ascii="Cambria" w:hAnsi="Cambria"/>
          <w:b/>
        </w:rPr>
        <w:t>specyfikacja</w:t>
      </w:r>
      <w:proofErr w:type="spellEnd"/>
      <w:r w:rsidRPr="001F7054"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oprogramowania</w:t>
      </w:r>
      <w:proofErr w:type="spellEnd"/>
    </w:p>
    <w:p w:rsidR="00693DF6" w:rsidRDefault="00693DF6" w:rsidP="00693DF6">
      <w:pPr>
        <w:ind w:left="284" w:hanging="142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  <w:r w:rsidRPr="001F7054">
        <w:rPr>
          <w:rFonts w:ascii="Cambria" w:hAnsi="Cambria"/>
          <w:b/>
        </w:rPr>
        <w:t>(</w:t>
      </w:r>
      <w:proofErr w:type="spellStart"/>
      <w:r>
        <w:rPr>
          <w:rFonts w:ascii="Cambria" w:hAnsi="Cambria"/>
          <w:b/>
        </w:rPr>
        <w:t>zadanie</w:t>
      </w:r>
      <w:proofErr w:type="spellEnd"/>
      <w:r>
        <w:rPr>
          <w:rFonts w:ascii="Cambria" w:hAnsi="Cambria"/>
          <w:b/>
        </w:rPr>
        <w:t xml:space="preserve"> II</w:t>
      </w:r>
      <w:r w:rsidRPr="001F7054">
        <w:rPr>
          <w:rFonts w:ascii="Cambria" w:hAnsi="Cambria"/>
          <w:b/>
        </w:rPr>
        <w:t>)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Warstwa wirtualizacji musi być zainstalowana bezpośrednio na sprzęcie fizycznym bez dodatkowych pośredniczących systemów operacyjnych.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Rozwiązanie musi zapewnić możliwość obsługi wielu instancji systemów operacyjnych na jednym serwerze fizycznym i powinno się charakteryzować maksymalnym możliwym stopniem konsolidacji sprzętowej.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highlight w:val="lightGray"/>
          <w:lang w:val="pl-PL"/>
        </w:rPr>
      </w:pPr>
      <w:r w:rsidRPr="00693DF6">
        <w:rPr>
          <w:rFonts w:ascii="Cambria" w:hAnsi="Cambria"/>
          <w:highlight w:val="lightGray"/>
          <w:lang w:val="pl-PL"/>
        </w:rPr>
        <w:t>Pojedynczy klaster może się skalować do maksymalnie 3 dwuprocesorowych fizycznych hostów (serwerów) z zainstalowaną warstwą wirtualizacji.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highlight w:val="lightGray"/>
          <w:lang w:val="pl-PL"/>
        </w:rPr>
      </w:pPr>
      <w:r w:rsidRPr="00693DF6">
        <w:rPr>
          <w:rFonts w:ascii="Cambria" w:hAnsi="Cambria"/>
          <w:highlight w:val="lightGray"/>
          <w:lang w:val="pl-PL"/>
        </w:rPr>
        <w:t>Pojedynczy fizyczny procesor wymaga przypisania do niego licencji w ilości minimum 16 rdzeni.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highlight w:val="lightGray"/>
          <w:lang w:val="pl-PL"/>
        </w:rPr>
      </w:pPr>
      <w:r w:rsidRPr="00693DF6">
        <w:rPr>
          <w:rFonts w:ascii="Cambria" w:hAnsi="Cambria"/>
          <w:highlight w:val="lightGray"/>
          <w:lang w:val="pl-PL"/>
        </w:rPr>
        <w:t>Pojedyncza licencja pokrywa maksymalnie do 96 rdzeni łącznie w całym klastrze. W przypadku przekroczenia tej wartości (96 rdzeni) wymagana jest kolejna licencja zwiększająca ilość obsługiwanych rdzeni do 192.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 xml:space="preserve">Oprogramowanie do wirtualizacji musi zapewniać możliwość stworzenia dysku maszyny wirtualnej o wielkości 62 </w:t>
      </w:r>
      <w:proofErr w:type="spellStart"/>
      <w:r w:rsidRPr="00693DF6">
        <w:rPr>
          <w:rFonts w:ascii="Cambria" w:hAnsi="Cambria"/>
          <w:lang w:val="pl-PL"/>
        </w:rPr>
        <w:t>TB.wsparcie</w:t>
      </w:r>
      <w:proofErr w:type="spellEnd"/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Oprogramowanie do wirtualizacji musi zapewnić możliwość skonfigurowania maszyn wirtualnych z możliwością przydzielenia 24 TB pamięci operacyjnej RAM.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Oprogramowanie do wirtualizacji musi zapewnić możliwość skonfigurowania maszyn wirtualnych, z których każda może mieć 1-10 wirtualnych kart sieciowych.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Oprogramowanie do wirtualizacji musi zapewnić możliwość skonfigurowania maszyn wirtualnych, z których każda może mieć 32 porty szeregowe.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Oprogramowanie do wirtualizacji musi zapewnić możliwość skonfigurowania maszyn wirtualnych, z których każda może mieć 20 portów USB.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Oprogramowanie do wirtualizacji musi zapewnić możliwość skonfigurowania maszyn wirtualnych, z których każda może mieć 4 GB pamięci graficznej.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bookmarkStart w:id="0" w:name="_Hlk54879791"/>
      <w:bookmarkEnd w:id="0"/>
      <w:r w:rsidRPr="00693DF6">
        <w:rPr>
          <w:rFonts w:ascii="Cambria" w:hAnsi="Cambria"/>
          <w:lang w:val="pl-PL"/>
        </w:rPr>
        <w:t>Rozwiązanie musi umożliwiać łatwą i szybką rozbudowę infrastruktury o nowe usługi bez spadku wydajności i dostępności pozostałych wybranych usług.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Rozwiązanie powinno w możliwie największym stopniu być niezależne od producenta platformy sprzętowej.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bookmarkStart w:id="1" w:name="_Hlk54879826"/>
      <w:r w:rsidRPr="00693DF6">
        <w:rPr>
          <w:rFonts w:ascii="Cambria" w:hAnsi="Cambria"/>
          <w:lang w:val="pl-PL"/>
        </w:rPr>
        <w:t xml:space="preserve">Rozwiązanie musi wspierać następujące systemy operacyjne: </w:t>
      </w:r>
      <w:bookmarkEnd w:id="1"/>
      <w:r w:rsidRPr="00693DF6">
        <w:rPr>
          <w:rFonts w:ascii="Cambria" w:hAnsi="Cambria"/>
          <w:lang w:val="pl-PL"/>
        </w:rPr>
        <w:t xml:space="preserve">Windows 7/8/10/11, Windows Server, Amazon Linux 2, </w:t>
      </w:r>
      <w:proofErr w:type="spellStart"/>
      <w:r w:rsidRPr="00693DF6">
        <w:rPr>
          <w:rFonts w:ascii="Cambria" w:hAnsi="Cambria"/>
          <w:lang w:val="pl-PL"/>
        </w:rPr>
        <w:t>macOS</w:t>
      </w:r>
      <w:proofErr w:type="spellEnd"/>
      <w:r w:rsidRPr="00693DF6">
        <w:rPr>
          <w:rFonts w:ascii="Cambria" w:hAnsi="Cambria"/>
          <w:lang w:val="pl-PL"/>
        </w:rPr>
        <w:t xml:space="preserve">, OS X, </w:t>
      </w:r>
      <w:proofErr w:type="spellStart"/>
      <w:r w:rsidRPr="00693DF6">
        <w:rPr>
          <w:rFonts w:ascii="Cambria" w:hAnsi="Cambria"/>
          <w:lang w:val="pl-PL"/>
        </w:rPr>
        <w:t>Asianux</w:t>
      </w:r>
      <w:proofErr w:type="spellEnd"/>
      <w:r w:rsidRPr="00693DF6">
        <w:rPr>
          <w:rFonts w:ascii="Cambria" w:hAnsi="Cambria"/>
          <w:lang w:val="pl-PL"/>
        </w:rPr>
        <w:t xml:space="preserve">, </w:t>
      </w:r>
      <w:proofErr w:type="spellStart"/>
      <w:r w:rsidRPr="00693DF6">
        <w:rPr>
          <w:rFonts w:ascii="Cambria" w:hAnsi="Cambria"/>
          <w:lang w:val="pl-PL"/>
        </w:rPr>
        <w:t>Ubuntu</w:t>
      </w:r>
      <w:proofErr w:type="spellEnd"/>
      <w:r w:rsidRPr="00693DF6">
        <w:rPr>
          <w:rFonts w:ascii="Cambria" w:hAnsi="Cambria"/>
          <w:lang w:val="pl-PL"/>
        </w:rPr>
        <w:t xml:space="preserve">, </w:t>
      </w:r>
      <w:proofErr w:type="spellStart"/>
      <w:r w:rsidRPr="00693DF6">
        <w:rPr>
          <w:rFonts w:ascii="Cambria" w:hAnsi="Cambria"/>
          <w:lang w:val="pl-PL"/>
        </w:rPr>
        <w:t>CentOS</w:t>
      </w:r>
      <w:proofErr w:type="spellEnd"/>
      <w:r w:rsidRPr="00693DF6">
        <w:rPr>
          <w:rFonts w:ascii="Cambria" w:hAnsi="Cambria"/>
          <w:lang w:val="pl-PL"/>
        </w:rPr>
        <w:t xml:space="preserve">, </w:t>
      </w:r>
      <w:proofErr w:type="spellStart"/>
      <w:r w:rsidRPr="00693DF6">
        <w:rPr>
          <w:rFonts w:ascii="Cambria" w:hAnsi="Cambria"/>
          <w:lang w:val="pl-PL"/>
        </w:rPr>
        <w:t>NeoKylin</w:t>
      </w:r>
      <w:proofErr w:type="spellEnd"/>
      <w:r w:rsidRPr="00693DF6">
        <w:rPr>
          <w:rFonts w:ascii="Cambria" w:hAnsi="Cambria"/>
          <w:lang w:val="pl-PL"/>
        </w:rPr>
        <w:t xml:space="preserve">, </w:t>
      </w:r>
      <w:proofErr w:type="spellStart"/>
      <w:r w:rsidRPr="00693DF6">
        <w:rPr>
          <w:rFonts w:ascii="Cambria" w:hAnsi="Cambria"/>
          <w:lang w:val="pl-PL"/>
        </w:rPr>
        <w:t>Debian</w:t>
      </w:r>
      <w:proofErr w:type="spellEnd"/>
      <w:r w:rsidRPr="00693DF6">
        <w:rPr>
          <w:rFonts w:ascii="Cambria" w:hAnsi="Cambria"/>
          <w:lang w:val="pl-PL"/>
        </w:rPr>
        <w:t xml:space="preserve">, </w:t>
      </w:r>
      <w:proofErr w:type="spellStart"/>
      <w:r w:rsidRPr="00693DF6">
        <w:rPr>
          <w:rFonts w:ascii="Cambria" w:hAnsi="Cambria"/>
          <w:lang w:val="pl-PL"/>
        </w:rPr>
        <w:t>FreeBSD</w:t>
      </w:r>
      <w:proofErr w:type="spellEnd"/>
      <w:r w:rsidRPr="00693DF6">
        <w:rPr>
          <w:rFonts w:ascii="Cambria" w:hAnsi="Cambria"/>
          <w:lang w:val="pl-PL"/>
        </w:rPr>
        <w:t xml:space="preserve">, Oracle Linux, RHEL, SUSE, </w:t>
      </w:r>
      <w:proofErr w:type="spellStart"/>
      <w:r w:rsidRPr="00693DF6">
        <w:rPr>
          <w:rFonts w:ascii="Cambria" w:hAnsi="Cambria"/>
          <w:lang w:val="pl-PL"/>
        </w:rPr>
        <w:t>Photon</w:t>
      </w:r>
      <w:proofErr w:type="spellEnd"/>
      <w:r w:rsidRPr="00693DF6">
        <w:rPr>
          <w:rFonts w:ascii="Cambria" w:hAnsi="Cambria"/>
          <w:lang w:val="pl-PL"/>
        </w:rPr>
        <w:t xml:space="preserve"> OS.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Rozwiązanie musi umożliwiać przydzielenie większej ilości pamięci RAM dla maszyn wirtualnych niż fizyczne zasoby RAM serwera w celu osiągnięcia maksymalnego współczynnika konsolidacji.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 xml:space="preserve">Oprogramowanie do wirtualizacji powinno zapewnić możliwość wykonywania kopii migawkowych instancji systemów operacyjnych (tzw. </w:t>
      </w:r>
      <w:proofErr w:type="spellStart"/>
      <w:r w:rsidRPr="00693DF6">
        <w:rPr>
          <w:rFonts w:ascii="Cambria" w:hAnsi="Cambria"/>
          <w:lang w:val="pl-PL"/>
        </w:rPr>
        <w:t>snapshot</w:t>
      </w:r>
      <w:proofErr w:type="spellEnd"/>
      <w:r w:rsidRPr="00693DF6">
        <w:rPr>
          <w:rFonts w:ascii="Cambria" w:hAnsi="Cambria"/>
          <w:lang w:val="pl-PL"/>
        </w:rPr>
        <w:t>) na potrzeby tworzenia kopii zapasowych bez przerywania ich pracy.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 xml:space="preserve">Rozwiązanie musi umożliwiać udostępnienie maszynie wirtualnej większej ilości zasobów dyskowych niż jest fizycznie zarezerwowane na dyskach lokalnych serwera lub na macierzy. 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System musi posiadać funkcjonalność wirtualnego przełącznika sieciowego umożliwiającego tworzenie sieci wirtualnej w obszarze hosta i pozwalającego połączyć maszyny wirtualne w obszarze jednego hosta, a także na zewnątrz sieci fizycznej. Pojedynczy przełącznik wirtualny powinien mieć możliwość konfiguracji do 4000 portów.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 xml:space="preserve">Pojedynczy wirtualny przełącznik musi posiadać możliwość przyłączania do niego dwóch i więcej fizycznych kart sieciowych, aby zapewnić bezpieczeństwo połączenia </w:t>
      </w:r>
      <w:proofErr w:type="spellStart"/>
      <w:r w:rsidRPr="00693DF6">
        <w:rPr>
          <w:rFonts w:ascii="Cambria" w:hAnsi="Cambria"/>
          <w:lang w:val="pl-PL"/>
        </w:rPr>
        <w:t>ethernetowego</w:t>
      </w:r>
      <w:proofErr w:type="spellEnd"/>
      <w:r w:rsidRPr="00693DF6">
        <w:rPr>
          <w:rFonts w:ascii="Cambria" w:hAnsi="Cambria"/>
          <w:lang w:val="pl-PL"/>
        </w:rPr>
        <w:t xml:space="preserve"> w razie awarii karty sieciowej.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lastRenderedPageBreak/>
        <w:t>Wirtualne przełączniki musza obsługiwać wirtualne sieci lokalne (VLAN).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Polityka licencjonowania musi umożliwiać przenoszenie licencji na oprogramowanie do wirtualizacji pomiędzy serwerami różnych producentów z zachowaniem wsparcia technicznego i zmianą wersji oprogramowania na niższą (</w:t>
      </w:r>
      <w:proofErr w:type="spellStart"/>
      <w:r w:rsidRPr="00693DF6">
        <w:rPr>
          <w:rFonts w:ascii="Cambria" w:hAnsi="Cambria"/>
          <w:lang w:val="pl-PL"/>
        </w:rPr>
        <w:t>downgrade</w:t>
      </w:r>
      <w:proofErr w:type="spellEnd"/>
      <w:r w:rsidRPr="00693DF6">
        <w:rPr>
          <w:rFonts w:ascii="Cambria" w:hAnsi="Cambria"/>
          <w:lang w:val="pl-PL"/>
        </w:rPr>
        <w:t>). Wsparcie techniczne musi być świadczone bezpośrednio przez producenta oprogramowania. Licencjonowanie nie może odbywać się w trybie OEM.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spacing w:after="0" w:line="276" w:lineRule="auto"/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 xml:space="preserve">Rozwiązanie musi zawierać zintegrowaną funkcjonalność do zarządzania poprawkami i podnoszenia wersji </w:t>
      </w:r>
      <w:proofErr w:type="spellStart"/>
      <w:r w:rsidRPr="00693DF6">
        <w:rPr>
          <w:rFonts w:ascii="Cambria" w:hAnsi="Cambria"/>
          <w:lang w:val="pl-PL"/>
        </w:rPr>
        <w:t>wirtualizatora</w:t>
      </w:r>
      <w:proofErr w:type="spellEnd"/>
      <w:r w:rsidRPr="00693DF6">
        <w:rPr>
          <w:rFonts w:ascii="Cambria" w:hAnsi="Cambria"/>
          <w:lang w:val="pl-PL"/>
        </w:rPr>
        <w:t>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spacing w:after="0" w:line="276" w:lineRule="auto"/>
        <w:ind w:left="284" w:hanging="426"/>
        <w:jc w:val="both"/>
        <w:rPr>
          <w:rFonts w:ascii="Cambria" w:hAnsi="Cambria"/>
          <w:lang w:val="pl-PL"/>
        </w:rPr>
      </w:pPr>
      <w:bookmarkStart w:id="2" w:name="_Hlk54951165"/>
      <w:bookmarkEnd w:id="2"/>
      <w:r w:rsidRPr="00693DF6">
        <w:rPr>
          <w:rFonts w:ascii="Cambria" w:hAnsi="Cambria"/>
          <w:lang w:val="pl-PL"/>
        </w:rPr>
        <w:t>Oprogramowanie do wirtualizacji musi zapewnić możliwość klonowania systemów operacyjnych wraz z ich pełną konfiguracją i danymi.</w:t>
      </w:r>
    </w:p>
    <w:p w:rsidR="002D43E2" w:rsidRPr="00693DF6" w:rsidRDefault="00693DF6" w:rsidP="00693DF6">
      <w:pPr>
        <w:numPr>
          <w:ilvl w:val="0"/>
          <w:numId w:val="1"/>
        </w:numPr>
        <w:tabs>
          <w:tab w:val="clear" w:pos="0"/>
        </w:tabs>
        <w:spacing w:after="0" w:line="276" w:lineRule="auto"/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Oprogramowanie do wirtualizacji musi posiadać możliwość integracji z usługami katalogowymi Microsoft Active Directory.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spacing w:after="200" w:line="276" w:lineRule="auto"/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 xml:space="preserve">Rozwiązanie musi posiadać wbudowany interfejs programistyczny (API) zapewniający pełną integrację zewnętrznych rozwiązań wykonywania kopii zapasowych z istniejącymi mechanizmami warstwy </w:t>
      </w:r>
      <w:proofErr w:type="spellStart"/>
      <w:r w:rsidRPr="00693DF6">
        <w:rPr>
          <w:rFonts w:ascii="Cambria" w:hAnsi="Cambria"/>
          <w:lang w:val="pl-PL"/>
        </w:rPr>
        <w:t>wirtualizacyjnej</w:t>
      </w:r>
      <w:proofErr w:type="spellEnd"/>
      <w:r w:rsidRPr="00693DF6">
        <w:rPr>
          <w:rFonts w:ascii="Cambria" w:hAnsi="Cambria"/>
          <w:lang w:val="pl-PL"/>
        </w:rPr>
        <w:t>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spacing w:after="200"/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 xml:space="preserve">Rozwiązanie musi posiadać centralną konsolę graficzną do zarządzania maszynami wirtualnymi i do konfigurowania innych funkcjonalności. Centralna konsola graficzna dostarczana jest w postaci gotowej, wstępnie skonfigurowanej maszyny wirtualnej tzw. </w:t>
      </w:r>
      <w:proofErr w:type="spellStart"/>
      <w:r w:rsidRPr="00693DF6">
        <w:rPr>
          <w:rFonts w:ascii="Cambria" w:hAnsi="Cambria"/>
          <w:lang w:val="pl-PL"/>
        </w:rPr>
        <w:t>virtual</w:t>
      </w:r>
      <w:proofErr w:type="spellEnd"/>
      <w:r w:rsidRPr="00693DF6">
        <w:rPr>
          <w:rFonts w:ascii="Cambria" w:hAnsi="Cambria"/>
          <w:lang w:val="pl-PL"/>
        </w:rPr>
        <w:t xml:space="preserve"> </w:t>
      </w:r>
      <w:proofErr w:type="spellStart"/>
      <w:r w:rsidRPr="00693DF6">
        <w:rPr>
          <w:rFonts w:ascii="Cambria" w:hAnsi="Cambria"/>
          <w:lang w:val="pl-PL"/>
        </w:rPr>
        <w:t>appliance</w:t>
      </w:r>
      <w:proofErr w:type="spellEnd"/>
      <w:r w:rsidRPr="00693DF6">
        <w:rPr>
          <w:rFonts w:ascii="Cambria" w:hAnsi="Cambria"/>
          <w:lang w:val="pl-PL"/>
        </w:rPr>
        <w:t>.  Dostęp do konsoli może być realizowany z poziomu przeglądarki internetowej z wykorzystaniem protokołu HTML5.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 xml:space="preserve">Rozwiązanie musi zapewnić możliwość bieżącego monitorowania wykorzystania zasobów fizycznych infrastruktury wirtualnej (np. wykorzystanie procesorów, pamięci RAM, wykorzystanie przestrzeni na dyskach/wolumenach) oraz przechowywać i wyświetlać dane historyczne. 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Rozwiązanie musi zawierać wsparcie dla TPM 2.0 oraz wirtualnego TPM.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bookmarkStart w:id="3" w:name="_Hlk54951176"/>
      <w:bookmarkEnd w:id="3"/>
      <w:r w:rsidRPr="00693DF6">
        <w:rPr>
          <w:rFonts w:ascii="Cambria" w:hAnsi="Cambria"/>
          <w:lang w:val="pl-PL"/>
        </w:rPr>
        <w:t>Rozwiązanie musi zapewniać mechanizm replikacji wskazanych maszyn wirtualnych pomiędzy różnymi systemami pamięci masowych.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 xml:space="preserve">Rozwiązanie musi zawierać funkcjonalność pozwalającą na ominięcie testów inicjalizacyjnych sprzętu fizycznego w celu szybkiego startu </w:t>
      </w:r>
      <w:proofErr w:type="spellStart"/>
      <w:r w:rsidRPr="00693DF6">
        <w:rPr>
          <w:rFonts w:ascii="Cambria" w:hAnsi="Cambria"/>
          <w:lang w:val="pl-PL"/>
        </w:rPr>
        <w:t>wirtualizatora</w:t>
      </w:r>
      <w:proofErr w:type="spellEnd"/>
      <w:r w:rsidRPr="00693DF6">
        <w:rPr>
          <w:rFonts w:ascii="Cambria" w:hAnsi="Cambria"/>
          <w:lang w:val="pl-PL"/>
        </w:rPr>
        <w:t>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Rozwiązanie musi zawierać możliwość zabezpieczania maszyn wirtualnych przez rozwiązania antywirusowe firm trzecich bez konieczności instalacji agenta wewnątrz maszyny wirtualnej.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>Rozwiązanie musi mieć możliwość przenoszenia maszyn wirtualnych w czasie ich pracy pomiędzy serwerami fizycznymi. Mechanizm powinien umożliwiać 8 takich procesów przenoszenia jednocześnie.</w:t>
      </w:r>
    </w:p>
    <w:p w:rsidR="002D43E2" w:rsidRPr="00693DF6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lang w:val="pl-PL"/>
        </w:rPr>
      </w:pPr>
      <w:r w:rsidRPr="00693DF6">
        <w:rPr>
          <w:rFonts w:ascii="Cambria" w:hAnsi="Cambria"/>
          <w:lang w:val="pl-PL"/>
        </w:rPr>
        <w:t xml:space="preserve">Musi zostać zapewniona odpowiednia redundancja i taki mechanizm (wysokiej dostępności HA), aby w przypadku awarii lub niedostępności serwera fizycznego wybrane przez administratora i uruchomione nim wirtualne maszyny zostały uruchomione na innych serwerach z zainstalowanym oprogramowaniem </w:t>
      </w:r>
      <w:proofErr w:type="spellStart"/>
      <w:r w:rsidRPr="00693DF6">
        <w:rPr>
          <w:rFonts w:ascii="Cambria" w:hAnsi="Cambria"/>
          <w:lang w:val="pl-PL"/>
        </w:rPr>
        <w:t>wirtualizacyjnym</w:t>
      </w:r>
      <w:proofErr w:type="spellEnd"/>
      <w:r w:rsidRPr="00693DF6">
        <w:rPr>
          <w:rFonts w:ascii="Cambria" w:hAnsi="Cambria"/>
          <w:lang w:val="pl-PL"/>
        </w:rPr>
        <w:t>. Rozwiązanie musi posiadać co najmniej 2 niezależne mechanizmy wzajemnej komunikacji między serwerami oraz z serwerem zarządzającym, gwarantujące właściwe działanie mechanizmów wysokiej dostępności na wypadek izolacji sieciowej serwerów fizycznych lub partycjonowania sieci.</w:t>
      </w:r>
    </w:p>
    <w:p w:rsidR="002D43E2" w:rsidRPr="0000049E" w:rsidRDefault="00693DF6" w:rsidP="00693DF6">
      <w:pPr>
        <w:pStyle w:val="Akapitzlist"/>
        <w:numPr>
          <w:ilvl w:val="0"/>
          <w:numId w:val="1"/>
        </w:numPr>
        <w:tabs>
          <w:tab w:val="clear" w:pos="0"/>
        </w:tabs>
        <w:ind w:left="284" w:hanging="426"/>
        <w:jc w:val="both"/>
        <w:rPr>
          <w:rFonts w:ascii="Cambria" w:hAnsi="Cambria"/>
          <w:b/>
          <w:color w:val="FF0000"/>
        </w:rPr>
      </w:pPr>
      <w:r w:rsidRPr="0000049E">
        <w:rPr>
          <w:rFonts w:ascii="Cambria" w:hAnsi="Cambria"/>
          <w:b/>
          <w:color w:val="FF0000"/>
          <w:lang w:val="pl-PL"/>
        </w:rPr>
        <w:t>Zamawiający wymaga dostarczenia subskrypcji</w:t>
      </w:r>
      <w:r w:rsidR="000601E7" w:rsidRPr="0000049E">
        <w:rPr>
          <w:rFonts w:ascii="Cambria" w:hAnsi="Cambria"/>
          <w:b/>
          <w:color w:val="FF0000"/>
          <w:lang w:val="pl-PL"/>
        </w:rPr>
        <w:t xml:space="preserve"> ww. oprogramowania na minimum 18</w:t>
      </w:r>
      <w:r w:rsidRPr="0000049E">
        <w:rPr>
          <w:rFonts w:ascii="Cambria" w:hAnsi="Cambria"/>
          <w:b/>
          <w:color w:val="FF0000"/>
          <w:lang w:val="pl-PL"/>
        </w:rPr>
        <w:t xml:space="preserve"> </w:t>
      </w:r>
      <w:r w:rsidR="000601E7" w:rsidRPr="0000049E">
        <w:rPr>
          <w:rFonts w:ascii="Cambria" w:hAnsi="Cambria"/>
          <w:b/>
          <w:color w:val="FF0000"/>
          <w:lang w:val="pl-PL"/>
        </w:rPr>
        <w:t>miesięcy</w:t>
      </w:r>
      <w:r w:rsidRPr="0000049E">
        <w:rPr>
          <w:rFonts w:ascii="Cambria" w:hAnsi="Cambria"/>
          <w:b/>
          <w:color w:val="FF0000"/>
          <w:lang w:val="pl-PL"/>
        </w:rPr>
        <w:t xml:space="preserve"> wraz ze wsparciem  świadczonym przez producenta oprogramowania. </w:t>
      </w:r>
      <w:bookmarkStart w:id="4" w:name="_GoBack"/>
      <w:bookmarkEnd w:id="4"/>
    </w:p>
    <w:sectPr w:rsidR="002D43E2" w:rsidRPr="0000049E">
      <w:headerReference w:type="default" r:id="rId7"/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55F" w:rsidRDefault="00C9455F" w:rsidP="00C9455F">
      <w:pPr>
        <w:spacing w:after="0" w:line="240" w:lineRule="auto"/>
      </w:pPr>
      <w:r>
        <w:separator/>
      </w:r>
    </w:p>
  </w:endnote>
  <w:endnote w:type="continuationSeparator" w:id="0">
    <w:p w:rsidR="00C9455F" w:rsidRDefault="00C9455F" w:rsidP="00C94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55F" w:rsidRDefault="00C9455F" w:rsidP="00C9455F">
      <w:pPr>
        <w:spacing w:after="0" w:line="240" w:lineRule="auto"/>
      </w:pPr>
      <w:r>
        <w:separator/>
      </w:r>
    </w:p>
  </w:footnote>
  <w:footnote w:type="continuationSeparator" w:id="0">
    <w:p w:rsidR="00C9455F" w:rsidRDefault="00C9455F" w:rsidP="00C94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55F" w:rsidRDefault="00C9455F">
    <w:pPr>
      <w:pStyle w:val="Nagwek"/>
    </w:pPr>
    <w:r>
      <w:rPr>
        <w:noProof/>
        <w:lang w:val="pl-PL" w:eastAsia="pl-PL"/>
      </w:rPr>
      <w:drawing>
        <wp:inline distT="0" distB="0" distL="0" distR="0" wp14:anchorId="691D752A" wp14:editId="2A24CCB0">
          <wp:extent cx="5972810" cy="605489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6054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C7019"/>
    <w:multiLevelType w:val="multilevel"/>
    <w:tmpl w:val="9A786F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356573E"/>
    <w:multiLevelType w:val="multilevel"/>
    <w:tmpl w:val="69126B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43E2"/>
    <w:rsid w:val="0000049E"/>
    <w:rsid w:val="000601E7"/>
    <w:rsid w:val="00181989"/>
    <w:rsid w:val="002D43E2"/>
    <w:rsid w:val="00693DF6"/>
    <w:rsid w:val="00C9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A5D55-FF62-4746-BBB7-1F451642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qFormat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next w:val="Tekstpodstawowy"/>
    <w:pPr>
      <w:tabs>
        <w:tab w:val="center" w:pos="4703"/>
        <w:tab w:val="right" w:pos="9406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owy1">
    <w:name w:val="Standardowy1"/>
    <w:qFormat/>
    <w:pPr>
      <w:spacing w:after="160" w:line="256" w:lineRule="auto"/>
    </w:pPr>
    <w:rPr>
      <w:rFonts w:ascii="Calibri" w:eastAsia="Calibri" w:hAnsi="Calibri" w:cs="Calibri"/>
      <w:sz w:val="22"/>
      <w:szCs w:val="22"/>
      <w:lang w:eastAsia="pl-PL" w:bidi="ar-SA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703"/>
        <w:tab w:val="right" w:pos="9406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901</Words>
  <Characters>5411</Characters>
  <Application>Microsoft Office Word</Application>
  <DocSecurity>0</DocSecurity>
  <Lines>45</Lines>
  <Paragraphs>12</Paragraphs>
  <ScaleCrop>false</ScaleCrop>
  <Company/>
  <LinksUpToDate>false</LinksUpToDate>
  <CharactersWithSpaces>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Sibiga, Magdalena</cp:lastModifiedBy>
  <cp:revision>7</cp:revision>
  <dcterms:created xsi:type="dcterms:W3CDTF">2024-04-23T13:45:00Z</dcterms:created>
  <dcterms:modified xsi:type="dcterms:W3CDTF">2024-10-30T13:28:00Z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9e395e-e3b5-421f-8616-70a10f9451af_ActionId">
    <vt:lpwstr>b5d3b846-4f6c-4a1f-8733-671957983ef8</vt:lpwstr>
  </property>
  <property fmtid="{D5CDD505-2E9C-101B-9397-08002B2CF9AE}" pid="3" name="MSIP_Label_879e395e-e3b5-421f-8616-70a10f9451af_ContentBits">
    <vt:lpwstr>0</vt:lpwstr>
  </property>
  <property fmtid="{D5CDD505-2E9C-101B-9397-08002B2CF9AE}" pid="4" name="MSIP_Label_879e395e-e3b5-421f-8616-70a10f9451af_Enabled">
    <vt:lpwstr>true</vt:lpwstr>
  </property>
  <property fmtid="{D5CDD505-2E9C-101B-9397-08002B2CF9AE}" pid="5" name="MSIP_Label_879e395e-e3b5-421f-8616-70a10f9451af_Method">
    <vt:lpwstr>Standard</vt:lpwstr>
  </property>
  <property fmtid="{D5CDD505-2E9C-101B-9397-08002B2CF9AE}" pid="6" name="MSIP_Label_879e395e-e3b5-421f-8616-70a10f9451af_Name">
    <vt:lpwstr>879e395e-e3b5-421f-8616-70a10f9451af</vt:lpwstr>
  </property>
  <property fmtid="{D5CDD505-2E9C-101B-9397-08002B2CF9AE}" pid="7" name="MSIP_Label_879e395e-e3b5-421f-8616-70a10f9451af_SetDate">
    <vt:lpwstr>2023-02-07T09:59:02Z</vt:lpwstr>
  </property>
  <property fmtid="{D5CDD505-2E9C-101B-9397-08002B2CF9AE}" pid="8" name="MSIP_Label_879e395e-e3b5-421f-8616-70a10f9451af_SiteId">
    <vt:lpwstr>0beb0c35-9cbb-4feb-99e5-589e415c7944</vt:lpwstr>
  </property>
</Properties>
</file>