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Zadanie nr 1</w:t>
      </w:r>
    </w:p>
    <w:p>
      <w:pPr>
        <w:pStyle w:val="Normal"/>
        <w:jc w:val="both"/>
        <w:rPr>
          <w:b/>
          <w:sz w:val="24"/>
          <w:szCs w:val="24"/>
        </w:rPr>
      </w:pPr>
      <w:r>
        <w:rPr>
          <w:b/>
          <w:sz w:val="24"/>
          <w:szCs w:val="24"/>
        </w:rPr>
        <w:t>1. Przewidywane ilości i terminy dostaw</w:t>
      </w:r>
    </w:p>
    <w:tbl>
      <w:tblPr>
        <w:tblW w:w="9649" w:type="dxa"/>
        <w:jc w:val="left"/>
        <w:tblInd w:w="98" w:type="dxa"/>
        <w:tblLayout w:type="fixed"/>
        <w:tblCellMar>
          <w:top w:w="0" w:type="dxa"/>
          <w:left w:w="108" w:type="dxa"/>
          <w:bottom w:w="0" w:type="dxa"/>
          <w:right w:w="108" w:type="dxa"/>
        </w:tblCellMar>
        <w:tblLook w:val="0000"/>
      </w:tblPr>
      <w:tblGrid>
        <w:gridCol w:w="717"/>
        <w:gridCol w:w="2835"/>
        <w:gridCol w:w="1985"/>
        <w:gridCol w:w="1842"/>
        <w:gridCol w:w="2270"/>
      </w:tblGrid>
      <w:tr>
        <w:trPr/>
        <w:tc>
          <w:tcPr>
            <w:tcW w:w="717"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8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42"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0"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7" w:type="dxa"/>
            <w:vMerge w:val="restart"/>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pPr>
            <w:r>
              <w:rPr/>
              <w:t>Zad 1</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cs="Arial"/>
                <w:b/>
                <w:sz w:val="20"/>
                <w:szCs w:val="20"/>
              </w:rPr>
              <w:t>Śmietanka spożywcza UHT</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eastAsia="Arial" w:cs="Arial"/>
                <w:b/>
                <w:bCs/>
                <w:sz w:val="20"/>
                <w:szCs w:val="20"/>
              </w:rPr>
              <w:t xml:space="preserve">CPV – </w:t>
            </w:r>
            <w:r>
              <w:rPr>
                <w:rFonts w:eastAsia="EUAlbertina" w:cs="Arial"/>
                <w:b/>
                <w:bCs/>
                <w:sz w:val="20"/>
                <w:szCs w:val="20"/>
              </w:rPr>
              <w:t>5512000-0</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l</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100</w:t>
            </w:r>
          </w:p>
        </w:tc>
      </w:tr>
      <w:tr>
        <w:trPr/>
        <w:tc>
          <w:tcPr>
            <w:tcW w:w="717" w:type="dxa"/>
            <w:vMerge w:val="continue"/>
            <w:tcBorders>
              <w:left w:val="single" w:sz="4" w:space="0" w:color="000000"/>
              <w:bottom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cs="Arial"/>
                <w:b/>
                <w:sz w:val="20"/>
                <w:szCs w:val="20"/>
              </w:rPr>
              <w:t>Serek topiony kostka lub kiełbaska</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eastAsia="Arial" w:cs="Arial"/>
                <w:b/>
                <w:bCs/>
                <w:sz w:val="20"/>
                <w:szCs w:val="20"/>
              </w:rPr>
              <w:t xml:space="preserve">CPV – </w:t>
            </w:r>
            <w:r>
              <w:rPr>
                <w:rFonts w:eastAsia="EUAlbertina" w:cs="Arial"/>
                <w:b/>
                <w:bCs/>
                <w:sz w:val="20"/>
                <w:szCs w:val="20"/>
              </w:rPr>
              <w:t>15540000-5</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500</w:t>
            </w:r>
          </w:p>
        </w:tc>
      </w:tr>
    </w:tbl>
    <w:p>
      <w:pPr>
        <w:pStyle w:val="Normal"/>
        <w:jc w:val="both"/>
        <w:rPr>
          <w:sz w:val="24"/>
          <w:szCs w:val="24"/>
        </w:rPr>
      </w:pPr>
      <w:r>
        <w:rPr>
          <w:sz w:val="24"/>
          <w:szCs w:val="24"/>
        </w:rPr>
      </w:r>
    </w:p>
    <w:p>
      <w:pPr>
        <w:pStyle w:val="Normal"/>
        <w:jc w:val="both"/>
        <w:rPr/>
      </w:pPr>
      <w:r>
        <w:rPr/>
        <w:t xml:space="preserve">2. Zamawiający przewiduje realizację dostaw w okresie </w:t>
      </w:r>
      <w:r>
        <w:rPr>
          <w:b/>
        </w:rPr>
        <w:t xml:space="preserve">od 1 </w:t>
      </w:r>
      <w:r>
        <w:rPr>
          <w:b/>
        </w:rPr>
        <w:t>stycznia</w:t>
      </w:r>
      <w:r>
        <w:rPr>
          <w:b/>
        </w:rPr>
        <w:t xml:space="preserve"> do 31 grudnia 202</w:t>
      </w:r>
      <w:r>
        <w:rPr>
          <w:b/>
        </w:rPr>
        <w:t>5</w:t>
      </w:r>
      <w:r>
        <w:rPr>
          <w:b/>
        </w:rPr>
        <w:t xml:space="preserve"> r.</w:t>
      </w:r>
    </w:p>
    <w:p>
      <w:pPr>
        <w:pStyle w:val="Normal"/>
        <w:jc w:val="both"/>
        <w:rPr/>
      </w:pPr>
      <w:r>
        <w:rPr/>
        <w:t>3. Termin pierwszej dostawy – według potrzeb Zamawiającego.</w:t>
      </w:r>
    </w:p>
    <w:p>
      <w:pPr>
        <w:pStyle w:val="Normal"/>
        <w:jc w:val="both"/>
        <w:rPr/>
      </w:pPr>
      <w:r>
        <w:rPr/>
        <w:t>4. Zamawiający przewiduje realizację dostaw z przeciętną częstotliwością 1 raz na 1 tydzień, w ilościach określanych na bieżąco przez Zamawiającego.</w:t>
      </w:r>
    </w:p>
    <w:p>
      <w:pPr>
        <w:pStyle w:val="Normal"/>
        <w:spacing w:lineRule="atLeast" w:line="100"/>
        <w:jc w:val="both"/>
        <w:rPr>
          <w:b/>
          <w:bCs/>
        </w:rPr>
      </w:pPr>
      <w:r>
        <w:rPr>
          <w:b/>
          <w:bCs/>
        </w:rPr>
        <w:t>5. Wymagania zamawiającego:</w:t>
      </w:r>
    </w:p>
    <w:p>
      <w:pPr>
        <w:pStyle w:val="Normal"/>
        <w:spacing w:lineRule="atLeast" w:line="100" w:before="120" w:after="160"/>
        <w:ind w:firstLine="284"/>
        <w:jc w:val="both"/>
        <w:rPr>
          <w:b/>
          <w:bCs/>
        </w:rPr>
      </w:pPr>
      <w:r>
        <w:rPr>
          <w:b/>
          <w:bCs/>
        </w:rPr>
        <w:t>5.1. Śmietanka spożywcza UHT</w:t>
      </w:r>
    </w:p>
    <w:p>
      <w:pPr>
        <w:pStyle w:val="Normal"/>
        <w:spacing w:lineRule="atLeast" w:line="100" w:before="120" w:after="160"/>
        <w:ind w:left="284" w:hanging="0"/>
        <w:jc w:val="both"/>
        <w:rPr>
          <w:rFonts w:ascii="Calibri" w:hAnsi="Calibri" w:eastAsia="Arial" w:cs="Arial"/>
        </w:rPr>
      </w:pPr>
      <w:r>
        <w:rPr>
          <w:rFonts w:eastAsia="Arial" w:cs="Arial"/>
        </w:rPr>
        <w:t>Zawartość tłuszczu minimum 12%  niedopuszczalna obecność bakterii z grupy coli, salmonella, gronkowców chorobotwórczych wygląd: jednorodna ciecz o barwie białej z odcieniem jasnokremowym lub białej, bez rozwarstwień, posmaków i zapachów obcych, surowiec- mleko; cechy dyskwalifikujące: niedopuszczalne jest wystąpienie objawów psucia, fermentacji, jełczenia, zapleśnienia, zmiana zabarwienia, obce posmaki i zapachy, zafałszowanie zawartości tłuszczu, opakowania uszkodzone mechanicznie, nieoznakowane, zabrudzone;  opakowanie bezzwrotne do 1l.</w:t>
      </w:r>
    </w:p>
    <w:p>
      <w:pPr>
        <w:pStyle w:val="Standard"/>
        <w:spacing w:before="120" w:after="0"/>
        <w:ind w:firstLine="284"/>
        <w:rPr>
          <w:rFonts w:ascii="Calibri" w:hAnsi="Calibri" w:eastAsia="Arial" w:cs="Arial"/>
          <w:b/>
          <w:bCs/>
          <w:sz w:val="20"/>
          <w:szCs w:val="20"/>
        </w:rPr>
      </w:pPr>
      <w:r>
        <w:rPr>
          <w:rFonts w:eastAsia="Arial" w:cs="Arial" w:ascii="Calibri" w:hAnsi="Calibri"/>
          <w:b/>
          <w:bCs/>
          <w:sz w:val="20"/>
          <w:szCs w:val="20"/>
        </w:rPr>
        <w:t>Termin przydatności do spożycia minimum 90 dni liczony od dnia dostawy do magazynu zamawiającego</w:t>
      </w:r>
    </w:p>
    <w:p>
      <w:pPr>
        <w:pStyle w:val="Normal"/>
        <w:spacing w:lineRule="atLeast" w:line="100" w:before="120" w:after="160"/>
        <w:ind w:firstLine="284"/>
        <w:jc w:val="both"/>
        <w:rPr>
          <w:b/>
          <w:bCs/>
        </w:rPr>
      </w:pPr>
      <w:r>
        <w:rPr>
          <w:b/>
          <w:bCs/>
        </w:rPr>
        <w:t>5.2. Serek topiony kostka lub kiełbaska</w:t>
      </w:r>
    </w:p>
    <w:p>
      <w:pPr>
        <w:pStyle w:val="Normal"/>
        <w:spacing w:lineRule="atLeast" w:line="100" w:before="120" w:after="160"/>
        <w:ind w:left="284" w:hanging="0"/>
        <w:jc w:val="both"/>
        <w:rPr>
          <w:rFonts w:ascii="Calibri" w:hAnsi="Calibri" w:eastAsia="Arial" w:cs="Arial"/>
        </w:rPr>
      </w:pPr>
      <w:r>
        <w:rPr>
          <w:rFonts w:eastAsia="Arial" w:cs="Arial"/>
        </w:rPr>
        <w:t xml:space="preserve">Opakowanie  jednostkowe: kostka lub kiełbaska 100g opakowanie bezpośrednie nie może być uszkodzone, kształt poszczególnych jednostek regularny </w:t>
      </w:r>
      <w:bookmarkStart w:id="0" w:name="_GoBack"/>
      <w:bookmarkEnd w:id="0"/>
      <w:r>
        <w:rPr>
          <w:rFonts w:eastAsia="Arial" w:cs="Arial"/>
        </w:rPr>
        <w:t>(o kształcie podstawy zbliżonym do prostokąta), powierzchnia gładka, miąższ w miarę miękki, elastyczny, jednolity w całej kostce, barwa naturalna, jednolita w całej masie; smak i zapach- charakterystyczny dla odpowiedniego rodzaju produktu topionego ze swoistym posmakiem topienia, etykietowany, z naniesioną na każdej sztuce dacie przydatności do spożycia oraz składem chemicznym i surowcowym cechy dyskwalifikujące: niedopuszczalne jest wystąpienie objawów psucia, fermentacji, jełczenia, zapleśnienia, zmiana zabarwienia, obce posmaki i zapachy, smak piekący, mdły, mydlasty, gorzki zafałszowanie zawartości tłuszczu, opakowania uszkodzone mechanicznie, nieoznakowane, zabrudzone, zdeformowane kształty; krótki termin przydatności do spożycia opakowanie zbiorcze: karton max 10 kg.</w:t>
      </w:r>
    </w:p>
    <w:p>
      <w:pPr>
        <w:pStyle w:val="Standard"/>
        <w:spacing w:before="120" w:after="0"/>
        <w:ind w:firstLine="284"/>
        <w:rPr>
          <w:rFonts w:ascii="Calibri" w:hAnsi="Calibri" w:eastAsia="Arial" w:cs="Arial"/>
          <w:b/>
          <w:bCs/>
          <w:sz w:val="20"/>
          <w:szCs w:val="20"/>
        </w:rPr>
      </w:pPr>
      <w:r>
        <w:rPr>
          <w:rFonts w:eastAsia="Arial" w:cs="Arial" w:ascii="Calibri" w:hAnsi="Calibri"/>
          <w:b/>
          <w:bCs/>
          <w:sz w:val="20"/>
          <w:szCs w:val="20"/>
        </w:rPr>
        <w:t>Termin przydatności do spożycia minimum 90 dni liczony od dnia dostawy do magazynu zamawiającego</w:t>
      </w:r>
    </w:p>
    <w:p>
      <w:pPr>
        <w:pStyle w:val="Normal"/>
        <w:spacing w:before="120" w:after="160"/>
        <w:jc w:val="both"/>
        <w:rPr/>
      </w:pPr>
      <w:r>
        <w:rPr>
          <w:rFonts w:eastAsia="Lucida Sans Unicode"/>
          <w:bCs/>
          <w:kern w:val="2"/>
        </w:rPr>
        <w:t>6.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bCs/>
          <w:kern w:val="2"/>
        </w:rPr>
        <w:t>7.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8.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9. Dostawy przez Wykonawcę będą realizowane nie częściej niż 1 raz na 2 tygodnie,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90 dni od dnia dostawy do magazynu zamawiającego.   </w:t>
      </w:r>
    </w:p>
    <w:p>
      <w:pPr>
        <w:pStyle w:val="Normal"/>
        <w:widowControl w:val="false"/>
        <w:spacing w:lineRule="exact" w:line="255"/>
        <w:jc w:val="both"/>
        <w:rPr>
          <w:rFonts w:ascii="Calibri" w:hAnsi="Calibri" w:eastAsia="Lucida Sans Unicode" w:cs="Arial"/>
        </w:rPr>
      </w:pPr>
      <w:r>
        <w:rPr>
          <w:rFonts w:eastAsia="Lucida Sans Unicode" w:cs="Arial"/>
        </w:rPr>
        <w:t>10.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12.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13.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14.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15.</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16.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17.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18.</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19.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20.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21. W przypadku braku środków finansowych na koncie Zamawiającego, Wykonawca zobowiązuje się prolongować termin zapłaty o 30 dni, nie wstrzymując dostaw bieżących.    </w:t>
      </w:r>
    </w:p>
    <w:p>
      <w:pPr>
        <w:pStyle w:val="Normal"/>
        <w:widowControl w:val="false"/>
        <w:spacing w:lineRule="exact" w:line="255" w:before="0" w:after="160"/>
        <w:jc w:val="both"/>
        <w:rPr>
          <w:rFonts w:ascii="Calibri" w:hAnsi="Calibri" w:eastAsia="EUAlbertina" w:cs="Arial"/>
        </w:rPr>
      </w:pPr>
      <w:bookmarkStart w:id="1" w:name="_Hlk12441212"/>
      <w:r>
        <w:rPr>
          <w:rFonts w:eastAsia="ArialNarrow-Bold" w:cs="Arial"/>
        </w:rPr>
        <w:t xml:space="preserve">22. Z tytułu niezrealizowanych dostaw w okresie realizacji umowy Wykonawcy nie przysługują roszczenia finansowe oraz prawne. </w:t>
      </w:r>
      <w:bookmarkEnd w:id="1"/>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47315665"/>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15</w:t>
    </w:r>
    <w:r>
      <w:rPr/>
      <w:t>.2024</w:t>
      <w:tab/>
      <w:tab/>
      <w:t>Załącznik nr 1.1. do SWZ</w:t>
    </w:r>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4d7c"/>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Standard" w:customStyle="1">
    <w:name w:val="Standard"/>
    <w:qFormat/>
    <w:rsid w:val="00c61a8d"/>
    <w:pPr>
      <w:widowControl w:val="false"/>
      <w:suppressAutoHyphens w:val="true"/>
      <w:bidi w:val="0"/>
      <w:spacing w:lineRule="auto" w:line="240" w:before="0" w:after="0"/>
      <w:jc w:val="left"/>
      <w:textAlignment w:val="baseline"/>
    </w:pPr>
    <w:rPr>
      <w:rFonts w:ascii="Times New Roman" w:hAnsi="Times New Roman" w:eastAsia="Lucida Sans Unicode" w:cs="Tahoma"/>
      <w:color w:val="auto"/>
      <w:kern w:val="2"/>
      <w:sz w:val="24"/>
      <w:szCs w:val="24"/>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DC912-5B23-497D-BBEE-B2F4F0B60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Application>LibreOffice/7.5.4.2$Windows_X86_64 LibreOffice_project/36ccfdc35048b057fd9854c757a8b67ec53977b6</Application>
  <AppVersion>15.0000</AppVersion>
  <Pages>3</Pages>
  <Words>1176</Words>
  <Characters>8213</Characters>
  <CharactersWithSpaces>9379</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2020-01-14T09:04:00Z</dcterms:created>
  <dc:creator>Paweł Kowalski</dc:creator>
  <dc:description/>
  <dc:language>pl-PL</dc:language>
  <cp:lastModifiedBy/>
  <cp:lastPrinted>2023-12-13T11:31:00Z</cp:lastPrinted>
  <dcterms:modified xsi:type="dcterms:W3CDTF">2024-10-31T09:25:15Z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