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 CENOWY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ZADANIE NR 1 – Śmietanka, ser topiony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tbl>
      <w:tblPr>
        <w:tblStyle w:val="Tabela-Siatka"/>
        <w:tblW w:w="906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0"/>
        <w:gridCol w:w="1108"/>
        <w:gridCol w:w="556"/>
        <w:gridCol w:w="1185"/>
        <w:gridCol w:w="2859"/>
        <w:gridCol w:w="2833"/>
      </w:tblGrid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L.P.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NAZWA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j.m.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cena jednostkowa brutto [zł]</w:t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Przewidywalna ilość zamówienia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Wartość brutto [zł]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a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b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d</w:t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e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kern w:val="0"/>
                <w:sz w:val="16"/>
                <w:szCs w:val="16"/>
                <w:lang w:val="pl-PL" w:eastAsia="en-US" w:bidi="ar-SA"/>
              </w:rPr>
              <w:t>Śmietanka spożywcza UHT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l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100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2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Bookman Old Style" w:cs="Arial"/>
                <w:bCs/>
                <w:kern w:val="0"/>
                <w:sz w:val="16"/>
                <w:szCs w:val="16"/>
                <w:lang w:val="pl-PL" w:eastAsia="en-US" w:bidi="ar-SA"/>
              </w:rPr>
              <w:t>Serek topiony kostka lub kiełbaska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500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6228" w:type="dxa"/>
            <w:gridSpan w:val="5"/>
            <w:tcBorders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pl-PL" w:eastAsia="en-US" w:bidi="ar-SA"/>
              </w:rPr>
              <w:t>RAZEM</w:t>
            </w:r>
          </w:p>
        </w:tc>
        <w:tc>
          <w:tcPr>
            <w:tcW w:w="28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2"/>
          <w:b/>
        </w:rPr>
        <w:t>Wartość brutto z pozycji RAZEM należy przenieść do Formularza ofertowego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930439741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15</w:t>
    </w:r>
    <w:r>
      <w:rPr/>
      <w:t>.2024</w:t>
      <w:tab/>
      <w:tab/>
      <w:t>Załącznik nr 3.1. do SWZ</w: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1c0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172832"/>
    <w:rPr>
      <w:sz w:val="20"/>
      <w:szCs w:val="20"/>
    </w:rPr>
  </w:style>
  <w:style w:type="character" w:styleId="Znakiprzypiswkocowych">
    <w:name w:val="Znaki przypisów końcowych"/>
    <w:uiPriority w:val="99"/>
    <w:semiHidden/>
    <w:unhideWhenUsed/>
    <w:qFormat/>
    <w:rsid w:val="00172832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172832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737b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Application>LibreOffice/7.5.4.2$Windows_X86_64 LibreOffice_project/36ccfdc35048b057fd9854c757a8b67ec53977b6</Application>
  <AppVersion>15.0000</AppVersion>
  <Pages>1</Pages>
  <Words>79</Words>
  <Characters>490</Characters>
  <CharactersWithSpaces>555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2019-04-04T10:04:00Z</dcterms:created>
  <dc:creator>Paweł Kowalski</dc:creator>
  <dc:description/>
  <dc:language>pl-PL</dc:language>
  <cp:lastModifiedBy/>
  <cp:lastPrinted>2023-12-13T09:34:00Z</cp:lastPrinted>
  <dcterms:modified xsi:type="dcterms:W3CDTF">2024-10-31T09:31:21Z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