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D3B" w:rsidRPr="001E4341" w:rsidRDefault="00893C10" w:rsidP="00893C10">
      <w:pPr>
        <w:pStyle w:val="Bezodstpw"/>
        <w:spacing w:line="276" w:lineRule="auto"/>
        <w:jc w:val="right"/>
        <w:rPr>
          <w:rFonts w:ascii="Garamond" w:hAnsi="Garamond"/>
          <w:b/>
          <w:sz w:val="21"/>
          <w:szCs w:val="21"/>
        </w:rPr>
      </w:pPr>
      <w:r w:rsidRPr="001E4341">
        <w:rPr>
          <w:rFonts w:ascii="Garamond" w:hAnsi="Garamond"/>
          <w:b/>
          <w:sz w:val="21"/>
          <w:szCs w:val="21"/>
        </w:rPr>
        <w:t>Załącznik nr 2.</w:t>
      </w:r>
      <w:r w:rsidR="00E67D3B" w:rsidRPr="001E4341">
        <w:rPr>
          <w:rFonts w:ascii="Garamond" w:hAnsi="Garamond"/>
          <w:b/>
          <w:sz w:val="21"/>
          <w:szCs w:val="21"/>
        </w:rPr>
        <w:t>5</w:t>
      </w:r>
      <w:r w:rsidRPr="001E4341">
        <w:rPr>
          <w:rFonts w:ascii="Garamond" w:hAnsi="Garamond"/>
          <w:b/>
          <w:sz w:val="21"/>
          <w:szCs w:val="21"/>
        </w:rPr>
        <w:t xml:space="preserve"> do SWZ - Formularz Szczegółowy Oferty </w:t>
      </w:r>
    </w:p>
    <w:p w:rsidR="00893C10" w:rsidRPr="001E4341" w:rsidRDefault="00E67D3B" w:rsidP="00893C10">
      <w:pPr>
        <w:pStyle w:val="Bezodstpw"/>
        <w:spacing w:line="276" w:lineRule="auto"/>
        <w:jc w:val="right"/>
        <w:rPr>
          <w:rFonts w:ascii="Garamond" w:hAnsi="Garamond"/>
          <w:b/>
          <w:sz w:val="21"/>
          <w:szCs w:val="21"/>
        </w:rPr>
      </w:pPr>
      <w:r w:rsidRPr="001E4341">
        <w:rPr>
          <w:rFonts w:ascii="Garamond" w:hAnsi="Garamond"/>
          <w:b/>
          <w:sz w:val="21"/>
          <w:szCs w:val="21"/>
        </w:rPr>
        <w:t>Oznaczenie postępowania: DA.ZP.242.72.2024</w:t>
      </w:r>
    </w:p>
    <w:p w:rsidR="00893C10" w:rsidRPr="001E4341" w:rsidRDefault="00893C10" w:rsidP="00893C10">
      <w:pPr>
        <w:pStyle w:val="Standard"/>
        <w:tabs>
          <w:tab w:val="left" w:pos="1657"/>
        </w:tabs>
        <w:jc w:val="center"/>
        <w:rPr>
          <w:rFonts w:ascii="Garamond" w:hAnsi="Garamond" w:cs="Times New Roman"/>
          <w:b/>
          <w:bCs/>
          <w:sz w:val="21"/>
          <w:szCs w:val="21"/>
        </w:rPr>
      </w:pPr>
    </w:p>
    <w:p w:rsidR="00893C10" w:rsidRPr="001E4341" w:rsidRDefault="00893C10" w:rsidP="00893C10">
      <w:pPr>
        <w:pStyle w:val="Standard"/>
        <w:tabs>
          <w:tab w:val="left" w:pos="1657"/>
        </w:tabs>
        <w:jc w:val="center"/>
        <w:rPr>
          <w:rFonts w:ascii="Garamond" w:hAnsi="Garamond" w:cs="Times New Roman"/>
          <w:b/>
          <w:bCs/>
          <w:sz w:val="21"/>
          <w:szCs w:val="21"/>
        </w:rPr>
      </w:pPr>
    </w:p>
    <w:p w:rsidR="00893C10" w:rsidRPr="00B8233C" w:rsidRDefault="00893C10" w:rsidP="00893C10">
      <w:pPr>
        <w:pStyle w:val="Standard"/>
        <w:tabs>
          <w:tab w:val="left" w:pos="1657"/>
        </w:tabs>
        <w:jc w:val="center"/>
        <w:rPr>
          <w:rFonts w:ascii="Garamond" w:hAnsi="Garamond" w:cs="Times New Roman"/>
          <w:b/>
          <w:bCs/>
          <w:sz w:val="22"/>
          <w:szCs w:val="22"/>
        </w:rPr>
      </w:pPr>
      <w:r w:rsidRPr="00B8233C">
        <w:rPr>
          <w:rFonts w:ascii="Garamond" w:hAnsi="Garamond" w:cs="Times New Roman"/>
          <w:b/>
          <w:bCs/>
          <w:sz w:val="22"/>
          <w:szCs w:val="22"/>
        </w:rPr>
        <w:t xml:space="preserve">Pakiet </w:t>
      </w:r>
      <w:r w:rsidR="00B8233C" w:rsidRPr="00B8233C">
        <w:rPr>
          <w:rFonts w:ascii="Garamond" w:hAnsi="Garamond" w:cs="Times New Roman"/>
          <w:b/>
          <w:bCs/>
          <w:sz w:val="22"/>
          <w:szCs w:val="22"/>
        </w:rPr>
        <w:t xml:space="preserve">nr </w:t>
      </w:r>
      <w:r w:rsidR="00E67D3B" w:rsidRPr="00B8233C">
        <w:rPr>
          <w:rFonts w:ascii="Garamond" w:hAnsi="Garamond" w:cs="Times New Roman"/>
          <w:b/>
          <w:bCs/>
          <w:sz w:val="22"/>
          <w:szCs w:val="22"/>
        </w:rPr>
        <w:t>5</w:t>
      </w:r>
    </w:p>
    <w:p w:rsidR="00893C10" w:rsidRPr="001E4341" w:rsidRDefault="00893C10" w:rsidP="00893C10">
      <w:pPr>
        <w:pStyle w:val="Standard"/>
        <w:rPr>
          <w:rFonts w:ascii="Garamond" w:hAnsi="Garamond" w:cs="Times New Roman"/>
          <w:b/>
          <w:bCs/>
          <w:sz w:val="21"/>
          <w:szCs w:val="21"/>
        </w:rPr>
      </w:pPr>
    </w:p>
    <w:tbl>
      <w:tblPr>
        <w:tblW w:w="14115" w:type="dxa"/>
        <w:tblInd w:w="-15" w:type="dxa"/>
        <w:tblLayout w:type="fixed"/>
        <w:tblCellMar>
          <w:left w:w="10" w:type="dxa"/>
          <w:right w:w="10" w:type="dxa"/>
        </w:tblCellMar>
        <w:tblLook w:val="04A0" w:firstRow="1" w:lastRow="0" w:firstColumn="1" w:lastColumn="0" w:noHBand="0" w:noVBand="1"/>
      </w:tblPr>
      <w:tblGrid>
        <w:gridCol w:w="658"/>
        <w:gridCol w:w="4244"/>
        <w:gridCol w:w="1416"/>
        <w:gridCol w:w="1418"/>
        <w:gridCol w:w="1276"/>
        <w:gridCol w:w="1275"/>
        <w:gridCol w:w="1560"/>
        <w:gridCol w:w="708"/>
        <w:gridCol w:w="1560"/>
      </w:tblGrid>
      <w:tr w:rsidR="00893C10" w:rsidRPr="001E4341" w:rsidTr="00893C10">
        <w:trPr>
          <w:trHeight w:val="1073"/>
        </w:trPr>
        <w:tc>
          <w:tcPr>
            <w:tcW w:w="658" w:type="dxa"/>
            <w:tcBorders>
              <w:top w:val="single" w:sz="8" w:space="0" w:color="00000A"/>
              <w:left w:val="single" w:sz="8" w:space="0" w:color="00000A"/>
              <w:bottom w:val="single" w:sz="4" w:space="0" w:color="00000A"/>
              <w:right w:val="single" w:sz="4" w:space="0" w:color="00000A"/>
            </w:tcBorders>
            <w:tcMar>
              <w:top w:w="0" w:type="dxa"/>
              <w:left w:w="70" w:type="dxa"/>
              <w:bottom w:w="0" w:type="dxa"/>
              <w:right w:w="70" w:type="dxa"/>
            </w:tcMar>
            <w:vAlign w:val="center"/>
            <w:hideMark/>
          </w:tcPr>
          <w:p w:rsidR="00893C10" w:rsidRPr="001E4341" w:rsidRDefault="00893C10">
            <w:pPr>
              <w:pStyle w:val="Standard"/>
              <w:jc w:val="center"/>
              <w:rPr>
                <w:rFonts w:ascii="Garamond" w:eastAsia="Times New Roman" w:hAnsi="Garamond" w:cs="Times New Roman"/>
                <w:b/>
                <w:bCs/>
                <w:sz w:val="21"/>
                <w:szCs w:val="21"/>
                <w:lang w:eastAsia="pl-PL"/>
              </w:rPr>
            </w:pPr>
            <w:r w:rsidRPr="001E4341">
              <w:rPr>
                <w:rFonts w:ascii="Garamond" w:eastAsia="Times New Roman" w:hAnsi="Garamond" w:cs="Times New Roman"/>
                <w:b/>
                <w:bCs/>
                <w:sz w:val="21"/>
                <w:szCs w:val="21"/>
                <w:lang w:eastAsia="pl-PL"/>
              </w:rPr>
              <w:t>L.p.</w:t>
            </w:r>
          </w:p>
        </w:tc>
        <w:tc>
          <w:tcPr>
            <w:tcW w:w="4244" w:type="dxa"/>
            <w:tcBorders>
              <w:top w:val="single" w:sz="8" w:space="0" w:color="00000A"/>
              <w:left w:val="nil"/>
              <w:bottom w:val="single" w:sz="4" w:space="0" w:color="00000A"/>
              <w:right w:val="single" w:sz="4" w:space="0" w:color="00000A"/>
            </w:tcBorders>
            <w:tcMar>
              <w:top w:w="0" w:type="dxa"/>
              <w:left w:w="70" w:type="dxa"/>
              <w:bottom w:w="0" w:type="dxa"/>
              <w:right w:w="70" w:type="dxa"/>
            </w:tcMar>
            <w:vAlign w:val="center"/>
            <w:hideMark/>
          </w:tcPr>
          <w:p w:rsidR="00893C10" w:rsidRPr="007F3BA7" w:rsidRDefault="00893C10">
            <w:pPr>
              <w:pStyle w:val="Standard"/>
              <w:jc w:val="center"/>
              <w:rPr>
                <w:rFonts w:ascii="Garamond" w:eastAsia="Times New Roman" w:hAnsi="Garamond" w:cs="Times New Roman"/>
                <w:b/>
                <w:bCs/>
                <w:sz w:val="21"/>
                <w:szCs w:val="21"/>
                <w:lang w:eastAsia="pl-PL"/>
              </w:rPr>
            </w:pPr>
            <w:r w:rsidRPr="007F3BA7">
              <w:rPr>
                <w:rFonts w:ascii="Garamond" w:eastAsia="Times New Roman" w:hAnsi="Garamond" w:cs="Times New Roman"/>
                <w:b/>
                <w:bCs/>
                <w:sz w:val="21"/>
                <w:szCs w:val="21"/>
                <w:lang w:eastAsia="pl-PL"/>
              </w:rPr>
              <w:t>Opis wyrobu</w:t>
            </w:r>
          </w:p>
        </w:tc>
        <w:tc>
          <w:tcPr>
            <w:tcW w:w="1416" w:type="dxa"/>
            <w:tcBorders>
              <w:top w:val="single" w:sz="8" w:space="0" w:color="00000A"/>
              <w:left w:val="nil"/>
              <w:bottom w:val="single" w:sz="4" w:space="0" w:color="00000A"/>
              <w:right w:val="single" w:sz="4" w:space="0" w:color="00000A"/>
            </w:tcBorders>
            <w:tcMar>
              <w:top w:w="0" w:type="dxa"/>
              <w:left w:w="70" w:type="dxa"/>
              <w:bottom w:w="0" w:type="dxa"/>
              <w:right w:w="70" w:type="dxa"/>
            </w:tcMar>
            <w:vAlign w:val="center"/>
            <w:hideMark/>
          </w:tcPr>
          <w:p w:rsidR="00893C10" w:rsidRPr="007F3BA7" w:rsidRDefault="00893C10">
            <w:pPr>
              <w:pStyle w:val="Standard"/>
              <w:jc w:val="center"/>
              <w:rPr>
                <w:rFonts w:ascii="Garamond" w:eastAsia="Times New Roman" w:hAnsi="Garamond" w:cs="Times New Roman"/>
                <w:b/>
                <w:bCs/>
                <w:sz w:val="21"/>
                <w:szCs w:val="21"/>
                <w:lang w:eastAsia="pl-PL"/>
              </w:rPr>
            </w:pPr>
            <w:r w:rsidRPr="007F3BA7">
              <w:rPr>
                <w:rFonts w:ascii="Garamond" w:eastAsia="Times New Roman" w:hAnsi="Garamond" w:cs="Times New Roman"/>
                <w:b/>
                <w:bCs/>
                <w:sz w:val="21"/>
                <w:szCs w:val="21"/>
                <w:lang w:eastAsia="pl-PL"/>
              </w:rPr>
              <w:t>Numer katalogowy/</w:t>
            </w:r>
          </w:p>
          <w:p w:rsidR="00893C10" w:rsidRPr="007F3BA7" w:rsidRDefault="00893C10" w:rsidP="00893C10">
            <w:pPr>
              <w:pStyle w:val="Standard"/>
              <w:jc w:val="center"/>
              <w:rPr>
                <w:rFonts w:ascii="Garamond" w:eastAsia="Times New Roman" w:hAnsi="Garamond" w:cs="Times New Roman"/>
                <w:b/>
                <w:bCs/>
                <w:sz w:val="21"/>
                <w:szCs w:val="21"/>
                <w:lang w:eastAsia="pl-PL"/>
              </w:rPr>
            </w:pPr>
            <w:r w:rsidRPr="007F3BA7">
              <w:rPr>
                <w:rFonts w:ascii="Garamond" w:eastAsia="Times New Roman" w:hAnsi="Garamond" w:cs="Times New Roman"/>
                <w:b/>
                <w:bCs/>
                <w:sz w:val="21"/>
                <w:szCs w:val="21"/>
                <w:lang w:eastAsia="pl-PL"/>
              </w:rPr>
              <w:t>model/ nazwa</w:t>
            </w:r>
          </w:p>
        </w:tc>
        <w:tc>
          <w:tcPr>
            <w:tcW w:w="1418" w:type="dxa"/>
            <w:tcBorders>
              <w:top w:val="single" w:sz="8" w:space="0" w:color="00000A"/>
              <w:left w:val="nil"/>
              <w:bottom w:val="single" w:sz="4" w:space="0" w:color="00000A"/>
              <w:right w:val="single" w:sz="4" w:space="0" w:color="00000A"/>
            </w:tcBorders>
            <w:tcMar>
              <w:top w:w="0" w:type="dxa"/>
              <w:left w:w="70" w:type="dxa"/>
              <w:bottom w:w="0" w:type="dxa"/>
              <w:right w:w="70" w:type="dxa"/>
            </w:tcMar>
            <w:vAlign w:val="center"/>
            <w:hideMark/>
          </w:tcPr>
          <w:p w:rsidR="00893C10" w:rsidRPr="007F3BA7" w:rsidRDefault="00893C10">
            <w:pPr>
              <w:pStyle w:val="Standard"/>
              <w:jc w:val="center"/>
              <w:rPr>
                <w:rFonts w:ascii="Garamond" w:eastAsia="Times New Roman" w:hAnsi="Garamond" w:cs="Times New Roman"/>
                <w:b/>
                <w:bCs/>
                <w:sz w:val="21"/>
                <w:szCs w:val="21"/>
                <w:lang w:eastAsia="pl-PL"/>
              </w:rPr>
            </w:pPr>
            <w:r w:rsidRPr="007F3BA7">
              <w:rPr>
                <w:rFonts w:ascii="Garamond" w:eastAsia="Times New Roman" w:hAnsi="Garamond" w:cs="Times New Roman"/>
                <w:b/>
                <w:bCs/>
                <w:sz w:val="21"/>
                <w:szCs w:val="21"/>
                <w:lang w:eastAsia="pl-PL"/>
              </w:rPr>
              <w:t>Wytwórca</w:t>
            </w:r>
          </w:p>
        </w:tc>
        <w:tc>
          <w:tcPr>
            <w:tcW w:w="1276" w:type="dxa"/>
            <w:tcBorders>
              <w:top w:val="single" w:sz="8" w:space="0" w:color="00000A"/>
              <w:left w:val="nil"/>
              <w:bottom w:val="single" w:sz="4" w:space="0" w:color="00000A"/>
              <w:right w:val="single" w:sz="4" w:space="0" w:color="00000A"/>
            </w:tcBorders>
            <w:tcMar>
              <w:top w:w="0" w:type="dxa"/>
              <w:left w:w="70" w:type="dxa"/>
              <w:bottom w:w="0" w:type="dxa"/>
              <w:right w:w="70" w:type="dxa"/>
            </w:tcMar>
            <w:vAlign w:val="center"/>
            <w:hideMark/>
          </w:tcPr>
          <w:p w:rsidR="00893C10" w:rsidRPr="007F3BA7" w:rsidRDefault="00893C10">
            <w:pPr>
              <w:pStyle w:val="Standard"/>
              <w:jc w:val="center"/>
              <w:rPr>
                <w:rFonts w:ascii="Garamond" w:eastAsia="Times New Roman" w:hAnsi="Garamond" w:cs="Times New Roman"/>
                <w:b/>
                <w:bCs/>
                <w:sz w:val="21"/>
                <w:szCs w:val="21"/>
                <w:lang w:eastAsia="pl-PL"/>
              </w:rPr>
            </w:pPr>
            <w:r w:rsidRPr="007F3BA7">
              <w:rPr>
                <w:rFonts w:ascii="Garamond" w:eastAsia="Times New Roman" w:hAnsi="Garamond" w:cs="Times New Roman"/>
                <w:b/>
                <w:bCs/>
                <w:sz w:val="21"/>
                <w:szCs w:val="21"/>
                <w:lang w:eastAsia="pl-PL"/>
              </w:rPr>
              <w:t>Ilość</w:t>
            </w:r>
          </w:p>
        </w:tc>
        <w:tc>
          <w:tcPr>
            <w:tcW w:w="1275" w:type="dxa"/>
            <w:tcBorders>
              <w:top w:val="single" w:sz="8" w:space="0" w:color="00000A"/>
              <w:left w:val="nil"/>
              <w:bottom w:val="single" w:sz="4" w:space="0" w:color="00000A"/>
              <w:right w:val="single" w:sz="4" w:space="0" w:color="00000A"/>
            </w:tcBorders>
            <w:tcMar>
              <w:top w:w="0" w:type="dxa"/>
              <w:left w:w="70" w:type="dxa"/>
              <w:bottom w:w="0" w:type="dxa"/>
              <w:right w:w="70" w:type="dxa"/>
            </w:tcMar>
            <w:vAlign w:val="center"/>
            <w:hideMark/>
          </w:tcPr>
          <w:p w:rsidR="00893C10" w:rsidRPr="007F3BA7" w:rsidRDefault="00893C10">
            <w:pPr>
              <w:pStyle w:val="Standard"/>
              <w:jc w:val="center"/>
              <w:rPr>
                <w:rFonts w:ascii="Garamond" w:eastAsia="Times New Roman" w:hAnsi="Garamond" w:cs="Times New Roman"/>
                <w:b/>
                <w:bCs/>
                <w:sz w:val="21"/>
                <w:szCs w:val="21"/>
                <w:lang w:eastAsia="pl-PL"/>
              </w:rPr>
            </w:pPr>
            <w:r w:rsidRPr="007F3BA7">
              <w:rPr>
                <w:rFonts w:ascii="Garamond" w:eastAsia="Times New Roman" w:hAnsi="Garamond" w:cs="Times New Roman"/>
                <w:b/>
                <w:bCs/>
                <w:sz w:val="21"/>
                <w:szCs w:val="21"/>
                <w:lang w:eastAsia="pl-PL"/>
              </w:rPr>
              <w:t>Cena jedn. netto</w:t>
            </w:r>
          </w:p>
        </w:tc>
        <w:tc>
          <w:tcPr>
            <w:tcW w:w="1560" w:type="dxa"/>
            <w:tcBorders>
              <w:top w:val="single" w:sz="8" w:space="0" w:color="00000A"/>
              <w:left w:val="nil"/>
              <w:bottom w:val="single" w:sz="4" w:space="0" w:color="00000A"/>
              <w:right w:val="single" w:sz="4" w:space="0" w:color="00000A"/>
            </w:tcBorders>
            <w:tcMar>
              <w:top w:w="0" w:type="dxa"/>
              <w:left w:w="70" w:type="dxa"/>
              <w:bottom w:w="0" w:type="dxa"/>
              <w:right w:w="70" w:type="dxa"/>
            </w:tcMar>
            <w:vAlign w:val="center"/>
            <w:hideMark/>
          </w:tcPr>
          <w:p w:rsidR="00893C10" w:rsidRPr="007F3BA7" w:rsidRDefault="00893C10">
            <w:pPr>
              <w:pStyle w:val="Standard"/>
              <w:jc w:val="center"/>
              <w:rPr>
                <w:rFonts w:ascii="Garamond" w:eastAsia="Times New Roman" w:hAnsi="Garamond" w:cs="Times New Roman"/>
                <w:b/>
                <w:bCs/>
                <w:sz w:val="21"/>
                <w:szCs w:val="21"/>
                <w:lang w:eastAsia="pl-PL"/>
              </w:rPr>
            </w:pPr>
            <w:r w:rsidRPr="007F3BA7">
              <w:rPr>
                <w:rFonts w:ascii="Garamond" w:eastAsia="Times New Roman" w:hAnsi="Garamond" w:cs="Times New Roman"/>
                <w:b/>
                <w:bCs/>
                <w:sz w:val="21"/>
                <w:szCs w:val="21"/>
                <w:lang w:eastAsia="pl-PL"/>
              </w:rPr>
              <w:t>Wartość netto</w:t>
            </w:r>
          </w:p>
        </w:tc>
        <w:tc>
          <w:tcPr>
            <w:tcW w:w="708" w:type="dxa"/>
            <w:tcBorders>
              <w:top w:val="single" w:sz="8" w:space="0" w:color="00000A"/>
              <w:left w:val="nil"/>
              <w:bottom w:val="single" w:sz="4" w:space="0" w:color="00000A"/>
              <w:right w:val="single" w:sz="4" w:space="0" w:color="00000A"/>
            </w:tcBorders>
            <w:tcMar>
              <w:top w:w="0" w:type="dxa"/>
              <w:left w:w="70" w:type="dxa"/>
              <w:bottom w:w="0" w:type="dxa"/>
              <w:right w:w="70" w:type="dxa"/>
            </w:tcMar>
            <w:vAlign w:val="center"/>
            <w:hideMark/>
          </w:tcPr>
          <w:p w:rsidR="00893C10" w:rsidRPr="001E4341" w:rsidRDefault="00893C10">
            <w:pPr>
              <w:pStyle w:val="Standard"/>
              <w:jc w:val="center"/>
              <w:rPr>
                <w:rFonts w:ascii="Garamond" w:eastAsia="Times New Roman" w:hAnsi="Garamond" w:cs="Times New Roman"/>
                <w:b/>
                <w:bCs/>
                <w:sz w:val="21"/>
                <w:szCs w:val="21"/>
                <w:lang w:eastAsia="pl-PL"/>
              </w:rPr>
            </w:pPr>
            <w:r w:rsidRPr="001E4341">
              <w:rPr>
                <w:rFonts w:ascii="Garamond" w:eastAsia="Times New Roman" w:hAnsi="Garamond" w:cs="Times New Roman"/>
                <w:b/>
                <w:bCs/>
                <w:sz w:val="21"/>
                <w:szCs w:val="21"/>
                <w:lang w:eastAsia="pl-PL"/>
              </w:rPr>
              <w:t>VAT w %</w:t>
            </w:r>
          </w:p>
        </w:tc>
        <w:tc>
          <w:tcPr>
            <w:tcW w:w="1560" w:type="dxa"/>
            <w:tcBorders>
              <w:top w:val="single" w:sz="8" w:space="0" w:color="00000A"/>
              <w:left w:val="nil"/>
              <w:bottom w:val="single" w:sz="4" w:space="0" w:color="00000A"/>
              <w:right w:val="single" w:sz="8" w:space="0" w:color="00000A"/>
            </w:tcBorders>
            <w:tcMar>
              <w:top w:w="0" w:type="dxa"/>
              <w:left w:w="70" w:type="dxa"/>
              <w:bottom w:w="0" w:type="dxa"/>
              <w:right w:w="70" w:type="dxa"/>
            </w:tcMar>
            <w:vAlign w:val="center"/>
            <w:hideMark/>
          </w:tcPr>
          <w:p w:rsidR="00893C10" w:rsidRPr="001E4341" w:rsidRDefault="00893C10">
            <w:pPr>
              <w:pStyle w:val="Standard"/>
              <w:jc w:val="center"/>
              <w:rPr>
                <w:rFonts w:ascii="Garamond" w:eastAsia="Times New Roman" w:hAnsi="Garamond" w:cs="Times New Roman"/>
                <w:b/>
                <w:bCs/>
                <w:sz w:val="21"/>
                <w:szCs w:val="21"/>
                <w:lang w:eastAsia="pl-PL"/>
              </w:rPr>
            </w:pPr>
            <w:r w:rsidRPr="001E4341">
              <w:rPr>
                <w:rFonts w:ascii="Garamond" w:eastAsia="Times New Roman" w:hAnsi="Garamond" w:cs="Times New Roman"/>
                <w:b/>
                <w:bCs/>
                <w:sz w:val="21"/>
                <w:szCs w:val="21"/>
                <w:lang w:eastAsia="pl-PL"/>
              </w:rPr>
              <w:t>Wartość brutto</w:t>
            </w:r>
          </w:p>
        </w:tc>
      </w:tr>
      <w:tr w:rsidR="00893C10" w:rsidRPr="001E4341" w:rsidTr="00B245AA">
        <w:trPr>
          <w:trHeight w:val="576"/>
        </w:trPr>
        <w:tc>
          <w:tcPr>
            <w:tcW w:w="658"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hideMark/>
          </w:tcPr>
          <w:p w:rsidR="00893C10" w:rsidRPr="001E4341" w:rsidRDefault="00893C10" w:rsidP="00893C10">
            <w:pPr>
              <w:pStyle w:val="Akapitzlist"/>
              <w:widowControl w:val="0"/>
              <w:numPr>
                <w:ilvl w:val="0"/>
                <w:numId w:val="1"/>
              </w:numPr>
              <w:suppressAutoHyphens/>
              <w:autoSpaceDN w:val="0"/>
              <w:jc w:val="center"/>
              <w:textAlignment w:val="baseline"/>
              <w:rPr>
                <w:rFonts w:ascii="Garamond" w:hAnsi="Garamond"/>
                <w:sz w:val="21"/>
                <w:szCs w:val="21"/>
              </w:rPr>
            </w:pPr>
          </w:p>
        </w:tc>
        <w:tc>
          <w:tcPr>
            <w:tcW w:w="4244" w:type="dxa"/>
            <w:tcBorders>
              <w:top w:val="single" w:sz="4" w:space="0" w:color="00000A"/>
              <w:left w:val="nil"/>
              <w:bottom w:val="single" w:sz="4" w:space="0" w:color="00000A"/>
              <w:right w:val="nil"/>
            </w:tcBorders>
            <w:tcMar>
              <w:top w:w="0" w:type="dxa"/>
              <w:left w:w="70" w:type="dxa"/>
              <w:bottom w:w="0" w:type="dxa"/>
              <w:right w:w="70" w:type="dxa"/>
            </w:tcMar>
          </w:tcPr>
          <w:p w:rsidR="001E4341" w:rsidRPr="007F3BA7" w:rsidRDefault="001E4341" w:rsidP="001E4341">
            <w:pPr>
              <w:rPr>
                <w:rFonts w:ascii="Garamond" w:hAnsi="Garamond" w:cs="Calibri"/>
                <w:sz w:val="21"/>
                <w:szCs w:val="21"/>
              </w:rPr>
            </w:pPr>
            <w:r w:rsidRPr="007F3BA7">
              <w:rPr>
                <w:rFonts w:ascii="Garamond" w:hAnsi="Garamond" w:cs="Calibri"/>
                <w:b/>
                <w:bCs/>
                <w:i/>
                <w:iCs/>
                <w:sz w:val="21"/>
                <w:szCs w:val="21"/>
              </w:rPr>
              <w:t xml:space="preserve">Klimatyzatory do </w:t>
            </w:r>
            <w:proofErr w:type="spellStart"/>
            <w:r w:rsidRPr="007F3BA7">
              <w:rPr>
                <w:rFonts w:ascii="Garamond" w:hAnsi="Garamond" w:cs="Calibri"/>
                <w:b/>
                <w:bCs/>
                <w:i/>
                <w:iCs/>
                <w:sz w:val="21"/>
                <w:szCs w:val="21"/>
              </w:rPr>
              <w:t>sal</w:t>
            </w:r>
            <w:proofErr w:type="spellEnd"/>
            <w:r w:rsidRPr="007F3BA7">
              <w:rPr>
                <w:rFonts w:ascii="Garamond" w:hAnsi="Garamond" w:cs="Calibri"/>
                <w:b/>
                <w:bCs/>
                <w:i/>
                <w:iCs/>
                <w:sz w:val="21"/>
                <w:szCs w:val="21"/>
              </w:rPr>
              <w:t xml:space="preserve"> ćwiczeń i punktu przygotowawczego</w:t>
            </w:r>
          </w:p>
          <w:p w:rsidR="001E4341" w:rsidRPr="007F3BA7" w:rsidRDefault="001E4341" w:rsidP="001E4341">
            <w:pPr>
              <w:rPr>
                <w:rFonts w:ascii="Garamond" w:hAnsi="Garamond" w:cs="Calibri"/>
                <w:sz w:val="21"/>
                <w:szCs w:val="21"/>
              </w:rPr>
            </w:pPr>
          </w:p>
          <w:p w:rsidR="001E4341" w:rsidRPr="007F3BA7" w:rsidRDefault="001E4341" w:rsidP="001E4341">
            <w:pPr>
              <w:rPr>
                <w:rFonts w:ascii="Garamond" w:hAnsi="Garamond" w:cs="Calibri"/>
                <w:sz w:val="21"/>
                <w:szCs w:val="21"/>
              </w:rPr>
            </w:pPr>
            <w:r w:rsidRPr="007F3BA7">
              <w:rPr>
                <w:rFonts w:ascii="Garamond" w:hAnsi="Garamond" w:cs="Calibri"/>
                <w:sz w:val="21"/>
                <w:szCs w:val="21"/>
              </w:rPr>
              <w:t xml:space="preserve">W ramach realizacji przedmiotu zamówienia należy: dostarczyć, zainstalować i uruchomić układ klimatyzacji pomieszczeń w systemie </w:t>
            </w:r>
            <w:proofErr w:type="spellStart"/>
            <w:r w:rsidRPr="007F3BA7">
              <w:rPr>
                <w:rFonts w:ascii="Garamond" w:hAnsi="Garamond" w:cs="Calibri"/>
                <w:sz w:val="21"/>
                <w:szCs w:val="21"/>
              </w:rPr>
              <w:t>multi</w:t>
            </w:r>
            <w:proofErr w:type="spellEnd"/>
            <w:r w:rsidRPr="007F3BA7">
              <w:rPr>
                <w:rFonts w:ascii="Garamond" w:hAnsi="Garamond" w:cs="Calibri"/>
                <w:sz w:val="21"/>
                <w:szCs w:val="21"/>
              </w:rPr>
              <w:t xml:space="preserve"> </w:t>
            </w:r>
            <w:proofErr w:type="spellStart"/>
            <w:r w:rsidRPr="007F3BA7">
              <w:rPr>
                <w:rFonts w:ascii="Garamond" w:hAnsi="Garamond" w:cs="Calibri"/>
                <w:sz w:val="21"/>
                <w:szCs w:val="21"/>
              </w:rPr>
              <w:t>split</w:t>
            </w:r>
            <w:proofErr w:type="spellEnd"/>
            <w:r w:rsidRPr="007F3BA7">
              <w:rPr>
                <w:rFonts w:ascii="Garamond" w:hAnsi="Garamond" w:cs="Calibri"/>
                <w:sz w:val="21"/>
                <w:szCs w:val="21"/>
              </w:rPr>
              <w:t xml:space="preserve">, składający się z 3 jednostek wewnętrznych przyściennych o mocach odpowiednio 3.5, 5 i 5 kW oraz jednostki zewnętrznej posadowionej na dachu budynku. Jednostki wewnętrzne będą znajdowały się w następujących pomieszczeniach Oddziału Rehabilitacji Kardiologicznej, zlokalizowanych na 1 piętrze, w miejscu wskazanym przez Zamawiającego: punkt przygotowania leków(3.5kW), sala prób wysiłkowych (5kW), sala ćwiczeń - najdalsza od bocznej klatki schodowej(5kW). Jednostka zewnętrzna ma być posadowiona na dachu ponad drugim piętrem w okolicy tej klatki schodowej. Do urządzeń należy doprowadzić zasilanie elektryczne z rozdzielnicy zlokalizowanej na korytarzu Oddziału Rehabilitacji Kardiologicznej. Przewody elektryczne oraz rurociągi należy prowadzić wykorzystując przestrzenie ponad sufitem podwieszanym w korytarzu, w pomieszczeniach przewody elektryczne prowadzić przy krawędziach ścian, w listwach maskujących, </w:t>
            </w:r>
            <w:r w:rsidRPr="007F3BA7">
              <w:rPr>
                <w:rFonts w:ascii="Garamond" w:hAnsi="Garamond" w:cs="Calibri"/>
                <w:sz w:val="21"/>
                <w:szCs w:val="21"/>
              </w:rPr>
              <w:lastRenderedPageBreak/>
              <w:t>natomiast z piętra pierwszego na dach przewody elektryczne i rurociągi należy poprowadzić w przestrzeni sąsiadującej klatki schodowej zakrywając listwą maskującą. Na dachu przewody należy zabezpieczyć przed uszkodzeniami mechanicznymi. Odpływy skroplin prowadzić przy krawędzi ścian do najbliższych umywalek lub zlewów. Do sterowania urządzeniami zastosować piloty stałe naścienne.</w:t>
            </w:r>
          </w:p>
          <w:p w:rsidR="00893C10" w:rsidRPr="007F3BA7" w:rsidRDefault="00893C10" w:rsidP="00863D6F">
            <w:pPr>
              <w:rPr>
                <w:rFonts w:ascii="Garamond" w:hAnsi="Garamond"/>
                <w:sz w:val="21"/>
                <w:szCs w:val="21"/>
              </w:rPr>
            </w:pPr>
          </w:p>
        </w:tc>
        <w:tc>
          <w:tcPr>
            <w:tcW w:w="141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rsidR="00893C10" w:rsidRPr="007F3BA7" w:rsidRDefault="00893C10">
            <w:pPr>
              <w:pStyle w:val="Standard"/>
              <w:jc w:val="center"/>
              <w:rPr>
                <w:rFonts w:ascii="Garamond" w:eastAsia="Times New Roman" w:hAnsi="Garamond" w:cs="Times New Roman"/>
                <w:sz w:val="21"/>
                <w:szCs w:val="21"/>
                <w:lang w:eastAsia="pl-PL"/>
              </w:rPr>
            </w:pPr>
          </w:p>
        </w:tc>
        <w:tc>
          <w:tcPr>
            <w:tcW w:w="1418" w:type="dxa"/>
            <w:tcBorders>
              <w:top w:val="single" w:sz="4" w:space="0" w:color="00000A"/>
              <w:left w:val="nil"/>
              <w:bottom w:val="single" w:sz="4" w:space="0" w:color="00000A"/>
              <w:right w:val="single" w:sz="4" w:space="0" w:color="00000A"/>
            </w:tcBorders>
            <w:tcMar>
              <w:top w:w="0" w:type="dxa"/>
              <w:left w:w="70" w:type="dxa"/>
              <w:bottom w:w="0" w:type="dxa"/>
              <w:right w:w="70" w:type="dxa"/>
            </w:tcMar>
            <w:vAlign w:val="center"/>
          </w:tcPr>
          <w:p w:rsidR="00893C10" w:rsidRPr="007F3BA7" w:rsidRDefault="00893C10">
            <w:pPr>
              <w:pStyle w:val="Standard"/>
              <w:jc w:val="center"/>
              <w:rPr>
                <w:rFonts w:ascii="Garamond" w:eastAsia="Times New Roman" w:hAnsi="Garamond" w:cs="Times New Roman"/>
                <w:sz w:val="21"/>
                <w:szCs w:val="21"/>
                <w:lang w:eastAsia="pl-PL"/>
              </w:rPr>
            </w:pPr>
          </w:p>
        </w:tc>
        <w:tc>
          <w:tcPr>
            <w:tcW w:w="1276" w:type="dxa"/>
            <w:tcBorders>
              <w:top w:val="single" w:sz="4" w:space="0" w:color="00000A"/>
              <w:left w:val="nil"/>
              <w:bottom w:val="single" w:sz="4" w:space="0" w:color="00000A"/>
              <w:right w:val="single" w:sz="4" w:space="0" w:color="00000A"/>
            </w:tcBorders>
            <w:tcMar>
              <w:top w:w="0" w:type="dxa"/>
              <w:left w:w="70" w:type="dxa"/>
              <w:bottom w:w="0" w:type="dxa"/>
              <w:right w:w="70" w:type="dxa"/>
            </w:tcMar>
          </w:tcPr>
          <w:p w:rsidR="001E4341" w:rsidRPr="007F3BA7" w:rsidRDefault="001E4341" w:rsidP="00893C10">
            <w:pPr>
              <w:jc w:val="center"/>
              <w:rPr>
                <w:rFonts w:ascii="Garamond" w:hAnsi="Garamond"/>
                <w:sz w:val="21"/>
                <w:szCs w:val="21"/>
              </w:rPr>
            </w:pPr>
          </w:p>
          <w:p w:rsidR="001E4341" w:rsidRPr="007F3BA7" w:rsidRDefault="001E4341" w:rsidP="00893C10">
            <w:pPr>
              <w:jc w:val="center"/>
              <w:rPr>
                <w:rFonts w:ascii="Garamond" w:hAnsi="Garamond"/>
                <w:sz w:val="21"/>
                <w:szCs w:val="21"/>
              </w:rPr>
            </w:pPr>
          </w:p>
          <w:p w:rsidR="001E4341" w:rsidRPr="007F3BA7" w:rsidRDefault="001E4341" w:rsidP="00893C10">
            <w:pPr>
              <w:jc w:val="center"/>
              <w:rPr>
                <w:rFonts w:ascii="Garamond" w:hAnsi="Garamond"/>
                <w:sz w:val="21"/>
                <w:szCs w:val="21"/>
              </w:rPr>
            </w:pPr>
          </w:p>
          <w:p w:rsidR="001E4341" w:rsidRPr="007F3BA7" w:rsidRDefault="001E4341" w:rsidP="00893C10">
            <w:pPr>
              <w:jc w:val="center"/>
              <w:rPr>
                <w:rFonts w:ascii="Garamond" w:hAnsi="Garamond"/>
                <w:sz w:val="21"/>
                <w:szCs w:val="21"/>
              </w:rPr>
            </w:pPr>
            <w:bookmarkStart w:id="0" w:name="_GoBack"/>
            <w:bookmarkEnd w:id="0"/>
          </w:p>
          <w:p w:rsidR="00893C10" w:rsidRPr="007F3BA7" w:rsidRDefault="00893C10" w:rsidP="00893C10">
            <w:pPr>
              <w:jc w:val="center"/>
              <w:rPr>
                <w:rFonts w:ascii="Garamond" w:hAnsi="Garamond"/>
                <w:sz w:val="21"/>
                <w:szCs w:val="21"/>
              </w:rPr>
            </w:pPr>
            <w:r w:rsidRPr="007F3BA7">
              <w:rPr>
                <w:rFonts w:ascii="Garamond" w:hAnsi="Garamond"/>
                <w:sz w:val="21"/>
                <w:szCs w:val="21"/>
              </w:rPr>
              <w:t>1</w:t>
            </w:r>
            <w:r w:rsidR="001E4341" w:rsidRPr="007F3BA7">
              <w:rPr>
                <w:rFonts w:ascii="Garamond" w:hAnsi="Garamond"/>
                <w:sz w:val="21"/>
                <w:szCs w:val="21"/>
              </w:rPr>
              <w:t xml:space="preserve"> zestaw</w:t>
            </w:r>
          </w:p>
        </w:tc>
        <w:tc>
          <w:tcPr>
            <w:tcW w:w="1275" w:type="dxa"/>
            <w:tcBorders>
              <w:top w:val="single" w:sz="4" w:space="0" w:color="00000A"/>
              <w:left w:val="nil"/>
              <w:bottom w:val="single" w:sz="4" w:space="0" w:color="00000A"/>
              <w:right w:val="single" w:sz="4" w:space="0" w:color="00000A"/>
            </w:tcBorders>
            <w:tcMar>
              <w:top w:w="0" w:type="dxa"/>
              <w:left w:w="70" w:type="dxa"/>
              <w:bottom w:w="0" w:type="dxa"/>
              <w:right w:w="70" w:type="dxa"/>
            </w:tcMar>
            <w:vAlign w:val="center"/>
          </w:tcPr>
          <w:p w:rsidR="00893C10" w:rsidRPr="007F3BA7" w:rsidRDefault="00893C10">
            <w:pPr>
              <w:pStyle w:val="Standard"/>
              <w:jc w:val="center"/>
              <w:rPr>
                <w:rFonts w:ascii="Garamond" w:eastAsia="Times New Roman" w:hAnsi="Garamond" w:cs="Times New Roman"/>
                <w:sz w:val="21"/>
                <w:szCs w:val="21"/>
                <w:lang w:eastAsia="pl-PL"/>
              </w:rPr>
            </w:pPr>
          </w:p>
        </w:tc>
        <w:tc>
          <w:tcPr>
            <w:tcW w:w="156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rsidR="00893C10" w:rsidRPr="007F3BA7" w:rsidRDefault="00893C10">
            <w:pPr>
              <w:pStyle w:val="Standard"/>
              <w:jc w:val="center"/>
              <w:rPr>
                <w:rFonts w:ascii="Garamond" w:eastAsia="Times New Roman" w:hAnsi="Garamond" w:cs="Times New Roman"/>
                <w:sz w:val="21"/>
                <w:szCs w:val="21"/>
                <w:lang w:eastAsia="pl-PL"/>
              </w:rPr>
            </w:pPr>
          </w:p>
        </w:tc>
        <w:tc>
          <w:tcPr>
            <w:tcW w:w="708" w:type="dxa"/>
            <w:tcBorders>
              <w:top w:val="single" w:sz="4" w:space="0" w:color="00000A"/>
              <w:left w:val="nil"/>
              <w:bottom w:val="single" w:sz="4" w:space="0" w:color="00000A"/>
              <w:right w:val="single" w:sz="4" w:space="0" w:color="00000A"/>
            </w:tcBorders>
            <w:tcMar>
              <w:top w:w="0" w:type="dxa"/>
              <w:left w:w="70" w:type="dxa"/>
              <w:bottom w:w="0" w:type="dxa"/>
              <w:right w:w="70" w:type="dxa"/>
            </w:tcMar>
            <w:vAlign w:val="center"/>
          </w:tcPr>
          <w:p w:rsidR="00893C10" w:rsidRPr="001E4341" w:rsidRDefault="00893C10">
            <w:pPr>
              <w:pStyle w:val="Standard"/>
              <w:jc w:val="center"/>
              <w:rPr>
                <w:rFonts w:ascii="Garamond" w:eastAsia="Times New Roman" w:hAnsi="Garamond" w:cs="Times New Roman"/>
                <w:color w:val="FF0000"/>
                <w:sz w:val="21"/>
                <w:szCs w:val="21"/>
                <w:lang w:eastAsia="pl-PL"/>
              </w:rPr>
            </w:pPr>
          </w:p>
        </w:tc>
        <w:tc>
          <w:tcPr>
            <w:tcW w:w="1560" w:type="dxa"/>
            <w:tcBorders>
              <w:top w:val="single" w:sz="4" w:space="0" w:color="00000A"/>
              <w:left w:val="single" w:sz="4" w:space="0" w:color="00000A"/>
              <w:bottom w:val="single" w:sz="4" w:space="0" w:color="00000A"/>
              <w:right w:val="single" w:sz="8" w:space="0" w:color="00000A"/>
            </w:tcBorders>
            <w:tcMar>
              <w:top w:w="0" w:type="dxa"/>
              <w:left w:w="70" w:type="dxa"/>
              <w:bottom w:w="0" w:type="dxa"/>
              <w:right w:w="70" w:type="dxa"/>
            </w:tcMar>
            <w:vAlign w:val="center"/>
          </w:tcPr>
          <w:p w:rsidR="00893C10" w:rsidRPr="001E4341" w:rsidRDefault="00893C10">
            <w:pPr>
              <w:pStyle w:val="Standard"/>
              <w:jc w:val="center"/>
              <w:rPr>
                <w:rFonts w:ascii="Garamond" w:eastAsia="Times New Roman" w:hAnsi="Garamond" w:cs="Times New Roman"/>
                <w:color w:val="FF0000"/>
                <w:sz w:val="21"/>
                <w:szCs w:val="21"/>
                <w:lang w:eastAsia="pl-PL"/>
              </w:rPr>
            </w:pPr>
          </w:p>
        </w:tc>
      </w:tr>
      <w:tr w:rsidR="00893C10" w:rsidRPr="001E4341" w:rsidTr="00893C10">
        <w:trPr>
          <w:trHeight w:val="576"/>
        </w:trPr>
        <w:tc>
          <w:tcPr>
            <w:tcW w:w="9012" w:type="dxa"/>
            <w:gridSpan w:val="5"/>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hideMark/>
          </w:tcPr>
          <w:p w:rsidR="00893C10" w:rsidRPr="001E4341" w:rsidRDefault="00893C10">
            <w:pPr>
              <w:pStyle w:val="Standard"/>
              <w:jc w:val="center"/>
              <w:rPr>
                <w:rFonts w:ascii="Garamond" w:hAnsi="Garamond" w:cs="Times New Roman"/>
                <w:sz w:val="21"/>
                <w:szCs w:val="21"/>
              </w:rPr>
            </w:pPr>
            <w:r w:rsidRPr="001E4341">
              <w:rPr>
                <w:rFonts w:ascii="Garamond" w:hAnsi="Garamond" w:cs="Times New Roman"/>
                <w:sz w:val="21"/>
                <w:szCs w:val="21"/>
              </w:rPr>
              <w:lastRenderedPageBreak/>
              <w:t>RAZEM:</w:t>
            </w:r>
          </w:p>
        </w:tc>
        <w:tc>
          <w:tcPr>
            <w:tcW w:w="1275" w:type="dxa"/>
            <w:tcBorders>
              <w:top w:val="single" w:sz="4" w:space="0" w:color="00000A"/>
              <w:left w:val="nil"/>
              <w:bottom w:val="single" w:sz="4" w:space="0" w:color="00000A"/>
              <w:right w:val="single" w:sz="4" w:space="0" w:color="00000A"/>
            </w:tcBorders>
            <w:tcMar>
              <w:top w:w="0" w:type="dxa"/>
              <w:left w:w="70" w:type="dxa"/>
              <w:bottom w:w="0" w:type="dxa"/>
              <w:right w:w="70" w:type="dxa"/>
            </w:tcMar>
            <w:vAlign w:val="center"/>
            <w:hideMark/>
          </w:tcPr>
          <w:p w:rsidR="00893C10" w:rsidRPr="001E4341" w:rsidRDefault="00893C10">
            <w:pPr>
              <w:pStyle w:val="Standard"/>
              <w:jc w:val="center"/>
              <w:rPr>
                <w:rFonts w:ascii="Garamond" w:eastAsia="Times New Roman" w:hAnsi="Garamond" w:cs="Times New Roman"/>
                <w:sz w:val="21"/>
                <w:szCs w:val="21"/>
                <w:lang w:eastAsia="pl-PL"/>
              </w:rPr>
            </w:pPr>
            <w:r w:rsidRPr="001E4341">
              <w:rPr>
                <w:rFonts w:ascii="Garamond" w:eastAsia="Times New Roman" w:hAnsi="Garamond" w:cs="Times New Roman"/>
                <w:sz w:val="21"/>
                <w:szCs w:val="21"/>
                <w:lang w:eastAsia="pl-PL"/>
              </w:rPr>
              <w:t>X</w:t>
            </w:r>
          </w:p>
        </w:tc>
        <w:tc>
          <w:tcPr>
            <w:tcW w:w="156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rsidR="00893C10" w:rsidRPr="001E4341" w:rsidRDefault="00893C10">
            <w:pPr>
              <w:pStyle w:val="Standard"/>
              <w:jc w:val="center"/>
              <w:rPr>
                <w:rFonts w:ascii="Garamond" w:eastAsia="Times New Roman" w:hAnsi="Garamond" w:cs="Times New Roman"/>
                <w:sz w:val="21"/>
                <w:szCs w:val="21"/>
                <w:lang w:eastAsia="pl-PL"/>
              </w:rPr>
            </w:pPr>
          </w:p>
        </w:tc>
        <w:tc>
          <w:tcPr>
            <w:tcW w:w="708" w:type="dxa"/>
            <w:tcBorders>
              <w:top w:val="single" w:sz="4" w:space="0" w:color="00000A"/>
              <w:left w:val="nil"/>
              <w:bottom w:val="single" w:sz="4" w:space="0" w:color="00000A"/>
              <w:right w:val="single" w:sz="4" w:space="0" w:color="00000A"/>
            </w:tcBorders>
            <w:tcMar>
              <w:top w:w="0" w:type="dxa"/>
              <w:left w:w="70" w:type="dxa"/>
              <w:bottom w:w="0" w:type="dxa"/>
              <w:right w:w="70" w:type="dxa"/>
            </w:tcMar>
            <w:vAlign w:val="center"/>
            <w:hideMark/>
          </w:tcPr>
          <w:p w:rsidR="00893C10" w:rsidRPr="001E4341" w:rsidRDefault="00893C10">
            <w:pPr>
              <w:pStyle w:val="Standard"/>
              <w:jc w:val="center"/>
              <w:rPr>
                <w:rFonts w:ascii="Garamond" w:eastAsia="Times New Roman" w:hAnsi="Garamond" w:cs="Times New Roman"/>
                <w:sz w:val="21"/>
                <w:szCs w:val="21"/>
                <w:lang w:eastAsia="pl-PL"/>
              </w:rPr>
            </w:pPr>
            <w:r w:rsidRPr="001E4341">
              <w:rPr>
                <w:rFonts w:ascii="Garamond" w:eastAsia="Times New Roman" w:hAnsi="Garamond" w:cs="Times New Roman"/>
                <w:sz w:val="21"/>
                <w:szCs w:val="21"/>
                <w:lang w:eastAsia="pl-PL"/>
              </w:rPr>
              <w:t>X</w:t>
            </w:r>
          </w:p>
        </w:tc>
        <w:tc>
          <w:tcPr>
            <w:tcW w:w="1560" w:type="dxa"/>
            <w:tcBorders>
              <w:top w:val="single" w:sz="4" w:space="0" w:color="00000A"/>
              <w:left w:val="single" w:sz="4" w:space="0" w:color="00000A"/>
              <w:bottom w:val="single" w:sz="4" w:space="0" w:color="00000A"/>
              <w:right w:val="single" w:sz="8" w:space="0" w:color="00000A"/>
            </w:tcBorders>
            <w:tcMar>
              <w:top w:w="0" w:type="dxa"/>
              <w:left w:w="70" w:type="dxa"/>
              <w:bottom w:w="0" w:type="dxa"/>
              <w:right w:w="70" w:type="dxa"/>
            </w:tcMar>
            <w:vAlign w:val="center"/>
          </w:tcPr>
          <w:p w:rsidR="00893C10" w:rsidRPr="001E4341" w:rsidRDefault="00893C10">
            <w:pPr>
              <w:pStyle w:val="Standard"/>
              <w:jc w:val="center"/>
              <w:rPr>
                <w:rFonts w:ascii="Garamond" w:eastAsia="Times New Roman" w:hAnsi="Garamond" w:cs="Times New Roman"/>
                <w:color w:val="FF0000"/>
                <w:sz w:val="21"/>
                <w:szCs w:val="21"/>
                <w:lang w:eastAsia="pl-PL"/>
              </w:rPr>
            </w:pPr>
          </w:p>
        </w:tc>
      </w:tr>
    </w:tbl>
    <w:p w:rsidR="00893C10" w:rsidRPr="001E4341" w:rsidRDefault="00893C10" w:rsidP="00893C10">
      <w:pPr>
        <w:pStyle w:val="Standard"/>
        <w:rPr>
          <w:rFonts w:ascii="Garamond" w:hAnsi="Garamond" w:cs="Times New Roman"/>
          <w:sz w:val="21"/>
          <w:szCs w:val="21"/>
        </w:rPr>
      </w:pPr>
    </w:p>
    <w:p w:rsidR="00893C10" w:rsidRPr="001E4341" w:rsidRDefault="00893C10" w:rsidP="00893C10">
      <w:pPr>
        <w:pStyle w:val="Standard"/>
        <w:rPr>
          <w:rFonts w:ascii="Garamond" w:hAnsi="Garamond" w:cs="Times New Roman"/>
          <w:sz w:val="21"/>
          <w:szCs w:val="21"/>
        </w:rPr>
      </w:pPr>
    </w:p>
    <w:p w:rsidR="00893C10" w:rsidRPr="001E4341" w:rsidRDefault="00893C10" w:rsidP="00893C10">
      <w:pPr>
        <w:pStyle w:val="Standard"/>
        <w:rPr>
          <w:rFonts w:ascii="Garamond" w:hAnsi="Garamond" w:cs="Times New Roman"/>
          <w:sz w:val="21"/>
          <w:szCs w:val="21"/>
        </w:rPr>
      </w:pPr>
    </w:p>
    <w:p w:rsidR="00893C10" w:rsidRPr="001E4341" w:rsidRDefault="00893C10" w:rsidP="00893C10">
      <w:pPr>
        <w:pStyle w:val="Standard"/>
        <w:rPr>
          <w:rFonts w:ascii="Garamond" w:hAnsi="Garamond" w:cs="Times New Roman"/>
          <w:sz w:val="21"/>
          <w:szCs w:val="21"/>
        </w:rPr>
      </w:pPr>
    </w:p>
    <w:p w:rsidR="00753BF8" w:rsidRPr="001E4341" w:rsidRDefault="00753BF8">
      <w:pPr>
        <w:rPr>
          <w:rFonts w:ascii="Garamond" w:hAnsi="Garamond"/>
          <w:sz w:val="21"/>
          <w:szCs w:val="21"/>
        </w:rPr>
      </w:pPr>
    </w:p>
    <w:sectPr w:rsidR="00753BF8" w:rsidRPr="001E4341" w:rsidSect="00893C10">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52A" w:rsidRDefault="005C152A" w:rsidP="00E94454">
      <w:r>
        <w:separator/>
      </w:r>
    </w:p>
  </w:endnote>
  <w:endnote w:type="continuationSeparator" w:id="0">
    <w:p w:rsidR="005C152A" w:rsidRDefault="005C152A" w:rsidP="00E94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454" w:rsidRDefault="00E9445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09986"/>
      <w:docPartObj>
        <w:docPartGallery w:val="Page Numbers (Bottom of Page)"/>
        <w:docPartUnique/>
      </w:docPartObj>
    </w:sdtPr>
    <w:sdtEndPr/>
    <w:sdtContent>
      <w:p w:rsidR="00E94454" w:rsidRDefault="00E94454">
        <w:pPr>
          <w:pStyle w:val="Stopka"/>
          <w:jc w:val="center"/>
        </w:pPr>
        <w:r>
          <w:fldChar w:fldCharType="begin"/>
        </w:r>
        <w:r>
          <w:instrText>PAGE   \* MERGEFORMAT</w:instrText>
        </w:r>
        <w:r>
          <w:fldChar w:fldCharType="separate"/>
        </w:r>
        <w:r w:rsidR="007F3BA7">
          <w:rPr>
            <w:noProof/>
          </w:rPr>
          <w:t>2</w:t>
        </w:r>
        <w:r>
          <w:fldChar w:fldCharType="end"/>
        </w:r>
      </w:p>
    </w:sdtContent>
  </w:sdt>
  <w:p w:rsidR="00E94454" w:rsidRDefault="00E9445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454" w:rsidRDefault="00E9445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52A" w:rsidRDefault="005C152A" w:rsidP="00E94454">
      <w:r>
        <w:separator/>
      </w:r>
    </w:p>
  </w:footnote>
  <w:footnote w:type="continuationSeparator" w:id="0">
    <w:p w:rsidR="005C152A" w:rsidRDefault="005C152A" w:rsidP="00E94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454" w:rsidRDefault="00E9445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454" w:rsidRDefault="00E9445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454" w:rsidRDefault="00E9445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3226D"/>
    <w:multiLevelType w:val="hybridMultilevel"/>
    <w:tmpl w:val="C3C632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8FB"/>
    <w:rsid w:val="001E4341"/>
    <w:rsid w:val="002738FB"/>
    <w:rsid w:val="00514856"/>
    <w:rsid w:val="005C152A"/>
    <w:rsid w:val="00753BF8"/>
    <w:rsid w:val="007F3BA7"/>
    <w:rsid w:val="00893C10"/>
    <w:rsid w:val="00B8233C"/>
    <w:rsid w:val="00D56AF9"/>
    <w:rsid w:val="00E67D3B"/>
    <w:rsid w:val="00E828AA"/>
    <w:rsid w:val="00E94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3C1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893C10"/>
    <w:pPr>
      <w:ind w:left="708"/>
    </w:pPr>
  </w:style>
  <w:style w:type="paragraph" w:customStyle="1" w:styleId="Standard">
    <w:name w:val="Standard"/>
    <w:rsid w:val="00893C10"/>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Bezodstpw">
    <w:name w:val="No Spacing"/>
    <w:uiPriority w:val="1"/>
    <w:qFormat/>
    <w:rsid w:val="00893C10"/>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94454"/>
    <w:pPr>
      <w:tabs>
        <w:tab w:val="center" w:pos="4536"/>
        <w:tab w:val="right" w:pos="9072"/>
      </w:tabs>
    </w:pPr>
  </w:style>
  <w:style w:type="character" w:customStyle="1" w:styleId="NagwekZnak">
    <w:name w:val="Nagłówek Znak"/>
    <w:basedOn w:val="Domylnaczcionkaakapitu"/>
    <w:link w:val="Nagwek"/>
    <w:uiPriority w:val="99"/>
    <w:rsid w:val="00E9445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94454"/>
    <w:pPr>
      <w:tabs>
        <w:tab w:val="center" w:pos="4536"/>
        <w:tab w:val="right" w:pos="9072"/>
      </w:tabs>
    </w:pPr>
  </w:style>
  <w:style w:type="character" w:customStyle="1" w:styleId="StopkaZnak">
    <w:name w:val="Stopka Znak"/>
    <w:basedOn w:val="Domylnaczcionkaakapitu"/>
    <w:link w:val="Stopka"/>
    <w:uiPriority w:val="99"/>
    <w:rsid w:val="00E94454"/>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3C1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893C10"/>
    <w:pPr>
      <w:ind w:left="708"/>
    </w:pPr>
  </w:style>
  <w:style w:type="paragraph" w:customStyle="1" w:styleId="Standard">
    <w:name w:val="Standard"/>
    <w:rsid w:val="00893C10"/>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Bezodstpw">
    <w:name w:val="No Spacing"/>
    <w:uiPriority w:val="1"/>
    <w:qFormat/>
    <w:rsid w:val="00893C10"/>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94454"/>
    <w:pPr>
      <w:tabs>
        <w:tab w:val="center" w:pos="4536"/>
        <w:tab w:val="right" w:pos="9072"/>
      </w:tabs>
    </w:pPr>
  </w:style>
  <w:style w:type="character" w:customStyle="1" w:styleId="NagwekZnak">
    <w:name w:val="Nagłówek Znak"/>
    <w:basedOn w:val="Domylnaczcionkaakapitu"/>
    <w:link w:val="Nagwek"/>
    <w:uiPriority w:val="99"/>
    <w:rsid w:val="00E9445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94454"/>
    <w:pPr>
      <w:tabs>
        <w:tab w:val="center" w:pos="4536"/>
        <w:tab w:val="right" w:pos="9072"/>
      </w:tabs>
    </w:pPr>
  </w:style>
  <w:style w:type="character" w:customStyle="1" w:styleId="StopkaZnak">
    <w:name w:val="Stopka Znak"/>
    <w:basedOn w:val="Domylnaczcionkaakapitu"/>
    <w:link w:val="Stopka"/>
    <w:uiPriority w:val="99"/>
    <w:rsid w:val="00E9445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48859">
      <w:bodyDiv w:val="1"/>
      <w:marLeft w:val="0"/>
      <w:marRight w:val="0"/>
      <w:marTop w:val="0"/>
      <w:marBottom w:val="0"/>
      <w:divBdr>
        <w:top w:val="none" w:sz="0" w:space="0" w:color="auto"/>
        <w:left w:val="none" w:sz="0" w:space="0" w:color="auto"/>
        <w:bottom w:val="none" w:sz="0" w:space="0" w:color="auto"/>
        <w:right w:val="none" w:sz="0" w:space="0" w:color="auto"/>
      </w:divBdr>
    </w:div>
    <w:div w:id="663361769">
      <w:bodyDiv w:val="1"/>
      <w:marLeft w:val="0"/>
      <w:marRight w:val="0"/>
      <w:marTop w:val="0"/>
      <w:marBottom w:val="0"/>
      <w:divBdr>
        <w:top w:val="none" w:sz="0" w:space="0" w:color="auto"/>
        <w:left w:val="none" w:sz="0" w:space="0" w:color="auto"/>
        <w:bottom w:val="none" w:sz="0" w:space="0" w:color="auto"/>
        <w:right w:val="none" w:sz="0" w:space="0" w:color="auto"/>
      </w:divBdr>
    </w:div>
    <w:div w:id="174911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251</Words>
  <Characters>1512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rrurarz</dc:creator>
  <cp:keywords/>
  <dc:description/>
  <cp:lastModifiedBy>ekalita</cp:lastModifiedBy>
  <cp:revision>10</cp:revision>
  <cp:lastPrinted>2024-11-04T13:45:00Z</cp:lastPrinted>
  <dcterms:created xsi:type="dcterms:W3CDTF">2024-10-31T09:00:00Z</dcterms:created>
  <dcterms:modified xsi:type="dcterms:W3CDTF">2024-11-04T13:46:00Z</dcterms:modified>
</cp:coreProperties>
</file>