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5325" w:rsidRPr="00A35325" w:rsidRDefault="00A35325" w:rsidP="00A35325">
      <w:pPr>
        <w:pStyle w:val="Tytu"/>
        <w:pBdr>
          <w:bottom w:val="single" w:sz="8" w:space="0" w:color="4F81BD" w:themeColor="accent1"/>
        </w:pBdr>
        <w:jc w:val="right"/>
        <w:rPr>
          <w:rFonts w:ascii="Arial" w:hAnsi="Arial" w:cs="Arial"/>
          <w:color w:val="auto"/>
          <w:sz w:val="20"/>
          <w:szCs w:val="20"/>
          <w:lang w:eastAsia="en-US"/>
        </w:rPr>
      </w:pPr>
      <w:r w:rsidRPr="00A35325">
        <w:rPr>
          <w:rFonts w:ascii="Arial" w:hAnsi="Arial" w:cs="Arial"/>
          <w:color w:val="auto"/>
          <w:sz w:val="20"/>
          <w:szCs w:val="20"/>
          <w:lang w:eastAsia="en-US"/>
        </w:rPr>
        <w:t>KBG.ZP.</w:t>
      </w:r>
      <w:r w:rsidRPr="009A2C85">
        <w:rPr>
          <w:rFonts w:ascii="Arial" w:hAnsi="Arial" w:cs="Arial"/>
          <w:color w:val="auto"/>
          <w:sz w:val="20"/>
          <w:szCs w:val="20"/>
          <w:lang w:eastAsia="en-US"/>
        </w:rPr>
        <w:t>272</w:t>
      </w:r>
      <w:r w:rsidR="004F7EF0">
        <w:rPr>
          <w:rFonts w:ascii="Arial" w:hAnsi="Arial" w:cs="Arial"/>
          <w:color w:val="auto"/>
          <w:sz w:val="20"/>
          <w:szCs w:val="20"/>
          <w:lang w:eastAsia="en-US"/>
        </w:rPr>
        <w:t>.135.2024</w:t>
      </w:r>
    </w:p>
    <w:p w:rsidR="00165615" w:rsidRPr="007E4C11" w:rsidRDefault="00165615" w:rsidP="00165615">
      <w:pPr>
        <w:pStyle w:val="Tytu"/>
        <w:pBdr>
          <w:bottom w:val="single" w:sz="8" w:space="0" w:color="4F81BD" w:themeColor="accent1"/>
        </w:pBdr>
        <w:jc w:val="center"/>
        <w:rPr>
          <w:rFonts w:ascii="Arial" w:hAnsi="Arial" w:cs="Arial"/>
          <w:color w:val="auto"/>
          <w:sz w:val="40"/>
          <w:szCs w:val="40"/>
          <w:lang w:eastAsia="en-US"/>
        </w:rPr>
      </w:pPr>
      <w:r w:rsidRPr="007E4C11">
        <w:rPr>
          <w:rFonts w:ascii="Arial" w:hAnsi="Arial" w:cs="Arial"/>
          <w:color w:val="auto"/>
          <w:sz w:val="40"/>
          <w:szCs w:val="40"/>
          <w:lang w:eastAsia="en-US"/>
        </w:rPr>
        <w:t>SPECYFIKACJA WARUNKÓW ZAMÓWIENIA</w:t>
      </w:r>
    </w:p>
    <w:p w:rsidR="00165615" w:rsidRPr="007E4C11" w:rsidRDefault="00165615" w:rsidP="00165615">
      <w:pPr>
        <w:pStyle w:val="Tytu"/>
        <w:pBdr>
          <w:bottom w:val="single" w:sz="8" w:space="0" w:color="4F81BD" w:themeColor="accent1"/>
        </w:pBdr>
        <w:jc w:val="center"/>
        <w:rPr>
          <w:rFonts w:ascii="Arial" w:hAnsi="Arial" w:cs="Arial"/>
          <w:color w:val="auto"/>
          <w:sz w:val="32"/>
          <w:szCs w:val="32"/>
          <w:lang w:eastAsia="en-US"/>
        </w:rPr>
      </w:pPr>
      <w:r w:rsidRPr="007E4C11">
        <w:rPr>
          <w:rFonts w:ascii="Arial" w:hAnsi="Arial" w:cs="Arial"/>
          <w:color w:val="auto"/>
          <w:sz w:val="32"/>
          <w:szCs w:val="32"/>
          <w:lang w:eastAsia="en-US"/>
        </w:rPr>
        <w:t>(dalej: SWZ)</w:t>
      </w:r>
    </w:p>
    <w:p w:rsidR="00165615" w:rsidRPr="00BB5323" w:rsidRDefault="00165615" w:rsidP="00B33A48">
      <w:pPr>
        <w:pStyle w:val="Nagwek1"/>
        <w:numPr>
          <w:ilvl w:val="0"/>
          <w:numId w:val="30"/>
        </w:numPr>
        <w:spacing w:before="240"/>
        <w:ind w:left="426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NAZWA ORAZ ADRES ZAMAWIAJĄCEGO:</w:t>
      </w:r>
    </w:p>
    <w:p w:rsidR="00165615" w:rsidRPr="00BB5323" w:rsidRDefault="00165615" w:rsidP="00165615">
      <w:pPr>
        <w:rPr>
          <w:rFonts w:ascii="Arial" w:eastAsiaTheme="majorEastAsia" w:hAnsi="Arial" w:cs="Arial"/>
          <w:b/>
          <w:lang w:eastAsia="en-US"/>
        </w:rPr>
      </w:pPr>
    </w:p>
    <w:p w:rsidR="00165615" w:rsidRPr="00BB5323" w:rsidRDefault="00165615" w:rsidP="00165615">
      <w:pPr>
        <w:rPr>
          <w:rFonts w:ascii="Arial" w:eastAsiaTheme="majorEastAsia" w:hAnsi="Arial" w:cs="Arial"/>
          <w:b/>
          <w:lang w:eastAsia="en-US"/>
        </w:rPr>
      </w:pPr>
      <w:r w:rsidRPr="00BB5323">
        <w:rPr>
          <w:rStyle w:val="Nagwek1Znak"/>
          <w:rFonts w:ascii="Arial" w:hAnsi="Arial" w:cs="Arial"/>
        </w:rPr>
        <w:t>KRAKOWSKIE BIURO GEODEZJI I TERENÓW ROLNYCH W KRAKOWIE</w:t>
      </w:r>
      <w:r w:rsidRPr="00BB5323">
        <w:rPr>
          <w:rFonts w:ascii="Arial" w:eastAsiaTheme="majorEastAsia" w:hAnsi="Arial" w:cs="Arial"/>
          <w:b/>
          <w:lang w:eastAsia="en-US"/>
        </w:rPr>
        <w:t xml:space="preserve"> </w:t>
      </w:r>
      <w:r w:rsidRPr="00BB5323">
        <w:rPr>
          <w:rFonts w:ascii="Arial" w:eastAsiaTheme="majorEastAsia" w:hAnsi="Arial" w:cs="Arial"/>
          <w:b/>
          <w:caps/>
          <w:spacing w:val="10"/>
          <w:lang w:eastAsia="en-US"/>
        </w:rPr>
        <w:t>UL.GAZOWA 15 , 31-060 KRAKÓW</w:t>
      </w:r>
    </w:p>
    <w:p w:rsidR="00165615" w:rsidRPr="00BB5323" w:rsidRDefault="00165615" w:rsidP="00165615">
      <w:pPr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b/>
          <w:lang w:eastAsia="en-US"/>
        </w:rPr>
        <w:t xml:space="preserve">tel.: 12 619 88 10 REGON: </w:t>
      </w:r>
      <w:r w:rsidRPr="00BB5323">
        <w:rPr>
          <w:rFonts w:ascii="Arial" w:eastAsiaTheme="majorEastAsia" w:hAnsi="Arial" w:cs="Arial"/>
          <w:lang w:eastAsia="en-US"/>
        </w:rPr>
        <w:t xml:space="preserve">121412520 </w:t>
      </w:r>
      <w:r w:rsidRPr="00BB5323">
        <w:rPr>
          <w:rFonts w:ascii="Arial" w:eastAsiaTheme="majorEastAsia" w:hAnsi="Arial" w:cs="Arial"/>
          <w:b/>
          <w:lang w:eastAsia="en-US"/>
        </w:rPr>
        <w:t xml:space="preserve"> NIP: </w:t>
      </w:r>
      <w:r w:rsidRPr="00BB5323">
        <w:rPr>
          <w:rFonts w:ascii="Arial" w:eastAsiaTheme="majorEastAsia" w:hAnsi="Arial" w:cs="Arial"/>
          <w:lang w:eastAsia="en-US"/>
        </w:rPr>
        <w:t>676 243 31 95</w:t>
      </w:r>
    </w:p>
    <w:p w:rsidR="00165615" w:rsidRPr="00BB5323" w:rsidRDefault="00165615" w:rsidP="00165615">
      <w:pPr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>Adres poczty elektronicznej:</w:t>
      </w:r>
      <w:r w:rsidRPr="00BB5323">
        <w:rPr>
          <w:rFonts w:ascii="Arial" w:eastAsiaTheme="majorEastAsia" w:hAnsi="Arial" w:cs="Arial"/>
          <w:b/>
          <w:lang w:eastAsia="en-US"/>
        </w:rPr>
        <w:t xml:space="preserve">  </w:t>
      </w:r>
      <w:hyperlink r:id="rId9" w:history="1">
        <w:r w:rsidRPr="00BB5323">
          <w:rPr>
            <w:rStyle w:val="Hipercze"/>
            <w:rFonts w:ascii="Arial" w:eastAsiaTheme="majorEastAsia" w:hAnsi="Arial" w:cs="Arial"/>
            <w:lang w:eastAsia="en-US"/>
          </w:rPr>
          <w:t>zamowienia@kbgitr.com.pl</w:t>
        </w:r>
      </w:hyperlink>
    </w:p>
    <w:p w:rsidR="00D34F34" w:rsidRDefault="00D34F34" w:rsidP="00D34F34">
      <w:pPr>
        <w:rPr>
          <w:rFonts w:ascii="Arial" w:eastAsiaTheme="majorEastAsia" w:hAnsi="Arial" w:cs="Arial"/>
          <w:lang w:eastAsia="en-US"/>
        </w:rPr>
      </w:pPr>
      <w:r w:rsidRPr="00D34F34">
        <w:rPr>
          <w:rFonts w:ascii="Arial" w:eastAsiaTheme="majorEastAsia" w:hAnsi="Arial" w:cs="Arial"/>
          <w:lang w:eastAsia="en-US"/>
        </w:rPr>
        <w:t xml:space="preserve">Adres strony internetowej prowadzonego postępowania: </w:t>
      </w:r>
      <w:hyperlink r:id="rId10" w:history="1">
        <w:r w:rsidR="00C7588C" w:rsidRPr="00C7588C">
          <w:rPr>
            <w:rStyle w:val="Hipercze"/>
            <w:rFonts w:ascii="Arial" w:hAnsi="Arial" w:cs="Arial"/>
          </w:rPr>
          <w:t>https://ezamowienia.gov.pl</w:t>
        </w:r>
      </w:hyperlink>
    </w:p>
    <w:p w:rsidR="00165615" w:rsidRDefault="00D34F34" w:rsidP="00D34F34">
      <w:pPr>
        <w:rPr>
          <w:rStyle w:val="Hipercze"/>
          <w:rFonts w:ascii="Arial" w:eastAsiaTheme="majorEastAsia" w:hAnsi="Arial" w:cs="Arial"/>
          <w:lang w:eastAsia="en-US"/>
        </w:rPr>
      </w:pPr>
      <w:r w:rsidRPr="00D34F34">
        <w:rPr>
          <w:rFonts w:ascii="Arial" w:eastAsiaTheme="majorEastAsia" w:hAnsi="Arial" w:cs="Arial"/>
          <w:lang w:eastAsia="en-US"/>
        </w:rPr>
        <w:t xml:space="preserve">Adres </w:t>
      </w:r>
      <w:r w:rsidR="00C7588C">
        <w:rPr>
          <w:rFonts w:ascii="Arial" w:eastAsiaTheme="majorEastAsia" w:hAnsi="Arial" w:cs="Arial"/>
          <w:lang w:eastAsia="en-US"/>
        </w:rPr>
        <w:t xml:space="preserve">profilu nabywcy (BIP): </w:t>
      </w:r>
      <w:hyperlink r:id="rId11" w:history="1">
        <w:r w:rsidRPr="009A1158">
          <w:rPr>
            <w:rStyle w:val="Hipercze"/>
            <w:rFonts w:ascii="Arial" w:eastAsiaTheme="majorEastAsia" w:hAnsi="Arial" w:cs="Arial"/>
            <w:lang w:eastAsia="en-US"/>
          </w:rPr>
          <w:t>https://bip.malopolska.pl/kbgitr</w:t>
        </w:r>
      </w:hyperlink>
    </w:p>
    <w:p w:rsidR="00962F0B" w:rsidRDefault="00C7588C" w:rsidP="00C7588C">
      <w:pPr>
        <w:rPr>
          <w:rFonts w:ascii="Arial" w:hAnsi="Arial" w:cs="Arial"/>
        </w:rPr>
      </w:pPr>
      <w:r w:rsidRPr="00C7588C">
        <w:rPr>
          <w:rFonts w:ascii="Arial" w:eastAsiaTheme="majorEastAsia" w:hAnsi="Arial" w:cs="Arial"/>
          <w:lang w:eastAsia="en-US"/>
        </w:rPr>
        <w:t xml:space="preserve">Adres strony internetowej, na której udostępniane będą zmiany i wyjaśnienia treści </w:t>
      </w:r>
      <w:r w:rsidR="0003024B">
        <w:rPr>
          <w:rFonts w:ascii="Arial" w:eastAsiaTheme="majorEastAsia" w:hAnsi="Arial" w:cs="Arial"/>
          <w:lang w:eastAsia="en-US"/>
        </w:rPr>
        <w:t xml:space="preserve">SWZ </w:t>
      </w:r>
      <w:r w:rsidRPr="00C7588C">
        <w:rPr>
          <w:rFonts w:ascii="Arial" w:eastAsiaTheme="majorEastAsia" w:hAnsi="Arial" w:cs="Arial"/>
          <w:lang w:eastAsia="en-US"/>
        </w:rPr>
        <w:t>oraz inne dokumenty zamówienia bezpośrednio związane z postępowaniem o udzielenie zamówienia:</w:t>
      </w:r>
      <w:r w:rsidRPr="00C7588C">
        <w:t xml:space="preserve"> </w:t>
      </w:r>
      <w:r w:rsidRPr="00C7588C">
        <w:rPr>
          <w:rFonts w:ascii="Arial" w:eastAsiaTheme="majorEastAsia" w:hAnsi="Arial" w:cs="Arial"/>
          <w:lang w:eastAsia="en-US"/>
        </w:rPr>
        <w:t xml:space="preserve">(link prowadzący bezpośrednio do widoku postępowania na </w:t>
      </w:r>
      <w:r w:rsidRPr="00B840AA">
        <w:rPr>
          <w:rFonts w:ascii="Arial" w:eastAsiaTheme="majorEastAsia" w:hAnsi="Arial" w:cs="Arial"/>
          <w:lang w:eastAsia="en-US"/>
        </w:rPr>
        <w:t>Platformie e-Zamówienia)</w:t>
      </w:r>
      <w:r w:rsidR="00B265E0" w:rsidRPr="00B840AA">
        <w:rPr>
          <w:rFonts w:ascii="Arial" w:eastAsiaTheme="majorEastAsia" w:hAnsi="Arial" w:cs="Arial"/>
          <w:lang w:eastAsia="en-US"/>
        </w:rPr>
        <w:t>:</w:t>
      </w:r>
      <w:r w:rsidR="006B174E" w:rsidRPr="00B840AA">
        <w:rPr>
          <w:rFonts w:ascii="Arial" w:eastAsiaTheme="majorEastAsia" w:hAnsi="Arial" w:cs="Arial"/>
          <w:lang w:eastAsia="en-US"/>
        </w:rPr>
        <w:t xml:space="preserve">   </w:t>
      </w:r>
      <w:hyperlink r:id="rId12" w:history="1">
        <w:r w:rsidR="00962F0B" w:rsidRPr="00962F0B">
          <w:rPr>
            <w:rStyle w:val="Hipercze"/>
            <w:rFonts w:ascii="Arial" w:hAnsi="Arial" w:cs="Arial"/>
          </w:rPr>
          <w:t>https://ezamowienia.gov.pl/mp-client/search/list/ocds-</w:t>
        </w:r>
        <w:r w:rsidR="00962F0B" w:rsidRPr="00D74C80">
          <w:rPr>
            <w:rStyle w:val="Hipercze"/>
            <w:rFonts w:ascii="Arial" w:hAnsi="Arial" w:cs="Arial"/>
          </w:rPr>
          <w:t>148610-756d14c1-903c-4f9c-a14c-04352cec17f9</w:t>
        </w:r>
      </w:hyperlink>
    </w:p>
    <w:p w:rsidR="00C7588C" w:rsidRPr="00C7588C" w:rsidRDefault="00C7588C" w:rsidP="00C7588C">
      <w:pPr>
        <w:rPr>
          <w:rFonts w:ascii="Arial" w:eastAsiaTheme="majorEastAsia" w:hAnsi="Arial" w:cs="Arial"/>
          <w:lang w:eastAsia="en-US"/>
        </w:rPr>
      </w:pPr>
      <w:r w:rsidRPr="00C7588C">
        <w:rPr>
          <w:rFonts w:ascii="Arial" w:eastAsiaTheme="majorEastAsia" w:hAnsi="Arial" w:cs="Arial"/>
          <w:lang w:eastAsia="en-US"/>
        </w:rPr>
        <w:t>Postępowanie można wyszukać również ze strony głównej Platformy e-Zamówienia (przycisk „Przeglądaj postępowania/konkursy”).</w:t>
      </w:r>
    </w:p>
    <w:p w:rsidR="00D34F34" w:rsidRPr="00BB5323" w:rsidRDefault="00C7588C" w:rsidP="00D34F34">
      <w:pPr>
        <w:rPr>
          <w:rFonts w:ascii="Arial" w:eastAsiaTheme="majorEastAsia" w:hAnsi="Arial" w:cs="Arial"/>
          <w:lang w:eastAsia="en-US"/>
        </w:rPr>
      </w:pPr>
      <w:r w:rsidRPr="00C7588C">
        <w:rPr>
          <w:rFonts w:ascii="Arial" w:eastAsiaTheme="majorEastAsia" w:hAnsi="Arial" w:cs="Arial"/>
          <w:lang w:eastAsia="en-US"/>
        </w:rPr>
        <w:t>Identyfikator (ID) postępowania na Platformie e-Zamówienia:</w:t>
      </w:r>
      <w:r>
        <w:rPr>
          <w:rFonts w:ascii="Arial" w:eastAsiaTheme="majorEastAsia" w:hAnsi="Arial" w:cs="Arial"/>
          <w:lang w:eastAsia="en-US"/>
        </w:rPr>
        <w:t xml:space="preserve"> </w:t>
      </w:r>
      <w:r w:rsidR="00962F0B" w:rsidRPr="00962F0B">
        <w:rPr>
          <w:rFonts w:ascii="Arial" w:eastAsiaTheme="majorEastAsia" w:hAnsi="Arial" w:cs="Arial"/>
          <w:lang w:eastAsia="en-US"/>
        </w:rPr>
        <w:t>ocds-148610-756d14c1-903c-4f9c-a14c-04352cec17f9</w:t>
      </w:r>
    </w:p>
    <w:p w:rsidR="00165615" w:rsidRPr="00BB5323" w:rsidRDefault="00165615" w:rsidP="00B33A48">
      <w:pPr>
        <w:pStyle w:val="Nagwek1"/>
        <w:numPr>
          <w:ilvl w:val="0"/>
          <w:numId w:val="30"/>
        </w:numPr>
        <w:spacing w:before="240" w:after="120"/>
        <w:ind w:left="426"/>
        <w:rPr>
          <w:rFonts w:ascii="Arial" w:hAnsi="Arial" w:cs="Arial"/>
          <w:color w:val="auto"/>
          <w:sz w:val="26"/>
          <w:szCs w:val="26"/>
          <w:highlight w:val="lightGray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</w:rPr>
        <w:t>TRYB UDZIELENIA ZAMÓWIENIA:</w:t>
      </w:r>
    </w:p>
    <w:p w:rsidR="00165615" w:rsidRPr="00BB5323" w:rsidRDefault="00165615" w:rsidP="00165615">
      <w:pPr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hAnsi="Arial" w:cs="Arial"/>
        </w:rPr>
        <w:t>Tryb podstawowy bez przeprowadzania negocjacji</w:t>
      </w:r>
      <w:r w:rsidRPr="00BB5323">
        <w:rPr>
          <w:rFonts w:ascii="Arial" w:eastAsiaTheme="majorEastAsia" w:hAnsi="Arial" w:cs="Arial"/>
          <w:lang w:eastAsia="en-US"/>
        </w:rPr>
        <w:t xml:space="preserve"> zgodnie z art. 275 pkt 1 ustawy </w:t>
      </w:r>
      <w:r w:rsidRPr="00BB5323">
        <w:rPr>
          <w:rFonts w:ascii="Arial" w:eastAsiaTheme="majorEastAsia" w:hAnsi="Arial" w:cs="Arial"/>
          <w:lang w:eastAsia="en-US"/>
        </w:rPr>
        <w:br/>
        <w:t>z 11 września 2019 r. – Prawo zamów</w:t>
      </w:r>
      <w:r w:rsidR="00A821A3">
        <w:rPr>
          <w:rFonts w:ascii="Arial" w:eastAsiaTheme="majorEastAsia" w:hAnsi="Arial" w:cs="Arial"/>
          <w:lang w:eastAsia="en-US"/>
        </w:rPr>
        <w:t xml:space="preserve">ień </w:t>
      </w:r>
      <w:r w:rsidR="00A821A3" w:rsidRPr="00037F7A">
        <w:rPr>
          <w:rFonts w:ascii="Arial" w:eastAsiaTheme="majorEastAsia" w:hAnsi="Arial" w:cs="Arial"/>
          <w:lang w:eastAsia="en-US"/>
        </w:rPr>
        <w:t>publicznych (</w:t>
      </w:r>
      <w:proofErr w:type="spellStart"/>
      <w:r w:rsidR="00A821A3" w:rsidRPr="00037F7A">
        <w:rPr>
          <w:rFonts w:ascii="Arial" w:eastAsiaTheme="majorEastAsia" w:hAnsi="Arial" w:cs="Arial"/>
          <w:lang w:eastAsia="en-US"/>
        </w:rPr>
        <w:t>t.j</w:t>
      </w:r>
      <w:proofErr w:type="spellEnd"/>
      <w:r w:rsidR="00A821A3" w:rsidRPr="00037F7A">
        <w:rPr>
          <w:rFonts w:ascii="Arial" w:eastAsiaTheme="majorEastAsia" w:hAnsi="Arial" w:cs="Arial"/>
          <w:lang w:eastAsia="en-US"/>
        </w:rPr>
        <w:t>. Dz.U. 202</w:t>
      </w:r>
      <w:r w:rsidR="00A978F7" w:rsidRPr="00037F7A">
        <w:rPr>
          <w:rFonts w:ascii="Arial" w:eastAsiaTheme="majorEastAsia" w:hAnsi="Arial" w:cs="Arial"/>
          <w:lang w:eastAsia="en-US"/>
        </w:rPr>
        <w:t>4</w:t>
      </w:r>
      <w:r w:rsidRPr="00037F7A">
        <w:rPr>
          <w:rFonts w:ascii="Arial" w:eastAsiaTheme="majorEastAsia" w:hAnsi="Arial" w:cs="Arial"/>
          <w:lang w:eastAsia="en-US"/>
        </w:rPr>
        <w:t xml:space="preserve"> poz. </w:t>
      </w:r>
      <w:r w:rsidR="00550B98" w:rsidRPr="00037F7A">
        <w:rPr>
          <w:rFonts w:ascii="Arial" w:eastAsiaTheme="majorEastAsia" w:hAnsi="Arial" w:cs="Arial"/>
          <w:lang w:eastAsia="en-US"/>
        </w:rPr>
        <w:t>1</w:t>
      </w:r>
      <w:r w:rsidR="00A978F7" w:rsidRPr="00037F7A">
        <w:rPr>
          <w:rFonts w:ascii="Arial" w:eastAsiaTheme="majorEastAsia" w:hAnsi="Arial" w:cs="Arial"/>
          <w:lang w:eastAsia="en-US"/>
        </w:rPr>
        <w:t>320</w:t>
      </w:r>
      <w:r w:rsidR="00037F7A" w:rsidRPr="00037F7A">
        <w:rPr>
          <w:rFonts w:ascii="Arial" w:eastAsiaTheme="majorEastAsia" w:hAnsi="Arial" w:cs="Arial"/>
          <w:lang w:eastAsia="en-US"/>
        </w:rPr>
        <w:t>).</w:t>
      </w:r>
      <w:r w:rsidR="00037F7A">
        <w:rPr>
          <w:rFonts w:ascii="Arial" w:eastAsiaTheme="majorEastAsia" w:hAnsi="Arial" w:cs="Arial"/>
          <w:lang w:eastAsia="en-US"/>
        </w:rPr>
        <w:t xml:space="preserve"> </w:t>
      </w:r>
      <w:r w:rsidRPr="00BB5323">
        <w:rPr>
          <w:rFonts w:ascii="Arial" w:eastAsiaTheme="majorEastAsia" w:hAnsi="Arial" w:cs="Arial"/>
          <w:lang w:eastAsia="en-US"/>
        </w:rPr>
        <w:t xml:space="preserve">Zamawiający informuje, że nie przewiduje wyboru najkorzystniejszej oferty </w:t>
      </w:r>
      <w:r w:rsidRPr="00BB5323">
        <w:rPr>
          <w:rFonts w:ascii="Arial" w:eastAsiaTheme="majorEastAsia" w:hAnsi="Arial" w:cs="Arial"/>
          <w:lang w:eastAsia="en-US"/>
        </w:rPr>
        <w:br/>
        <w:t>z możliwością prowadzenia negocjacji, o których mowa w art. 275 pkt 2 i pkt 3 ustawy Pzp.</w:t>
      </w:r>
    </w:p>
    <w:p w:rsidR="00165615" w:rsidRPr="00BB5323" w:rsidRDefault="00165615" w:rsidP="00631555">
      <w:pPr>
        <w:pStyle w:val="Nagwek1"/>
        <w:numPr>
          <w:ilvl w:val="0"/>
          <w:numId w:val="30"/>
        </w:numPr>
        <w:spacing w:before="240" w:after="120"/>
        <w:ind w:left="426" w:hanging="284"/>
        <w:rPr>
          <w:rFonts w:ascii="Arial" w:hAnsi="Arial" w:cs="Arial"/>
          <w:b w:val="0"/>
          <w:color w:val="auto"/>
          <w:sz w:val="26"/>
          <w:szCs w:val="26"/>
          <w:highlight w:val="lightGray"/>
        </w:rPr>
      </w:pPr>
      <w:r w:rsidRPr="00BB5323">
        <w:rPr>
          <w:rStyle w:val="markedcontent"/>
          <w:rFonts w:ascii="Arial" w:hAnsi="Arial" w:cs="Arial"/>
          <w:color w:val="auto"/>
          <w:sz w:val="26"/>
          <w:szCs w:val="26"/>
          <w:highlight w:val="lightGray"/>
        </w:rPr>
        <w:t>OPIS PRZEDMIOTU ZAMÓWIENIA:</w:t>
      </w:r>
    </w:p>
    <w:p w:rsidR="00C7588C" w:rsidRPr="00FC2E18" w:rsidRDefault="00FC2E18" w:rsidP="00FC2E18">
      <w:pPr>
        <w:numPr>
          <w:ilvl w:val="0"/>
          <w:numId w:val="1"/>
        </w:numPr>
        <w:spacing w:after="200" w:line="252" w:lineRule="auto"/>
        <w:contextualSpacing/>
        <w:jc w:val="both"/>
        <w:rPr>
          <w:rFonts w:ascii="Arial" w:eastAsiaTheme="majorEastAsia" w:hAnsi="Arial" w:cs="Arial"/>
          <w:b/>
          <w:lang w:eastAsia="en-US"/>
        </w:rPr>
      </w:pPr>
      <w:r w:rsidRPr="00FC2E18">
        <w:rPr>
          <w:rFonts w:ascii="Arial" w:eastAsiaTheme="majorEastAsia" w:hAnsi="Arial" w:cs="Arial"/>
          <w:b/>
          <w:lang w:eastAsia="en-US"/>
        </w:rPr>
        <w:t>Zakup narzędzi do pozyskiwania i przetwarzania danych składający</w:t>
      </w:r>
      <w:r w:rsidR="0067083C">
        <w:rPr>
          <w:rFonts w:ascii="Arial" w:eastAsiaTheme="majorEastAsia" w:hAnsi="Arial" w:cs="Arial"/>
          <w:b/>
          <w:lang w:eastAsia="en-US"/>
        </w:rPr>
        <w:t>ch</w:t>
      </w:r>
      <w:r w:rsidRPr="00FC2E18">
        <w:rPr>
          <w:rFonts w:ascii="Arial" w:eastAsiaTheme="majorEastAsia" w:hAnsi="Arial" w:cs="Arial"/>
          <w:b/>
          <w:lang w:eastAsia="en-US"/>
        </w:rPr>
        <w:t xml:space="preserve"> się z 3 współpracujących elementów - bezzałogow</w:t>
      </w:r>
      <w:r w:rsidR="0067083C">
        <w:rPr>
          <w:rFonts w:ascii="Arial" w:eastAsiaTheme="majorEastAsia" w:hAnsi="Arial" w:cs="Arial"/>
          <w:b/>
          <w:lang w:eastAsia="en-US"/>
        </w:rPr>
        <w:t>ego</w:t>
      </w:r>
      <w:r w:rsidRPr="00FC2E18">
        <w:rPr>
          <w:rFonts w:ascii="Arial" w:eastAsiaTheme="majorEastAsia" w:hAnsi="Arial" w:cs="Arial"/>
          <w:b/>
          <w:lang w:eastAsia="en-US"/>
        </w:rPr>
        <w:t xml:space="preserve"> stat</w:t>
      </w:r>
      <w:r w:rsidR="0067083C">
        <w:rPr>
          <w:rFonts w:ascii="Arial" w:eastAsiaTheme="majorEastAsia" w:hAnsi="Arial" w:cs="Arial"/>
          <w:b/>
          <w:lang w:eastAsia="en-US"/>
        </w:rPr>
        <w:t>ku</w:t>
      </w:r>
      <w:r w:rsidRPr="00FC2E18">
        <w:rPr>
          <w:rFonts w:ascii="Arial" w:eastAsiaTheme="majorEastAsia" w:hAnsi="Arial" w:cs="Arial"/>
          <w:b/>
          <w:lang w:eastAsia="en-US"/>
        </w:rPr>
        <w:t xml:space="preserve"> powietrzn</w:t>
      </w:r>
      <w:r w:rsidR="0067083C">
        <w:rPr>
          <w:rFonts w:ascii="Arial" w:eastAsiaTheme="majorEastAsia" w:hAnsi="Arial" w:cs="Arial"/>
          <w:b/>
          <w:lang w:eastAsia="en-US"/>
        </w:rPr>
        <w:t>ego</w:t>
      </w:r>
      <w:r w:rsidRPr="00FC2E18">
        <w:rPr>
          <w:rFonts w:ascii="Arial" w:eastAsiaTheme="majorEastAsia" w:hAnsi="Arial" w:cs="Arial"/>
          <w:b/>
          <w:lang w:eastAsia="en-US"/>
        </w:rPr>
        <w:t xml:space="preserve"> (BSP typ </w:t>
      </w:r>
      <w:proofErr w:type="spellStart"/>
      <w:r w:rsidRPr="00FC2E18">
        <w:rPr>
          <w:rFonts w:ascii="Arial" w:eastAsiaTheme="majorEastAsia" w:hAnsi="Arial" w:cs="Arial"/>
          <w:b/>
          <w:lang w:eastAsia="en-US"/>
        </w:rPr>
        <w:t>wirnikowiec</w:t>
      </w:r>
      <w:proofErr w:type="spellEnd"/>
      <w:r w:rsidRPr="00FC2E18">
        <w:rPr>
          <w:rFonts w:ascii="Arial" w:eastAsiaTheme="majorEastAsia" w:hAnsi="Arial" w:cs="Arial"/>
          <w:b/>
          <w:lang w:eastAsia="en-US"/>
        </w:rPr>
        <w:t>), sensor</w:t>
      </w:r>
      <w:r w:rsidR="0067083C">
        <w:rPr>
          <w:rFonts w:ascii="Arial" w:eastAsiaTheme="majorEastAsia" w:hAnsi="Arial" w:cs="Arial"/>
          <w:b/>
          <w:lang w:eastAsia="en-US"/>
        </w:rPr>
        <w:t>a</w:t>
      </w:r>
      <w:r w:rsidRPr="00FC2E18">
        <w:rPr>
          <w:rFonts w:ascii="Arial" w:eastAsiaTheme="majorEastAsia" w:hAnsi="Arial" w:cs="Arial"/>
          <w:b/>
          <w:lang w:eastAsia="en-US"/>
        </w:rPr>
        <w:t xml:space="preserve"> </w:t>
      </w:r>
      <w:proofErr w:type="spellStart"/>
      <w:r w:rsidRPr="00FC2E18">
        <w:rPr>
          <w:rFonts w:ascii="Arial" w:eastAsiaTheme="majorEastAsia" w:hAnsi="Arial" w:cs="Arial"/>
          <w:b/>
          <w:lang w:eastAsia="en-US"/>
        </w:rPr>
        <w:t>LiDAR</w:t>
      </w:r>
      <w:proofErr w:type="spellEnd"/>
      <w:r w:rsidRPr="00FC2E18">
        <w:rPr>
          <w:rFonts w:ascii="Arial" w:eastAsiaTheme="majorEastAsia" w:hAnsi="Arial" w:cs="Arial"/>
          <w:b/>
          <w:lang w:eastAsia="en-US"/>
        </w:rPr>
        <w:t xml:space="preserve"> montowan</w:t>
      </w:r>
      <w:r w:rsidR="0067083C">
        <w:rPr>
          <w:rFonts w:ascii="Arial" w:eastAsiaTheme="majorEastAsia" w:hAnsi="Arial" w:cs="Arial"/>
          <w:b/>
          <w:lang w:eastAsia="en-US"/>
        </w:rPr>
        <w:t>ego</w:t>
      </w:r>
      <w:r w:rsidRPr="00FC2E18">
        <w:rPr>
          <w:rFonts w:ascii="Arial" w:eastAsiaTheme="majorEastAsia" w:hAnsi="Arial" w:cs="Arial"/>
          <w:b/>
          <w:lang w:eastAsia="en-US"/>
        </w:rPr>
        <w:t xml:space="preserve"> w BSP oraz specjalistyczne</w:t>
      </w:r>
      <w:r w:rsidR="0067083C">
        <w:rPr>
          <w:rFonts w:ascii="Arial" w:eastAsiaTheme="majorEastAsia" w:hAnsi="Arial" w:cs="Arial"/>
          <w:b/>
          <w:lang w:eastAsia="en-US"/>
        </w:rPr>
        <w:t>go</w:t>
      </w:r>
      <w:r w:rsidRPr="00FC2E18">
        <w:rPr>
          <w:rFonts w:ascii="Arial" w:eastAsiaTheme="majorEastAsia" w:hAnsi="Arial" w:cs="Arial"/>
          <w:b/>
          <w:lang w:eastAsia="en-US"/>
        </w:rPr>
        <w:t xml:space="preserve"> oprogramowani</w:t>
      </w:r>
      <w:r w:rsidR="0067083C">
        <w:rPr>
          <w:rFonts w:ascii="Arial" w:eastAsiaTheme="majorEastAsia" w:hAnsi="Arial" w:cs="Arial"/>
          <w:b/>
          <w:lang w:eastAsia="en-US"/>
        </w:rPr>
        <w:t>a</w:t>
      </w:r>
      <w:r w:rsidRPr="00FC2E18">
        <w:rPr>
          <w:rFonts w:ascii="Arial" w:eastAsiaTheme="majorEastAsia" w:hAnsi="Arial" w:cs="Arial"/>
          <w:b/>
          <w:lang w:eastAsia="en-US"/>
        </w:rPr>
        <w:t xml:space="preserve"> do obsługi chmur punktów, wyrównywania chmur punktów i pracy na modelach przestrzennych</w:t>
      </w:r>
      <w:r w:rsidR="00390684">
        <w:rPr>
          <w:rFonts w:ascii="Arial" w:eastAsiaTheme="majorEastAsia" w:hAnsi="Arial" w:cs="Arial"/>
          <w:b/>
          <w:lang w:eastAsia="en-US"/>
        </w:rPr>
        <w:t>,</w:t>
      </w:r>
      <w:r w:rsidRPr="00FC2E18">
        <w:rPr>
          <w:rFonts w:ascii="Arial" w:eastAsiaTheme="majorEastAsia" w:hAnsi="Arial" w:cs="Arial"/>
          <w:b/>
          <w:lang w:eastAsia="en-US"/>
        </w:rPr>
        <w:t xml:space="preserve"> szczegółowo opisany</w:t>
      </w:r>
      <w:r w:rsidR="0067083C">
        <w:rPr>
          <w:rFonts w:ascii="Arial" w:eastAsiaTheme="majorEastAsia" w:hAnsi="Arial" w:cs="Arial"/>
          <w:b/>
          <w:lang w:eastAsia="en-US"/>
        </w:rPr>
        <w:t>ch</w:t>
      </w:r>
      <w:r w:rsidRPr="00FC2E18">
        <w:rPr>
          <w:rFonts w:ascii="Arial" w:eastAsiaTheme="majorEastAsia" w:hAnsi="Arial" w:cs="Arial"/>
          <w:b/>
          <w:lang w:eastAsia="en-US"/>
        </w:rPr>
        <w:t xml:space="preserve"> </w:t>
      </w:r>
      <w:r w:rsidR="00B840AA" w:rsidRPr="00FC2E18">
        <w:rPr>
          <w:rFonts w:ascii="Arial" w:eastAsiaTheme="majorEastAsia" w:hAnsi="Arial" w:cs="Arial"/>
          <w:b/>
          <w:lang w:eastAsia="en-US"/>
        </w:rPr>
        <w:t xml:space="preserve">w </w:t>
      </w:r>
      <w:r w:rsidR="00B840AA" w:rsidRPr="00E4357C">
        <w:rPr>
          <w:rFonts w:ascii="Arial" w:eastAsiaTheme="majorEastAsia" w:hAnsi="Arial" w:cs="Arial"/>
          <w:b/>
          <w:lang w:eastAsia="en-US"/>
        </w:rPr>
        <w:t>załączniku nr 3</w:t>
      </w:r>
      <w:r w:rsidR="00B840AA" w:rsidRPr="00FC2E18">
        <w:rPr>
          <w:rFonts w:ascii="Arial" w:eastAsiaTheme="majorEastAsia" w:hAnsi="Arial" w:cs="Arial"/>
          <w:b/>
          <w:lang w:eastAsia="en-US"/>
        </w:rPr>
        <w:t xml:space="preserve"> do SWZ- Opisie Przedmiotu Zamówienia</w:t>
      </w:r>
      <w:r w:rsidR="0067083C">
        <w:rPr>
          <w:rFonts w:ascii="Arial" w:eastAsiaTheme="majorEastAsia" w:hAnsi="Arial" w:cs="Arial"/>
          <w:b/>
          <w:lang w:eastAsia="en-US"/>
        </w:rPr>
        <w:t>,</w:t>
      </w:r>
      <w:r w:rsidR="00B840AA" w:rsidRPr="00FC2E18">
        <w:rPr>
          <w:rFonts w:ascii="Arial" w:eastAsiaTheme="majorEastAsia" w:hAnsi="Arial" w:cs="Arial"/>
          <w:b/>
          <w:lang w:eastAsia="en-US"/>
        </w:rPr>
        <w:t xml:space="preserve"> zwanego dalej OPZ. </w:t>
      </w:r>
    </w:p>
    <w:p w:rsidR="007C01C8" w:rsidRPr="00FC2E18" w:rsidRDefault="007C01C8" w:rsidP="007C01C8">
      <w:pPr>
        <w:numPr>
          <w:ilvl w:val="0"/>
          <w:numId w:val="1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FC2E18">
        <w:rPr>
          <w:rFonts w:ascii="Arial" w:eastAsiaTheme="majorEastAsia" w:hAnsi="Arial" w:cs="Arial"/>
          <w:lang w:eastAsia="en-US"/>
        </w:rPr>
        <w:t>Wszystkie wymagania określone w dokumentach wskazanych powyżej stanowią wymagania minimalne, a ich spełnienie jest obligatoryjne. Niespełnienie ww. wymagań minimalnych będzie skutkować odrzuceniem oferty jako niezgodnej z warunkami zamówienia na podstawie art. 226 ust. 1 pkt 5 ustawy Pzp.</w:t>
      </w:r>
    </w:p>
    <w:p w:rsidR="00D34F34" w:rsidRPr="00FC2E18" w:rsidRDefault="00D34F34" w:rsidP="00D34F34">
      <w:pPr>
        <w:numPr>
          <w:ilvl w:val="0"/>
          <w:numId w:val="1"/>
        </w:numPr>
        <w:spacing w:line="252" w:lineRule="auto"/>
        <w:ind w:left="357" w:hanging="357"/>
        <w:contextualSpacing/>
        <w:jc w:val="both"/>
        <w:rPr>
          <w:rFonts w:ascii="Arial" w:eastAsiaTheme="majorEastAsia" w:hAnsi="Arial" w:cs="Arial"/>
          <w:b/>
          <w:lang w:eastAsia="en-US"/>
        </w:rPr>
      </w:pPr>
      <w:r w:rsidRPr="00FC2E18">
        <w:rPr>
          <w:rFonts w:ascii="Arial" w:eastAsiaTheme="majorEastAsia" w:hAnsi="Arial" w:cs="Arial"/>
          <w:b/>
          <w:lang w:eastAsia="en-US"/>
        </w:rPr>
        <w:t xml:space="preserve">Warunki gwarancji dla zamówienia: </w:t>
      </w:r>
    </w:p>
    <w:p w:rsidR="00333497" w:rsidRPr="006C5D17" w:rsidRDefault="00FC2E18" w:rsidP="006C5D17">
      <w:pPr>
        <w:spacing w:after="200" w:line="252" w:lineRule="auto"/>
        <w:ind w:left="284"/>
        <w:contextualSpacing/>
        <w:jc w:val="both"/>
        <w:rPr>
          <w:rFonts w:ascii="Arial" w:hAnsi="Arial" w:cs="Arial"/>
        </w:rPr>
      </w:pPr>
      <w:r w:rsidRPr="00FC2E18">
        <w:rPr>
          <w:rFonts w:ascii="Arial" w:hAnsi="Arial" w:cs="Arial"/>
        </w:rPr>
        <w:t xml:space="preserve">Wymagania Zamawiającego dotyczące gwarancji zostały opisane w OPZ w poszczególnych opisach elementów zamówienia. Zamawiający wymaga </w:t>
      </w:r>
      <w:r w:rsidR="00333497" w:rsidRPr="00FC2E18">
        <w:rPr>
          <w:rFonts w:ascii="Arial" w:hAnsi="Arial" w:cs="Arial"/>
        </w:rPr>
        <w:t xml:space="preserve">aby </w:t>
      </w:r>
      <w:r w:rsidRPr="00FC2E18">
        <w:rPr>
          <w:rFonts w:ascii="Arial" w:hAnsi="Arial" w:cs="Arial"/>
        </w:rPr>
        <w:t xml:space="preserve">gwarancja była liczona </w:t>
      </w:r>
      <w:r w:rsidR="00333497" w:rsidRPr="00FC2E18">
        <w:rPr>
          <w:rFonts w:ascii="Arial" w:hAnsi="Arial" w:cs="Arial"/>
        </w:rPr>
        <w:t xml:space="preserve">od dnia </w:t>
      </w:r>
      <w:r w:rsidRPr="00FC2E18">
        <w:rPr>
          <w:rFonts w:ascii="Arial" w:hAnsi="Arial" w:cs="Arial"/>
        </w:rPr>
        <w:t xml:space="preserve">protokolarnego </w:t>
      </w:r>
      <w:r w:rsidR="00333497" w:rsidRPr="00FC2E18">
        <w:rPr>
          <w:rFonts w:ascii="Arial" w:hAnsi="Arial" w:cs="Arial"/>
        </w:rPr>
        <w:t>odbioru</w:t>
      </w:r>
      <w:r w:rsidRPr="00FC2E18">
        <w:rPr>
          <w:rFonts w:ascii="Arial" w:hAnsi="Arial" w:cs="Arial"/>
        </w:rPr>
        <w:t xml:space="preserve"> przedmiotu zamówienia. </w:t>
      </w:r>
    </w:p>
    <w:p w:rsidR="00165615" w:rsidRPr="008657A7" w:rsidRDefault="00165615" w:rsidP="00FC2E18">
      <w:pPr>
        <w:numPr>
          <w:ilvl w:val="0"/>
          <w:numId w:val="1"/>
        </w:numPr>
        <w:spacing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>Oznaczenie przedmiotu zamówienia wg Wspólnego Słownika Zamówień (CPV):</w:t>
      </w:r>
      <w:r w:rsidRPr="00BB5323">
        <w:rPr>
          <w:rFonts w:ascii="Arial" w:eastAsiaTheme="majorEastAsia" w:hAnsi="Arial" w:cs="Arial"/>
          <w:b/>
          <w:lang w:eastAsia="en-US"/>
        </w:rPr>
        <w:t xml:space="preserve"> </w:t>
      </w:r>
      <w:r w:rsidR="00FC2E18" w:rsidRPr="00FC2E18">
        <w:rPr>
          <w:rFonts w:ascii="Arial" w:eastAsiaTheme="majorEastAsia" w:hAnsi="Arial" w:cs="Arial"/>
          <w:lang w:eastAsia="en-US"/>
        </w:rPr>
        <w:t>34711200-6 Bezzałogowe statki powietrzne, 48320000-7 Pakiety oprogramowania do rysowania i odwzorowywania, 38636100-3 Lasery</w:t>
      </w:r>
      <w:r w:rsidR="00FC2E18">
        <w:rPr>
          <w:rFonts w:ascii="Arial" w:eastAsiaTheme="majorEastAsia" w:hAnsi="Arial" w:cs="Arial"/>
          <w:lang w:eastAsia="en-US"/>
        </w:rPr>
        <w:t>.</w:t>
      </w:r>
    </w:p>
    <w:p w:rsidR="00EE0EC6" w:rsidRDefault="00165615" w:rsidP="00EE0EC6">
      <w:pPr>
        <w:pStyle w:val="Akapitzlist"/>
        <w:numPr>
          <w:ilvl w:val="0"/>
          <w:numId w:val="1"/>
        </w:numPr>
        <w:jc w:val="both"/>
        <w:rPr>
          <w:rFonts w:ascii="Arial" w:eastAsiaTheme="majorEastAsia" w:hAnsi="Arial" w:cs="Arial"/>
          <w:lang w:eastAsia="en-US"/>
        </w:rPr>
      </w:pPr>
      <w:r w:rsidRPr="00EE0EC6">
        <w:rPr>
          <w:rFonts w:ascii="Arial" w:eastAsiaTheme="majorEastAsia" w:hAnsi="Arial" w:cs="Arial"/>
          <w:b/>
          <w:lang w:eastAsia="en-US"/>
        </w:rPr>
        <w:t>Składanie ofert częściowych:</w:t>
      </w:r>
      <w:r w:rsidR="00F86B52" w:rsidRPr="00EE0EC6">
        <w:rPr>
          <w:rFonts w:ascii="Arial" w:eastAsiaTheme="majorEastAsia" w:hAnsi="Arial" w:cs="Arial"/>
          <w:lang w:eastAsia="en-US"/>
        </w:rPr>
        <w:t xml:space="preserve"> </w:t>
      </w:r>
      <w:r w:rsidR="009B3C83" w:rsidRPr="00EE0EC6">
        <w:rPr>
          <w:rFonts w:ascii="Arial" w:eastAsiaTheme="majorEastAsia" w:hAnsi="Arial" w:cs="Arial"/>
          <w:lang w:eastAsia="en-US"/>
        </w:rPr>
        <w:t xml:space="preserve">Zamawiający nie dopuszcza możliwości składania ofert częściowych. </w:t>
      </w:r>
      <w:r w:rsidR="00F86B52" w:rsidRPr="00EE0EC6">
        <w:rPr>
          <w:rFonts w:ascii="Arial" w:eastAsiaTheme="majorEastAsia" w:hAnsi="Arial" w:cs="Arial"/>
          <w:lang w:eastAsia="en-US"/>
        </w:rPr>
        <w:t>W przypadku niniejszego postępowania Zamawiający odstąpił od podziału na części ponieważ uznał, że nie zachodzi potrzeba udzielania niniejszego zamówienia w częściach.</w:t>
      </w:r>
      <w:r w:rsidR="003C3B46" w:rsidRPr="00EE0EC6">
        <w:rPr>
          <w:rFonts w:ascii="Arial" w:eastAsiaTheme="majorEastAsia" w:hAnsi="Arial" w:cs="Arial"/>
          <w:lang w:eastAsia="en-US"/>
        </w:rPr>
        <w:t xml:space="preserve"> Przedmiot zamówienia został precyzyjne opisany </w:t>
      </w:r>
      <w:r w:rsidR="002A34A3" w:rsidRPr="00EE0EC6">
        <w:rPr>
          <w:rFonts w:ascii="Arial" w:eastAsiaTheme="majorEastAsia" w:hAnsi="Arial" w:cs="Arial"/>
          <w:lang w:eastAsia="en-US"/>
        </w:rPr>
        <w:t>pod kątem parametrów technicznych, przeznaczenia</w:t>
      </w:r>
      <w:r w:rsidR="003C3B46" w:rsidRPr="00EE0EC6">
        <w:rPr>
          <w:rFonts w:ascii="Arial" w:eastAsiaTheme="majorEastAsia" w:hAnsi="Arial" w:cs="Arial"/>
          <w:lang w:eastAsia="en-US"/>
        </w:rPr>
        <w:t xml:space="preserve"> jak i iloś</w:t>
      </w:r>
      <w:r w:rsidR="002A34A3" w:rsidRPr="00EE0EC6">
        <w:rPr>
          <w:rFonts w:ascii="Arial" w:eastAsiaTheme="majorEastAsia" w:hAnsi="Arial" w:cs="Arial"/>
          <w:lang w:eastAsia="en-US"/>
        </w:rPr>
        <w:t>ci</w:t>
      </w:r>
      <w:r w:rsidR="00FC7A80">
        <w:rPr>
          <w:rFonts w:ascii="Arial" w:eastAsiaTheme="majorEastAsia" w:hAnsi="Arial" w:cs="Arial"/>
          <w:lang w:eastAsia="en-US"/>
        </w:rPr>
        <w:t xml:space="preserve"> a jego poszczególne </w:t>
      </w:r>
      <w:r w:rsidR="00FC7A80">
        <w:rPr>
          <w:rFonts w:ascii="Arial" w:eastAsiaTheme="majorEastAsia" w:hAnsi="Arial" w:cs="Arial"/>
          <w:lang w:eastAsia="en-US"/>
        </w:rPr>
        <w:lastRenderedPageBreak/>
        <w:t>elementy są ze sobą kompatybilne</w:t>
      </w:r>
      <w:r w:rsidR="00390684">
        <w:rPr>
          <w:rFonts w:ascii="Arial" w:eastAsiaTheme="majorEastAsia" w:hAnsi="Arial" w:cs="Arial"/>
          <w:lang w:eastAsia="en-US"/>
        </w:rPr>
        <w:t>.</w:t>
      </w:r>
      <w:r w:rsidR="00F86B52" w:rsidRPr="00EE0EC6">
        <w:rPr>
          <w:rFonts w:ascii="Arial" w:eastAsiaTheme="majorEastAsia" w:hAnsi="Arial" w:cs="Arial"/>
          <w:color w:val="FF0000"/>
          <w:lang w:eastAsia="en-US"/>
        </w:rPr>
        <w:t xml:space="preserve"> </w:t>
      </w:r>
      <w:r w:rsidR="00EE0EC6" w:rsidRPr="00EE0EC6">
        <w:rPr>
          <w:rFonts w:ascii="Arial" w:eastAsiaTheme="majorEastAsia" w:hAnsi="Arial" w:cs="Arial"/>
          <w:lang w:eastAsia="en-US"/>
        </w:rPr>
        <w:t xml:space="preserve">Podział zamówienia </w:t>
      </w:r>
      <w:r w:rsidR="00DE7F0C">
        <w:rPr>
          <w:rFonts w:ascii="Arial" w:eastAsiaTheme="majorEastAsia" w:hAnsi="Arial" w:cs="Arial"/>
          <w:lang w:eastAsia="en-US"/>
        </w:rPr>
        <w:t xml:space="preserve">na mniejsze </w:t>
      </w:r>
      <w:r w:rsidR="00EE0EC6" w:rsidRPr="00EE0EC6">
        <w:rPr>
          <w:rFonts w:ascii="Arial" w:eastAsiaTheme="majorEastAsia" w:hAnsi="Arial" w:cs="Arial"/>
          <w:lang w:eastAsia="en-US"/>
        </w:rPr>
        <w:t>powodowałby nadmierne koszty wykonania zamówieni</w:t>
      </w:r>
      <w:r w:rsidR="00F92C10">
        <w:rPr>
          <w:rFonts w:ascii="Arial" w:eastAsiaTheme="majorEastAsia" w:hAnsi="Arial" w:cs="Arial"/>
          <w:lang w:eastAsia="en-US"/>
        </w:rPr>
        <w:t xml:space="preserve">a </w:t>
      </w:r>
      <w:r w:rsidR="009F0E0F">
        <w:rPr>
          <w:rFonts w:ascii="Arial" w:eastAsiaTheme="majorEastAsia" w:hAnsi="Arial" w:cs="Arial"/>
          <w:lang w:eastAsia="en-US"/>
        </w:rPr>
        <w:t xml:space="preserve">oraz wymagał większego jednoczesnego zaangażowania zasobów ludzkich czy też </w:t>
      </w:r>
      <w:r w:rsidR="00390684">
        <w:rPr>
          <w:rFonts w:ascii="Arial" w:eastAsiaTheme="majorEastAsia" w:hAnsi="Arial" w:cs="Arial"/>
          <w:lang w:eastAsia="en-US"/>
        </w:rPr>
        <w:t>skoordynowania działań różnych W</w:t>
      </w:r>
      <w:r w:rsidR="009F0E0F">
        <w:rPr>
          <w:rFonts w:ascii="Arial" w:eastAsiaTheme="majorEastAsia" w:hAnsi="Arial" w:cs="Arial"/>
          <w:lang w:eastAsia="en-US"/>
        </w:rPr>
        <w:t xml:space="preserve">ykonawców. </w:t>
      </w:r>
      <w:r w:rsidR="00EE0EC6" w:rsidRPr="00EE0EC6">
        <w:rPr>
          <w:rFonts w:ascii="Arial" w:eastAsiaTheme="majorEastAsia" w:hAnsi="Arial" w:cs="Arial"/>
          <w:lang w:eastAsia="en-US"/>
        </w:rPr>
        <w:t>Ze względów technicznych, ekonomicznych (większy zakres zamówienia daje możliwość Wykonawcom zastosowania upustów, rabatów) i organizacyjnych Zamawiający nie dokona podziału zamówienia na części co w żaden sposób nie ogranicza konkurencji.</w:t>
      </w:r>
    </w:p>
    <w:p w:rsidR="00165615" w:rsidRDefault="00165615" w:rsidP="009A2995">
      <w:pPr>
        <w:numPr>
          <w:ilvl w:val="0"/>
          <w:numId w:val="1"/>
        </w:numPr>
        <w:jc w:val="both"/>
        <w:rPr>
          <w:rFonts w:ascii="Arial" w:eastAsiaTheme="majorEastAsia" w:hAnsi="Arial" w:cs="Arial"/>
          <w:lang w:eastAsia="en-US"/>
        </w:rPr>
      </w:pPr>
      <w:r w:rsidRPr="009A2995">
        <w:rPr>
          <w:rFonts w:ascii="Arial" w:eastAsiaTheme="majorEastAsia" w:hAnsi="Arial" w:cs="Arial"/>
          <w:lang w:eastAsia="en-US"/>
        </w:rPr>
        <w:t xml:space="preserve">Warunki realizacji zamówienia </w:t>
      </w:r>
      <w:r w:rsidRPr="00BB5323">
        <w:rPr>
          <w:rFonts w:ascii="Arial" w:eastAsiaTheme="majorEastAsia" w:hAnsi="Arial" w:cs="Arial"/>
          <w:lang w:eastAsia="en-US"/>
        </w:rPr>
        <w:t>zawarte są w projektowanych postanowieniach umowy w sprawie zamówienia publicznego, które zostaną wprowadzone do treści tej umowy – wzorze umowy st</w:t>
      </w:r>
      <w:r w:rsidR="007A20CD">
        <w:rPr>
          <w:rFonts w:ascii="Arial" w:eastAsiaTheme="majorEastAsia" w:hAnsi="Arial" w:cs="Arial"/>
          <w:lang w:eastAsia="en-US"/>
        </w:rPr>
        <w:t>anowiący</w:t>
      </w:r>
      <w:r w:rsidR="0003024B">
        <w:rPr>
          <w:rFonts w:ascii="Arial" w:eastAsiaTheme="majorEastAsia" w:hAnsi="Arial" w:cs="Arial"/>
          <w:lang w:eastAsia="en-US"/>
        </w:rPr>
        <w:t>m</w:t>
      </w:r>
      <w:r w:rsidR="007A20CD">
        <w:rPr>
          <w:rFonts w:ascii="Arial" w:eastAsiaTheme="majorEastAsia" w:hAnsi="Arial" w:cs="Arial"/>
          <w:lang w:eastAsia="en-US"/>
        </w:rPr>
        <w:t xml:space="preserve"> </w:t>
      </w:r>
      <w:r w:rsidR="00D00B0D" w:rsidRPr="00E4357C">
        <w:rPr>
          <w:rFonts w:ascii="Arial" w:eastAsiaTheme="majorEastAsia" w:hAnsi="Arial" w:cs="Arial"/>
          <w:lang w:eastAsia="en-US"/>
        </w:rPr>
        <w:t>załącznik nr 2 do SWZ</w:t>
      </w:r>
      <w:r w:rsidRPr="00E4357C">
        <w:rPr>
          <w:rFonts w:ascii="Arial" w:eastAsiaTheme="majorEastAsia" w:hAnsi="Arial" w:cs="Arial"/>
          <w:lang w:eastAsia="en-US"/>
        </w:rPr>
        <w:t>.</w:t>
      </w:r>
    </w:p>
    <w:p w:rsidR="00165615" w:rsidRPr="00BB5323" w:rsidRDefault="001C5543" w:rsidP="00631555">
      <w:pPr>
        <w:pStyle w:val="Nagwek1"/>
        <w:numPr>
          <w:ilvl w:val="0"/>
          <w:numId w:val="30"/>
        </w:numPr>
        <w:spacing w:before="240" w:after="120"/>
        <w:ind w:left="426" w:hanging="284"/>
        <w:rPr>
          <w:rFonts w:ascii="Arial" w:hAnsi="Arial" w:cs="Arial"/>
          <w:color w:val="auto"/>
          <w:sz w:val="26"/>
          <w:szCs w:val="26"/>
          <w:highlight w:val="lightGray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</w:rPr>
        <w:t>TERMIN WYKONANIA ZAMÓWIENIA:</w:t>
      </w:r>
    </w:p>
    <w:p w:rsidR="00165615" w:rsidRPr="00BB5323" w:rsidRDefault="00165615" w:rsidP="00165615">
      <w:pPr>
        <w:jc w:val="both"/>
        <w:rPr>
          <w:rFonts w:ascii="Arial" w:eastAsiaTheme="majorEastAsia" w:hAnsi="Arial" w:cs="Arial"/>
          <w:b/>
          <w:lang w:eastAsia="en-US"/>
        </w:rPr>
      </w:pPr>
      <w:r w:rsidRPr="00722B53">
        <w:rPr>
          <w:rFonts w:ascii="Arial" w:hAnsi="Arial" w:cs="Arial"/>
        </w:rPr>
        <w:t>Zamawiający wymaga,</w:t>
      </w:r>
      <w:r w:rsidRPr="00722B53">
        <w:rPr>
          <w:rStyle w:val="Nagwek1Znak"/>
          <w:rFonts w:ascii="Arial" w:hAnsi="Arial" w:cs="Arial"/>
        </w:rPr>
        <w:t xml:space="preserve"> </w:t>
      </w:r>
      <w:r w:rsidRPr="00722B53">
        <w:rPr>
          <w:rFonts w:ascii="Arial" w:eastAsiaTheme="majorEastAsia" w:hAnsi="Arial" w:cs="Arial"/>
          <w:lang w:eastAsia="en-US"/>
        </w:rPr>
        <w:t xml:space="preserve">aby zamówienie zostało wykonane w terminie </w:t>
      </w:r>
      <w:r w:rsidRPr="00DF638B">
        <w:rPr>
          <w:rFonts w:ascii="Arial" w:eastAsiaTheme="majorEastAsia" w:hAnsi="Arial" w:cs="Arial"/>
          <w:lang w:eastAsia="en-US"/>
        </w:rPr>
        <w:t xml:space="preserve">do </w:t>
      </w:r>
      <w:r w:rsidR="00E4357C">
        <w:rPr>
          <w:rFonts w:ascii="Arial" w:eastAsiaTheme="majorEastAsia" w:hAnsi="Arial" w:cs="Arial"/>
          <w:b/>
          <w:lang w:eastAsia="en-US"/>
        </w:rPr>
        <w:t>21</w:t>
      </w:r>
      <w:r w:rsidR="00B840AA" w:rsidRPr="00DF638B">
        <w:rPr>
          <w:rFonts w:ascii="Arial" w:eastAsiaTheme="majorEastAsia" w:hAnsi="Arial" w:cs="Arial"/>
          <w:b/>
          <w:lang w:eastAsia="en-US"/>
        </w:rPr>
        <w:t xml:space="preserve"> dni</w:t>
      </w:r>
      <w:r w:rsidR="00B840AA">
        <w:rPr>
          <w:rFonts w:ascii="Arial" w:eastAsiaTheme="majorEastAsia" w:hAnsi="Arial" w:cs="Arial"/>
          <w:b/>
          <w:lang w:eastAsia="en-US"/>
        </w:rPr>
        <w:t xml:space="preserve"> od dnia zawarcia umowy.</w:t>
      </w:r>
    </w:p>
    <w:p w:rsidR="00D23C6F" w:rsidRPr="00BB5323" w:rsidRDefault="00D23C6F" w:rsidP="00631555">
      <w:pPr>
        <w:pStyle w:val="Nagwek1"/>
        <w:numPr>
          <w:ilvl w:val="0"/>
          <w:numId w:val="30"/>
        </w:numPr>
        <w:spacing w:before="240" w:after="120"/>
        <w:ind w:left="567" w:hanging="425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PODSTAWY WYKLUCZENIA Z POSTĘPOWANIA</w:t>
      </w:r>
      <w:r w:rsidR="001F0595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 xml:space="preserve"> ORAZ INFORMACJE O WARUNKACH UDZIAŁU W POSTĘPOWANIU</w:t>
      </w: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 xml:space="preserve">: </w:t>
      </w:r>
    </w:p>
    <w:p w:rsidR="00631555" w:rsidRDefault="009A2995" w:rsidP="00631555">
      <w:pPr>
        <w:numPr>
          <w:ilvl w:val="0"/>
          <w:numId w:val="13"/>
        </w:numPr>
        <w:autoSpaceDE w:val="0"/>
        <w:autoSpaceDN w:val="0"/>
        <w:spacing w:line="252" w:lineRule="auto"/>
        <w:ind w:left="425" w:hanging="425"/>
        <w:contextualSpacing/>
        <w:jc w:val="both"/>
        <w:rPr>
          <w:rFonts w:ascii="Arial" w:hAnsi="Arial" w:cs="Arial"/>
        </w:rPr>
      </w:pPr>
      <w:r w:rsidRPr="00CA5634">
        <w:rPr>
          <w:rFonts w:ascii="Arial" w:hAnsi="Arial" w:cs="Arial"/>
        </w:rPr>
        <w:t>O udzielen</w:t>
      </w:r>
      <w:r w:rsidR="007C08A3">
        <w:rPr>
          <w:rFonts w:ascii="Arial" w:hAnsi="Arial" w:cs="Arial"/>
        </w:rPr>
        <w:t>ie zamówienia mogą ubiegać się W</w:t>
      </w:r>
      <w:r w:rsidRPr="00CA5634">
        <w:rPr>
          <w:rFonts w:ascii="Arial" w:hAnsi="Arial" w:cs="Arial"/>
        </w:rPr>
        <w:t>ykonawcy, którzy</w:t>
      </w:r>
      <w:r w:rsidR="00631555">
        <w:rPr>
          <w:rFonts w:ascii="Arial" w:hAnsi="Arial" w:cs="Arial"/>
        </w:rPr>
        <w:t>:</w:t>
      </w:r>
    </w:p>
    <w:p w:rsidR="00631555" w:rsidRPr="00631555" w:rsidRDefault="004F7EF0" w:rsidP="00DF638B">
      <w:pPr>
        <w:pStyle w:val="Akapitzlist"/>
        <w:numPr>
          <w:ilvl w:val="0"/>
          <w:numId w:val="4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t>n</w:t>
      </w:r>
      <w:r w:rsidR="00631555">
        <w:rPr>
          <w:rFonts w:ascii="Arial" w:hAnsi="Arial" w:cs="Arial"/>
        </w:rPr>
        <w:t>ie podlegają wykluczeniu z postepowania na podstawie</w:t>
      </w:r>
      <w:r w:rsidR="00631555" w:rsidRPr="00631555">
        <w:rPr>
          <w:rFonts w:ascii="Arial" w:hAnsi="Arial" w:cs="Arial"/>
        </w:rPr>
        <w:t xml:space="preserve"> art. 108 ust. 1. ustawy </w:t>
      </w:r>
      <w:proofErr w:type="spellStart"/>
      <w:r w:rsidR="00631555" w:rsidRPr="00631555">
        <w:rPr>
          <w:rFonts w:ascii="Arial" w:hAnsi="Arial" w:cs="Arial"/>
        </w:rPr>
        <w:t>Pzp</w:t>
      </w:r>
      <w:proofErr w:type="spellEnd"/>
      <w:r w:rsidR="00631555" w:rsidRPr="00631555">
        <w:rPr>
          <w:rFonts w:ascii="Arial" w:hAnsi="Arial" w:cs="Arial"/>
        </w:rPr>
        <w:t>.</w:t>
      </w:r>
    </w:p>
    <w:p w:rsidR="009A2995" w:rsidRPr="00631555" w:rsidRDefault="009A2995" w:rsidP="00631555">
      <w:pPr>
        <w:pStyle w:val="Akapitzlist"/>
        <w:numPr>
          <w:ilvl w:val="0"/>
          <w:numId w:val="42"/>
        </w:numPr>
        <w:autoSpaceDE w:val="0"/>
        <w:autoSpaceDN w:val="0"/>
        <w:spacing w:line="252" w:lineRule="auto"/>
        <w:contextualSpacing/>
        <w:jc w:val="both"/>
        <w:rPr>
          <w:rFonts w:ascii="Arial" w:hAnsi="Arial" w:cs="Arial"/>
        </w:rPr>
      </w:pPr>
      <w:r w:rsidRPr="00631555">
        <w:rPr>
          <w:rFonts w:ascii="Arial" w:hAnsi="Arial" w:cs="Arial"/>
        </w:rPr>
        <w:t>nie podlegają wykluczeniu z postępowania na podstawie art. 7 ust. 1 ustawy z dnia 13 kwietnia 2022 r. o szczególnych rozwiązaniach w zakresie przeciwdziałania wspieraniu agresji na Ukrainę oraz służących och</w:t>
      </w:r>
      <w:r w:rsidR="00612248" w:rsidRPr="00631555">
        <w:rPr>
          <w:rFonts w:ascii="Arial" w:hAnsi="Arial" w:cs="Arial"/>
        </w:rPr>
        <w:t>ronie bezpieczeństwa narodowego</w:t>
      </w:r>
      <w:r w:rsidR="00EE0EC6">
        <w:t>.</w:t>
      </w:r>
    </w:p>
    <w:p w:rsidR="00077966" w:rsidRPr="00BB5323" w:rsidRDefault="00077966" w:rsidP="00631555">
      <w:pPr>
        <w:numPr>
          <w:ilvl w:val="0"/>
          <w:numId w:val="13"/>
        </w:numPr>
        <w:autoSpaceDE w:val="0"/>
        <w:autoSpaceDN w:val="0"/>
        <w:spacing w:line="252" w:lineRule="auto"/>
        <w:ind w:left="425" w:hanging="425"/>
        <w:contextualSpacing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Zamawiający nie </w:t>
      </w:r>
      <w:r w:rsidR="0010700F">
        <w:rPr>
          <w:rFonts w:ascii="Arial" w:hAnsi="Arial" w:cs="Arial"/>
        </w:rPr>
        <w:t>przewiduje podstaw wykluczenia,</w:t>
      </w:r>
      <w:r w:rsidRPr="00BB5323">
        <w:rPr>
          <w:rFonts w:ascii="Arial" w:hAnsi="Arial" w:cs="Arial"/>
        </w:rPr>
        <w:t xml:space="preserve"> o których mowa art. 109 ust. 1 ustawy Pzp.</w:t>
      </w:r>
    </w:p>
    <w:p w:rsidR="00077966" w:rsidRDefault="00077966" w:rsidP="00631555">
      <w:pPr>
        <w:numPr>
          <w:ilvl w:val="0"/>
          <w:numId w:val="13"/>
        </w:numPr>
        <w:autoSpaceDE w:val="0"/>
        <w:autoSpaceDN w:val="0"/>
        <w:spacing w:line="252" w:lineRule="auto"/>
        <w:ind w:left="425" w:hanging="425"/>
        <w:contextualSpacing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Wykluczenie Wykonawcy następuje  zgodnie z art. 111 </w:t>
      </w:r>
      <w:r w:rsidR="003F18DA">
        <w:rPr>
          <w:rFonts w:ascii="Arial" w:hAnsi="Arial" w:cs="Arial"/>
        </w:rPr>
        <w:t xml:space="preserve">ustawy </w:t>
      </w:r>
      <w:proofErr w:type="spellStart"/>
      <w:r w:rsidRPr="00BB5323">
        <w:rPr>
          <w:rFonts w:ascii="Arial" w:hAnsi="Arial" w:cs="Arial"/>
        </w:rPr>
        <w:t>Pzp</w:t>
      </w:r>
      <w:proofErr w:type="spellEnd"/>
      <w:r w:rsidRPr="00BB5323">
        <w:rPr>
          <w:rFonts w:ascii="Arial" w:hAnsi="Arial" w:cs="Arial"/>
        </w:rPr>
        <w:t>.</w:t>
      </w:r>
    </w:p>
    <w:p w:rsidR="00967022" w:rsidRPr="001F0595" w:rsidRDefault="00967022" w:rsidP="004F7EF0">
      <w:pPr>
        <w:pStyle w:val="Akapitzlist"/>
        <w:numPr>
          <w:ilvl w:val="0"/>
          <w:numId w:val="13"/>
        </w:numPr>
        <w:ind w:left="426" w:hanging="426"/>
        <w:jc w:val="both"/>
        <w:rPr>
          <w:rFonts w:ascii="Arial" w:hAnsi="Arial" w:cs="Arial"/>
        </w:rPr>
      </w:pPr>
      <w:r w:rsidRPr="001F0595">
        <w:rPr>
          <w:rFonts w:ascii="Arial" w:hAnsi="Arial" w:cs="Arial"/>
        </w:rPr>
        <w:t xml:space="preserve">Wykonawcy występujący wspólnie są zobowiązani do ustanowienia pełnomocnika do reprezentowania ich w postępowaniu albo do reprezentowania ich w postępowaniu i zawarcia umowy w sprawie przedmiotowego zamówienia publicznego (do oferty należy załączyć odpowiednie pełnomocnictwo) chyba że, w przypadku spółki cywilnej, z umowy tej spółki wynika sposób jej reprezentowania (do stwierdzenia, czego niezbędne jest załączenie do oferty umowy spółki cywilnej). Oferta musi być podpisana w taki sposób, by prawnie zobowiązywała wszystkie podmioty występujące wspólnie. </w:t>
      </w:r>
    </w:p>
    <w:p w:rsidR="00967022" w:rsidRPr="001F0595" w:rsidRDefault="00967022" w:rsidP="00631555">
      <w:pPr>
        <w:numPr>
          <w:ilvl w:val="0"/>
          <w:numId w:val="13"/>
        </w:numPr>
        <w:autoSpaceDE w:val="0"/>
        <w:autoSpaceDN w:val="0"/>
        <w:spacing w:after="200" w:line="252" w:lineRule="auto"/>
        <w:ind w:left="426" w:hanging="426"/>
        <w:contextualSpacing/>
        <w:jc w:val="both"/>
        <w:rPr>
          <w:rFonts w:ascii="Arial" w:hAnsi="Arial" w:cs="Arial"/>
        </w:rPr>
      </w:pPr>
      <w:r w:rsidRPr="001F0595">
        <w:rPr>
          <w:rFonts w:ascii="Arial" w:hAnsi="Arial" w:cs="Arial"/>
        </w:rPr>
        <w:t>Wszelka korespondencja oraz rozliczenia dokonywane będą wyłącznie z podmiotem występującym, jako pełnomocnik pozostałych.</w:t>
      </w:r>
    </w:p>
    <w:p w:rsidR="00967022" w:rsidRPr="001F0595" w:rsidRDefault="00967022" w:rsidP="00631555">
      <w:pPr>
        <w:numPr>
          <w:ilvl w:val="0"/>
          <w:numId w:val="13"/>
        </w:numPr>
        <w:autoSpaceDE w:val="0"/>
        <w:autoSpaceDN w:val="0"/>
        <w:spacing w:after="200" w:line="252" w:lineRule="auto"/>
        <w:ind w:left="426" w:hanging="426"/>
        <w:contextualSpacing/>
        <w:jc w:val="both"/>
        <w:rPr>
          <w:rFonts w:ascii="Arial" w:hAnsi="Arial" w:cs="Arial"/>
        </w:rPr>
      </w:pPr>
      <w:r w:rsidRPr="001F0595">
        <w:rPr>
          <w:rFonts w:ascii="Arial" w:hAnsi="Arial" w:cs="Arial"/>
        </w:rPr>
        <w:t>Wykonawcy wspólnie ubiegający się o udzielenie zamówienia, ponoszą solidarną odpowiedzialność za wykonanie umowy.</w:t>
      </w:r>
    </w:p>
    <w:p w:rsidR="00967022" w:rsidRPr="00BB5323" w:rsidRDefault="00967022" w:rsidP="00967022">
      <w:pPr>
        <w:autoSpaceDE w:val="0"/>
        <w:autoSpaceDN w:val="0"/>
        <w:spacing w:after="200" w:line="252" w:lineRule="auto"/>
        <w:ind w:left="426"/>
        <w:contextualSpacing/>
        <w:jc w:val="both"/>
        <w:rPr>
          <w:rFonts w:ascii="Arial" w:hAnsi="Arial" w:cs="Arial"/>
        </w:rPr>
      </w:pPr>
    </w:p>
    <w:p w:rsidR="00D23C6F" w:rsidRPr="00B840AA" w:rsidRDefault="00323883" w:rsidP="00631555">
      <w:pPr>
        <w:pStyle w:val="Nagwek1"/>
        <w:numPr>
          <w:ilvl w:val="0"/>
          <w:numId w:val="30"/>
        </w:numPr>
        <w:spacing w:before="240"/>
        <w:ind w:left="426" w:hanging="284"/>
        <w:jc w:val="both"/>
        <w:rPr>
          <w:rFonts w:ascii="Arial" w:hAnsi="Arial" w:cs="Arial"/>
          <w:b w:val="0"/>
          <w:color w:val="auto"/>
          <w:sz w:val="26"/>
          <w:szCs w:val="26"/>
          <w:highlight w:val="lightGray"/>
        </w:rPr>
      </w:pPr>
      <w:r w:rsidRPr="00B840AA">
        <w:rPr>
          <w:rStyle w:val="Nagwek1Znak"/>
          <w:rFonts w:ascii="Arial" w:hAnsi="Arial" w:cs="Arial"/>
          <w:b/>
          <w:color w:val="auto"/>
          <w:sz w:val="26"/>
          <w:szCs w:val="26"/>
          <w:highlight w:val="lightGray"/>
        </w:rPr>
        <w:t>INFORMACJA O PODMIOTOWYCH</w:t>
      </w:r>
      <w:r w:rsidR="001A3E0E" w:rsidRPr="00B840AA">
        <w:rPr>
          <w:rStyle w:val="Nagwek1Znak"/>
          <w:rFonts w:ascii="Arial" w:hAnsi="Arial" w:cs="Arial"/>
          <w:b/>
          <w:color w:val="auto"/>
          <w:sz w:val="26"/>
          <w:szCs w:val="26"/>
          <w:highlight w:val="lightGray"/>
        </w:rPr>
        <w:t xml:space="preserve"> I PRZEDMIOTOWYCH</w:t>
      </w:r>
      <w:r w:rsidRPr="00B840AA">
        <w:rPr>
          <w:rStyle w:val="Nagwek1Znak"/>
          <w:rFonts w:ascii="Arial" w:hAnsi="Arial" w:cs="Arial"/>
          <w:b/>
          <w:color w:val="auto"/>
          <w:sz w:val="26"/>
          <w:szCs w:val="26"/>
          <w:highlight w:val="lightGray"/>
        </w:rPr>
        <w:t xml:space="preserve"> Ś</w:t>
      </w:r>
      <w:r w:rsidR="001A3E0E" w:rsidRPr="00B840AA">
        <w:rPr>
          <w:rStyle w:val="Nagwek1Znak"/>
          <w:rFonts w:ascii="Arial" w:hAnsi="Arial" w:cs="Arial"/>
          <w:b/>
          <w:color w:val="auto"/>
          <w:sz w:val="26"/>
          <w:szCs w:val="26"/>
          <w:highlight w:val="lightGray"/>
        </w:rPr>
        <w:t>R</w:t>
      </w:r>
      <w:r w:rsidRPr="00B840AA">
        <w:rPr>
          <w:rStyle w:val="Nagwek1Znak"/>
          <w:rFonts w:ascii="Arial" w:hAnsi="Arial" w:cs="Arial"/>
          <w:b/>
          <w:color w:val="auto"/>
          <w:sz w:val="26"/>
          <w:szCs w:val="26"/>
          <w:highlight w:val="lightGray"/>
        </w:rPr>
        <w:t>ODKACH DOWODOWYCH ORAZ INNYCH DOKUMENTACH LUB OŚWIADCZENIACH JAKICH BĘDZIE ŻĄDAŁ ZAMAWIAJĄCY</w:t>
      </w:r>
      <w:r w:rsidR="002876C1" w:rsidRPr="00B840AA">
        <w:rPr>
          <w:rStyle w:val="Nagwek1Znak"/>
          <w:rFonts w:ascii="Arial" w:hAnsi="Arial" w:cs="Arial"/>
          <w:b/>
          <w:color w:val="auto"/>
          <w:sz w:val="26"/>
          <w:szCs w:val="26"/>
          <w:highlight w:val="lightGray"/>
        </w:rPr>
        <w:t xml:space="preserve"> OD W</w:t>
      </w:r>
      <w:r w:rsidRPr="00B840AA">
        <w:rPr>
          <w:rStyle w:val="Nagwek1Znak"/>
          <w:rFonts w:ascii="Arial" w:hAnsi="Arial" w:cs="Arial"/>
          <w:b/>
          <w:color w:val="auto"/>
          <w:sz w:val="26"/>
          <w:szCs w:val="26"/>
          <w:highlight w:val="lightGray"/>
        </w:rPr>
        <w:t>YKONAWCY</w:t>
      </w:r>
      <w:r w:rsidR="002876C1" w:rsidRPr="00B840AA">
        <w:rPr>
          <w:rStyle w:val="Nagwek1Znak"/>
          <w:rFonts w:ascii="Arial" w:hAnsi="Arial" w:cs="Arial"/>
          <w:b/>
          <w:color w:val="auto"/>
          <w:sz w:val="26"/>
          <w:szCs w:val="26"/>
          <w:highlight w:val="lightGray"/>
        </w:rPr>
        <w:t>:</w:t>
      </w:r>
    </w:p>
    <w:p w:rsidR="00A65CC6" w:rsidRPr="009A2C85" w:rsidRDefault="00E72DA9" w:rsidP="008D051E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9A2C85">
        <w:rPr>
          <w:rFonts w:ascii="Arial" w:hAnsi="Arial" w:cs="Arial"/>
        </w:rPr>
        <w:t>Wykonawca dołącza do oferty składanej w odpowie</w:t>
      </w:r>
      <w:r w:rsidR="00471D83">
        <w:rPr>
          <w:rFonts w:ascii="Arial" w:hAnsi="Arial" w:cs="Arial"/>
        </w:rPr>
        <w:t xml:space="preserve">dzi na ogłoszenie </w:t>
      </w:r>
      <w:r w:rsidR="00471D83">
        <w:rPr>
          <w:rFonts w:ascii="Arial" w:hAnsi="Arial" w:cs="Arial"/>
        </w:rPr>
        <w:br/>
        <w:t>o zamówieniu</w:t>
      </w:r>
      <w:r w:rsidRPr="009A2C85">
        <w:rPr>
          <w:rFonts w:ascii="Arial" w:hAnsi="Arial" w:cs="Arial"/>
        </w:rPr>
        <w:t xml:space="preserve"> </w:t>
      </w:r>
      <w:r w:rsidRPr="009B3C83">
        <w:rPr>
          <w:rFonts w:ascii="Arial" w:hAnsi="Arial" w:cs="Arial"/>
          <w:b/>
        </w:rPr>
        <w:t xml:space="preserve">oświadczenie </w:t>
      </w:r>
      <w:r w:rsidR="00FC5FF8" w:rsidRPr="009B3C83">
        <w:rPr>
          <w:rFonts w:ascii="Arial" w:hAnsi="Arial" w:cs="Arial"/>
          <w:b/>
        </w:rPr>
        <w:t xml:space="preserve">o </w:t>
      </w:r>
      <w:r w:rsidR="00631555">
        <w:rPr>
          <w:rFonts w:ascii="Arial" w:hAnsi="Arial" w:cs="Arial"/>
          <w:b/>
        </w:rPr>
        <w:t>niepodleganiu wykluczeniu</w:t>
      </w:r>
      <w:r w:rsidR="00FC5FF8" w:rsidRPr="009A2C85">
        <w:rPr>
          <w:rFonts w:ascii="Arial" w:hAnsi="Arial" w:cs="Arial"/>
        </w:rPr>
        <w:t>.</w:t>
      </w:r>
      <w:r w:rsidRPr="009A2C85">
        <w:rPr>
          <w:rFonts w:ascii="Arial" w:hAnsi="Arial" w:cs="Arial"/>
        </w:rPr>
        <w:t xml:space="preserve"> </w:t>
      </w:r>
      <w:r w:rsidR="00FC5FF8" w:rsidRPr="009A2C85">
        <w:rPr>
          <w:rFonts w:ascii="Arial" w:hAnsi="Arial" w:cs="Arial"/>
        </w:rPr>
        <w:t xml:space="preserve">Oświadczenie, o którym mowa powyżej, potwierdza </w:t>
      </w:r>
      <w:r w:rsidR="00471D83">
        <w:rPr>
          <w:rFonts w:ascii="Arial" w:hAnsi="Arial" w:cs="Arial"/>
        </w:rPr>
        <w:t>brak podstaw wykluczenia</w:t>
      </w:r>
      <w:r w:rsidR="00FC5FF8" w:rsidRPr="009A2C85">
        <w:rPr>
          <w:rFonts w:ascii="Arial" w:hAnsi="Arial" w:cs="Arial"/>
        </w:rPr>
        <w:t xml:space="preserve"> na dzień składania ofert. </w:t>
      </w:r>
      <w:r w:rsidRPr="009A2C85">
        <w:rPr>
          <w:rFonts w:ascii="Arial" w:hAnsi="Arial" w:cs="Arial"/>
        </w:rPr>
        <w:t xml:space="preserve">Wzór </w:t>
      </w:r>
      <w:r w:rsidR="0099409C">
        <w:rPr>
          <w:rFonts w:ascii="Arial" w:hAnsi="Arial" w:cs="Arial"/>
        </w:rPr>
        <w:t xml:space="preserve">oświadczenia stanowi </w:t>
      </w:r>
      <w:r w:rsidR="0099409C" w:rsidRPr="00E4357C">
        <w:rPr>
          <w:rFonts w:ascii="Arial" w:hAnsi="Arial" w:cs="Arial"/>
        </w:rPr>
        <w:t xml:space="preserve">załącznik </w:t>
      </w:r>
      <w:r w:rsidR="00BB3554" w:rsidRPr="00E4357C">
        <w:rPr>
          <w:rFonts w:ascii="Arial" w:hAnsi="Arial" w:cs="Arial"/>
        </w:rPr>
        <w:t>5</w:t>
      </w:r>
      <w:r w:rsidRPr="00E4357C">
        <w:rPr>
          <w:rFonts w:ascii="Arial" w:hAnsi="Arial" w:cs="Arial"/>
        </w:rPr>
        <w:t xml:space="preserve"> do SWZ.</w:t>
      </w:r>
      <w:r w:rsidRPr="009A2C85">
        <w:rPr>
          <w:rFonts w:ascii="Arial" w:hAnsi="Arial" w:cs="Arial"/>
        </w:rPr>
        <w:t xml:space="preserve"> </w:t>
      </w:r>
    </w:p>
    <w:p w:rsidR="00A65CC6" w:rsidRPr="009A2C85" w:rsidRDefault="00A65CC6" w:rsidP="00FF298A">
      <w:pPr>
        <w:pStyle w:val="Akapitzlist"/>
        <w:numPr>
          <w:ilvl w:val="0"/>
          <w:numId w:val="14"/>
        </w:numPr>
        <w:ind w:left="426" w:hanging="426"/>
        <w:jc w:val="both"/>
        <w:rPr>
          <w:rFonts w:ascii="Arial" w:hAnsi="Arial" w:cs="Arial"/>
        </w:rPr>
      </w:pPr>
      <w:r w:rsidRPr="009A2C85">
        <w:rPr>
          <w:rFonts w:ascii="Arial" w:hAnsi="Arial" w:cs="Arial"/>
        </w:rPr>
        <w:t xml:space="preserve">Zamawiający wymaga złożenia przez Wykonawcę wraz z ofertą oświadczenia, że Wykonawca nie podlega wykluczeniu z postępowania na podstawie art. 7 ust. 1 ustawy z dnia 13 kwietnia 2022 r. o szczególnych rozwiązaniach w zakresie przeciwdziałania wspieraniu agresji na Ukrainę oraz służących ochronie </w:t>
      </w:r>
      <w:r w:rsidRPr="009A2C85">
        <w:rPr>
          <w:rFonts w:ascii="Arial" w:hAnsi="Arial" w:cs="Arial"/>
        </w:rPr>
        <w:lastRenderedPageBreak/>
        <w:t xml:space="preserve">bezpieczeństwa </w:t>
      </w:r>
      <w:r w:rsidRPr="00E4357C">
        <w:rPr>
          <w:rFonts w:ascii="Arial" w:hAnsi="Arial" w:cs="Arial"/>
        </w:rPr>
        <w:t>narodo</w:t>
      </w:r>
      <w:r w:rsidR="00C7588C" w:rsidRPr="00E4357C">
        <w:rPr>
          <w:rFonts w:ascii="Arial" w:hAnsi="Arial" w:cs="Arial"/>
        </w:rPr>
        <w:t>wego</w:t>
      </w:r>
      <w:r w:rsidR="00612248" w:rsidRPr="00E4357C">
        <w:rPr>
          <w:rFonts w:ascii="Arial" w:hAnsi="Arial" w:cs="Arial"/>
        </w:rPr>
        <w:t xml:space="preserve"> </w:t>
      </w:r>
      <w:r w:rsidR="00A2200E" w:rsidRPr="00E4357C">
        <w:rPr>
          <w:rFonts w:ascii="Arial" w:hAnsi="Arial" w:cs="Arial"/>
        </w:rPr>
        <w:t>(Dz.U. z 2024 r. poz. 507)</w:t>
      </w:r>
      <w:r w:rsidR="00C7588C" w:rsidRPr="00E4357C">
        <w:rPr>
          <w:rFonts w:ascii="Arial" w:hAnsi="Arial" w:cs="Arial"/>
        </w:rPr>
        <w:t xml:space="preserve">, </w:t>
      </w:r>
      <w:r w:rsidRPr="00E4357C">
        <w:rPr>
          <w:rFonts w:ascii="Arial" w:hAnsi="Arial" w:cs="Arial"/>
        </w:rPr>
        <w:t>zgodnie</w:t>
      </w:r>
      <w:r w:rsidRPr="009A2C85">
        <w:rPr>
          <w:rFonts w:ascii="Arial" w:hAnsi="Arial" w:cs="Arial"/>
        </w:rPr>
        <w:t xml:space="preserve"> z którym: z postępowania o udzielenie zamówienia publicznego lub konkursu prowadzonego na podstawie </w:t>
      </w:r>
      <w:hyperlink r:id="rId13" w:anchor="/document/18903829?cm=DOCUMENT" w:history="1">
        <w:r w:rsidRPr="009A2C85">
          <w:rPr>
            <w:rFonts w:ascii="Arial" w:hAnsi="Arial" w:cs="Arial"/>
          </w:rPr>
          <w:t>ustawy</w:t>
        </w:r>
      </w:hyperlink>
      <w:r w:rsidRPr="009A2C85">
        <w:rPr>
          <w:rFonts w:ascii="Arial" w:hAnsi="Arial" w:cs="Arial"/>
        </w:rPr>
        <w:t xml:space="preserve"> z dnia 11 września 2019 r. – Prawo zamówień publicznych wyklucza się:</w:t>
      </w:r>
    </w:p>
    <w:p w:rsidR="00A65CC6" w:rsidRPr="009A2C85" w:rsidRDefault="00BC39B7" w:rsidP="00B33A48">
      <w:pPr>
        <w:numPr>
          <w:ilvl w:val="0"/>
          <w:numId w:val="27"/>
        </w:numPr>
        <w:spacing w:line="260" w:lineRule="exact"/>
        <w:ind w:left="709" w:hanging="283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65CC6" w:rsidRPr="009A2C85">
        <w:rPr>
          <w:rFonts w:ascii="Arial" w:hAnsi="Arial" w:cs="Arial"/>
        </w:rPr>
        <w:t>ykonawcę oraz uczestnika konkursu wymienionego w wykazach określonych w </w:t>
      </w:r>
      <w:hyperlink r:id="rId14" w:anchor="/document/67607987?cm=DOCUMENT" w:history="1">
        <w:r w:rsidR="00A65CC6" w:rsidRPr="009A2C85">
          <w:rPr>
            <w:rFonts w:ascii="Arial" w:hAnsi="Arial" w:cs="Arial"/>
          </w:rPr>
          <w:t>rozporządzeniu</w:t>
        </w:r>
      </w:hyperlink>
      <w:r w:rsidR="00A65CC6" w:rsidRPr="009A2C85">
        <w:rPr>
          <w:rFonts w:ascii="Arial" w:hAnsi="Arial" w:cs="Arial"/>
        </w:rPr>
        <w:t xml:space="preserve"> 765/2006 i </w:t>
      </w:r>
      <w:hyperlink r:id="rId15" w:anchor="/document/68410867?cm=DOCUMENT" w:history="1">
        <w:r w:rsidR="00A65CC6" w:rsidRPr="009A2C85">
          <w:rPr>
            <w:rFonts w:ascii="Arial" w:hAnsi="Arial" w:cs="Arial"/>
          </w:rPr>
          <w:t>rozporządzeniu</w:t>
        </w:r>
      </w:hyperlink>
      <w:r w:rsidR="00A65CC6" w:rsidRPr="009A2C85">
        <w:rPr>
          <w:rFonts w:ascii="Arial" w:hAnsi="Arial" w:cs="Arial"/>
        </w:rPr>
        <w:t xml:space="preserve"> 269/2014 albo wpisanego na listę na podstawie decyzji w sprawie wpisu na listę rozstrzygającej o zastosowaniu środka, o którym mowa w art. 1 pkt 3;</w:t>
      </w:r>
    </w:p>
    <w:p w:rsidR="00A65CC6" w:rsidRPr="009A2C85" w:rsidRDefault="00BC39B7" w:rsidP="00550B98">
      <w:pPr>
        <w:numPr>
          <w:ilvl w:val="0"/>
          <w:numId w:val="27"/>
        </w:numPr>
        <w:spacing w:line="260" w:lineRule="exact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65CC6" w:rsidRPr="009A2C85">
        <w:rPr>
          <w:rFonts w:ascii="Arial" w:hAnsi="Arial" w:cs="Arial"/>
        </w:rPr>
        <w:t xml:space="preserve">ykonawcę oraz uczestnika konkursu, którego beneficjentem rzeczywistym w rozumieniu </w:t>
      </w:r>
      <w:hyperlink r:id="rId16" w:anchor="/document/18708093?cm=DOCUMENT" w:history="1">
        <w:r w:rsidR="00A65CC6" w:rsidRPr="009A2C85">
          <w:rPr>
            <w:rFonts w:ascii="Arial" w:hAnsi="Arial" w:cs="Arial"/>
          </w:rPr>
          <w:t>ustawy</w:t>
        </w:r>
      </w:hyperlink>
      <w:r w:rsidR="00A65CC6" w:rsidRPr="009A2C85">
        <w:rPr>
          <w:rFonts w:ascii="Arial" w:hAnsi="Arial" w:cs="Arial"/>
        </w:rPr>
        <w:t xml:space="preserve"> z dnia 1 marca 2018 r. o przeciwdziałaniu praniu pieniędzy oraz finansowaniu </w:t>
      </w:r>
      <w:r w:rsidR="00A65CC6" w:rsidRPr="00E4357C">
        <w:rPr>
          <w:rFonts w:ascii="Arial" w:hAnsi="Arial" w:cs="Arial"/>
        </w:rPr>
        <w:t xml:space="preserve">terroryzmu </w:t>
      </w:r>
      <w:r w:rsidR="00550B98" w:rsidRPr="00E4357C">
        <w:rPr>
          <w:rFonts w:ascii="Arial" w:hAnsi="Arial" w:cs="Arial"/>
        </w:rPr>
        <w:t>(Dz. U. z 202</w:t>
      </w:r>
      <w:r w:rsidR="00A2200E" w:rsidRPr="00E4357C">
        <w:rPr>
          <w:rFonts w:ascii="Arial" w:hAnsi="Arial" w:cs="Arial"/>
        </w:rPr>
        <w:t>3</w:t>
      </w:r>
      <w:r w:rsidR="00550B98" w:rsidRPr="00E4357C">
        <w:rPr>
          <w:rFonts w:ascii="Arial" w:hAnsi="Arial" w:cs="Arial"/>
        </w:rPr>
        <w:t xml:space="preserve"> r. poz. </w:t>
      </w:r>
      <w:r w:rsidR="00A2200E" w:rsidRPr="00E4357C">
        <w:rPr>
          <w:rFonts w:ascii="Arial" w:hAnsi="Arial" w:cs="Arial"/>
        </w:rPr>
        <w:t>1124</w:t>
      </w:r>
      <w:r w:rsidR="00CC687D">
        <w:rPr>
          <w:rFonts w:ascii="Arial" w:hAnsi="Arial" w:cs="Arial"/>
        </w:rPr>
        <w:t xml:space="preserve"> z </w:t>
      </w:r>
      <w:proofErr w:type="spellStart"/>
      <w:r w:rsidR="00CC687D">
        <w:rPr>
          <w:rFonts w:ascii="Arial" w:hAnsi="Arial" w:cs="Arial"/>
        </w:rPr>
        <w:t>późn</w:t>
      </w:r>
      <w:proofErr w:type="spellEnd"/>
      <w:r w:rsidR="00CC687D">
        <w:rPr>
          <w:rFonts w:ascii="Arial" w:hAnsi="Arial" w:cs="Arial"/>
        </w:rPr>
        <w:t>. zm.</w:t>
      </w:r>
      <w:r w:rsidR="00A2200E" w:rsidRPr="00E4357C">
        <w:rPr>
          <w:rFonts w:ascii="Arial" w:hAnsi="Arial" w:cs="Arial"/>
        </w:rPr>
        <w:t>)</w:t>
      </w:r>
      <w:r w:rsidR="00550B98" w:rsidRPr="00550B98">
        <w:rPr>
          <w:rFonts w:ascii="Arial" w:hAnsi="Arial" w:cs="Arial"/>
        </w:rPr>
        <w:t xml:space="preserve"> </w:t>
      </w:r>
      <w:r w:rsidR="00A65CC6" w:rsidRPr="009A2C85">
        <w:rPr>
          <w:rFonts w:ascii="Arial" w:hAnsi="Arial" w:cs="Arial"/>
        </w:rPr>
        <w:t xml:space="preserve">jest osoba wymieniona w wykazach określonych w </w:t>
      </w:r>
      <w:hyperlink r:id="rId17" w:anchor="/document/67607987?cm=DOCUMENT" w:history="1">
        <w:r w:rsidR="00A65CC6" w:rsidRPr="009A2C85">
          <w:rPr>
            <w:rFonts w:ascii="Arial" w:hAnsi="Arial" w:cs="Arial"/>
          </w:rPr>
          <w:t>rozporządzeniu</w:t>
        </w:r>
      </w:hyperlink>
      <w:r w:rsidR="00A65CC6" w:rsidRPr="009A2C85">
        <w:rPr>
          <w:rFonts w:ascii="Arial" w:hAnsi="Arial" w:cs="Arial"/>
        </w:rPr>
        <w:t xml:space="preserve"> 765/2006 i </w:t>
      </w:r>
      <w:hyperlink r:id="rId18" w:anchor="/document/68410867?cm=DOCUMENT" w:history="1">
        <w:r w:rsidR="00A65CC6" w:rsidRPr="009A2C85">
          <w:rPr>
            <w:rFonts w:ascii="Arial" w:hAnsi="Arial" w:cs="Arial"/>
          </w:rPr>
          <w:t>rozporządzeniu</w:t>
        </w:r>
      </w:hyperlink>
      <w:r w:rsidR="00A65CC6" w:rsidRPr="009A2C85">
        <w:rPr>
          <w:rFonts w:ascii="Arial" w:hAnsi="Arial" w:cs="Arial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3;</w:t>
      </w:r>
    </w:p>
    <w:p w:rsidR="00A65CC6" w:rsidRPr="009A2C85" w:rsidRDefault="00BC39B7" w:rsidP="00550B98">
      <w:pPr>
        <w:numPr>
          <w:ilvl w:val="0"/>
          <w:numId w:val="27"/>
        </w:numPr>
        <w:spacing w:line="260" w:lineRule="exact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W</w:t>
      </w:r>
      <w:r w:rsidR="00A65CC6" w:rsidRPr="009A2C85">
        <w:rPr>
          <w:rFonts w:ascii="Arial" w:hAnsi="Arial" w:cs="Arial"/>
        </w:rPr>
        <w:t xml:space="preserve">ykonawcę oraz uczestnika konkursu, którego jednostką dominującą w rozumieniu </w:t>
      </w:r>
      <w:hyperlink r:id="rId19" w:anchor="/document/16796295?unitId=art(3)ust(1)pkt(37)&amp;cm=DOCUMENT" w:history="1">
        <w:r w:rsidR="00A65CC6" w:rsidRPr="009A2C85">
          <w:rPr>
            <w:rFonts w:ascii="Arial" w:hAnsi="Arial" w:cs="Arial"/>
          </w:rPr>
          <w:t>art. 3 ust. 1 pkt 37</w:t>
        </w:r>
      </w:hyperlink>
      <w:r w:rsidR="00A65CC6" w:rsidRPr="009A2C85">
        <w:rPr>
          <w:rFonts w:ascii="Arial" w:hAnsi="Arial" w:cs="Arial"/>
        </w:rPr>
        <w:t xml:space="preserve"> ustawy z dnia 29 września 1994 r. o </w:t>
      </w:r>
      <w:r w:rsidR="00A65CC6" w:rsidRPr="00E4357C">
        <w:rPr>
          <w:rFonts w:ascii="Arial" w:hAnsi="Arial" w:cs="Arial"/>
        </w:rPr>
        <w:t xml:space="preserve">rachunkowości </w:t>
      </w:r>
      <w:r w:rsidR="00550B98" w:rsidRPr="00E4357C">
        <w:rPr>
          <w:rFonts w:ascii="Arial" w:hAnsi="Arial" w:cs="Arial"/>
        </w:rPr>
        <w:t>(Dz. U. z</w:t>
      </w:r>
      <w:r w:rsidR="00A2200E" w:rsidRPr="00E4357C">
        <w:rPr>
          <w:rFonts w:ascii="Arial" w:hAnsi="Arial" w:cs="Arial"/>
        </w:rPr>
        <w:t xml:space="preserve"> 2023 r. poz. 120, </w:t>
      </w:r>
      <w:r w:rsidR="00550B98" w:rsidRPr="00E4357C">
        <w:rPr>
          <w:rFonts w:ascii="Arial" w:hAnsi="Arial" w:cs="Arial"/>
        </w:rPr>
        <w:t>295</w:t>
      </w:r>
      <w:r w:rsidR="00A2200E" w:rsidRPr="00E4357C">
        <w:rPr>
          <w:rFonts w:ascii="Arial" w:hAnsi="Arial" w:cs="Arial"/>
        </w:rPr>
        <w:t xml:space="preserve"> i 1598</w:t>
      </w:r>
      <w:r w:rsidR="00550B98" w:rsidRPr="00E4357C">
        <w:rPr>
          <w:rFonts w:ascii="Arial" w:hAnsi="Arial" w:cs="Arial"/>
        </w:rPr>
        <w:t xml:space="preserve">) </w:t>
      </w:r>
      <w:r w:rsidR="00A65CC6" w:rsidRPr="00E4357C">
        <w:rPr>
          <w:rFonts w:ascii="Arial" w:hAnsi="Arial" w:cs="Arial"/>
        </w:rPr>
        <w:t>jest</w:t>
      </w:r>
      <w:r w:rsidR="00A65CC6" w:rsidRPr="009A2C85">
        <w:rPr>
          <w:rFonts w:ascii="Arial" w:hAnsi="Arial" w:cs="Arial"/>
        </w:rPr>
        <w:t xml:space="preserve"> podmiot wymieniony w wykazach określonych w </w:t>
      </w:r>
      <w:hyperlink r:id="rId20" w:anchor="/document/67607987?cm=DOCUMENT" w:history="1">
        <w:r w:rsidR="00A65CC6" w:rsidRPr="009A2C85">
          <w:rPr>
            <w:rFonts w:ascii="Arial" w:hAnsi="Arial" w:cs="Arial"/>
          </w:rPr>
          <w:t>rozporządzeniu</w:t>
        </w:r>
      </w:hyperlink>
      <w:r w:rsidR="00A65CC6" w:rsidRPr="009A2C85">
        <w:rPr>
          <w:rFonts w:ascii="Arial" w:hAnsi="Arial" w:cs="Arial"/>
        </w:rPr>
        <w:t xml:space="preserve"> 765/2006 i </w:t>
      </w:r>
      <w:hyperlink r:id="rId21" w:anchor="/document/68410867?cm=DOCUMENT" w:history="1">
        <w:r w:rsidR="00A65CC6" w:rsidRPr="009A2C85">
          <w:rPr>
            <w:rFonts w:ascii="Arial" w:hAnsi="Arial" w:cs="Arial"/>
          </w:rPr>
          <w:t>rozporządzeniu</w:t>
        </w:r>
      </w:hyperlink>
      <w:r w:rsidR="00A65CC6" w:rsidRPr="009A2C85">
        <w:rPr>
          <w:rFonts w:ascii="Arial" w:hAnsi="Arial" w:cs="Arial"/>
        </w:rPr>
        <w:t xml:space="preserve"> 269/2014 albo wpisany na listę lub będący taką jednostką dominującą od dnia 24 lutego 2022 r., o ile został wpisany na listę na podstawie decyzji w sprawie wpisu na listę rozstrzygającej o zastosowaniu środka, o którym mowa w art. 1 pkt 3.</w:t>
      </w:r>
    </w:p>
    <w:p w:rsidR="00631555" w:rsidRPr="00631555" w:rsidRDefault="00A65CC6" w:rsidP="00631555">
      <w:pPr>
        <w:pStyle w:val="Akapitzlist"/>
        <w:pBdr>
          <w:top w:val="nil"/>
          <w:left w:val="nil"/>
          <w:bottom w:val="nil"/>
          <w:right w:val="nil"/>
          <w:between w:val="nil"/>
        </w:pBdr>
        <w:spacing w:line="260" w:lineRule="auto"/>
        <w:ind w:left="360"/>
        <w:rPr>
          <w:rFonts w:ascii="Arial" w:hAnsi="Arial" w:cs="Arial"/>
        </w:rPr>
      </w:pPr>
      <w:r w:rsidRPr="009A2C85">
        <w:rPr>
          <w:rFonts w:ascii="Arial" w:hAnsi="Arial" w:cs="Arial"/>
        </w:rPr>
        <w:t xml:space="preserve">– wzór oświadczenia </w:t>
      </w:r>
      <w:r w:rsidRPr="00E4357C">
        <w:rPr>
          <w:rFonts w:ascii="Arial" w:hAnsi="Arial" w:cs="Arial"/>
        </w:rPr>
        <w:t xml:space="preserve">stanowi </w:t>
      </w:r>
      <w:r w:rsidR="008B6AE3" w:rsidRPr="00E4357C">
        <w:rPr>
          <w:rFonts w:ascii="Arial" w:hAnsi="Arial" w:cs="Arial"/>
        </w:rPr>
        <w:t xml:space="preserve">załącznik </w:t>
      </w:r>
      <w:r w:rsidR="00BB3554" w:rsidRPr="00E4357C">
        <w:rPr>
          <w:rFonts w:ascii="Arial" w:hAnsi="Arial" w:cs="Arial"/>
        </w:rPr>
        <w:t>5</w:t>
      </w:r>
      <w:r w:rsidRPr="00E4357C">
        <w:rPr>
          <w:rFonts w:ascii="Arial" w:hAnsi="Arial" w:cs="Arial"/>
        </w:rPr>
        <w:t xml:space="preserve"> do SWZ.</w:t>
      </w:r>
    </w:p>
    <w:p w:rsidR="00631555" w:rsidRPr="00631555" w:rsidRDefault="00631555" w:rsidP="00631555">
      <w:pPr>
        <w:numPr>
          <w:ilvl w:val="0"/>
          <w:numId w:val="14"/>
        </w:numPr>
        <w:autoSpaceDE w:val="0"/>
        <w:autoSpaceDN w:val="0"/>
        <w:ind w:left="426" w:hanging="426"/>
        <w:jc w:val="both"/>
        <w:rPr>
          <w:rFonts w:ascii="Arial" w:hAnsi="Arial" w:cs="Arial"/>
        </w:rPr>
      </w:pPr>
      <w:r w:rsidRPr="00631555">
        <w:rPr>
          <w:rFonts w:ascii="Arial" w:hAnsi="Arial" w:cs="Arial"/>
        </w:rPr>
        <w:t>W przypadku Wykonawców wspólnie ubiegających się o udzielenie zamówienia, oświadczeni</w:t>
      </w:r>
      <w:r>
        <w:rPr>
          <w:rFonts w:ascii="Arial" w:hAnsi="Arial" w:cs="Arial"/>
        </w:rPr>
        <w:t>e</w:t>
      </w:r>
      <w:r w:rsidRPr="00631555">
        <w:rPr>
          <w:rFonts w:ascii="Arial" w:hAnsi="Arial" w:cs="Arial"/>
        </w:rPr>
        <w:t>, o który</w:t>
      </w:r>
      <w:r>
        <w:rPr>
          <w:rFonts w:ascii="Arial" w:hAnsi="Arial" w:cs="Arial"/>
        </w:rPr>
        <w:t>m</w:t>
      </w:r>
      <w:r w:rsidRPr="00631555">
        <w:rPr>
          <w:rFonts w:ascii="Arial" w:hAnsi="Arial" w:cs="Arial"/>
        </w:rPr>
        <w:t xml:space="preserve"> mowa w pkt</w:t>
      </w:r>
      <w:r w:rsidR="00390684">
        <w:rPr>
          <w:rFonts w:ascii="Arial" w:hAnsi="Arial" w:cs="Arial"/>
        </w:rPr>
        <w:t>.</w:t>
      </w:r>
      <w:r w:rsidRPr="00631555">
        <w:rPr>
          <w:rFonts w:ascii="Arial" w:hAnsi="Arial" w:cs="Arial"/>
        </w:rPr>
        <w:t xml:space="preserve"> 1)</w:t>
      </w:r>
      <w:r w:rsidR="00390684">
        <w:rPr>
          <w:rFonts w:ascii="Arial" w:hAnsi="Arial" w:cs="Arial"/>
        </w:rPr>
        <w:t xml:space="preserve"> oraz w pkt.2) </w:t>
      </w:r>
      <w:r w:rsidRPr="00631555">
        <w:rPr>
          <w:rFonts w:ascii="Arial" w:hAnsi="Arial" w:cs="Arial"/>
        </w:rPr>
        <w:t>składa każdy z Wykonawców. Oświadczeni</w:t>
      </w:r>
      <w:r>
        <w:rPr>
          <w:rFonts w:ascii="Arial" w:hAnsi="Arial" w:cs="Arial"/>
        </w:rPr>
        <w:t>e</w:t>
      </w:r>
      <w:r w:rsidRPr="00631555">
        <w:rPr>
          <w:rFonts w:ascii="Arial" w:hAnsi="Arial" w:cs="Arial"/>
        </w:rPr>
        <w:t xml:space="preserve"> t</w:t>
      </w:r>
      <w:r>
        <w:rPr>
          <w:rFonts w:ascii="Arial" w:hAnsi="Arial" w:cs="Arial"/>
        </w:rPr>
        <w:t>o</w:t>
      </w:r>
      <w:r w:rsidRPr="00631555">
        <w:rPr>
          <w:rFonts w:ascii="Arial" w:hAnsi="Arial" w:cs="Arial"/>
        </w:rPr>
        <w:t xml:space="preserve"> potwierdza brak podstaw wykluczenia </w:t>
      </w:r>
      <w:r>
        <w:rPr>
          <w:rFonts w:ascii="Arial" w:hAnsi="Arial" w:cs="Arial"/>
        </w:rPr>
        <w:t>z postępowania.</w:t>
      </w:r>
    </w:p>
    <w:p w:rsidR="00E72DA9" w:rsidRPr="00BB5323" w:rsidRDefault="00E72DA9" w:rsidP="008D051E">
      <w:pPr>
        <w:numPr>
          <w:ilvl w:val="0"/>
          <w:numId w:val="14"/>
        </w:numPr>
        <w:autoSpaceDE w:val="0"/>
        <w:autoSpaceDN w:val="0"/>
        <w:ind w:left="426" w:hanging="426"/>
        <w:jc w:val="both"/>
        <w:rPr>
          <w:rFonts w:ascii="Arial" w:hAnsi="Arial" w:cs="Arial"/>
          <w:b/>
          <w:u w:val="single"/>
        </w:rPr>
      </w:pPr>
      <w:r w:rsidRPr="00BB5323">
        <w:rPr>
          <w:rFonts w:ascii="Arial" w:hAnsi="Arial" w:cs="Arial"/>
          <w:b/>
          <w:u w:val="single"/>
        </w:rPr>
        <w:t>Podmiotowe środki dowodowe składane na wezwanie Zamawiającego:</w:t>
      </w:r>
    </w:p>
    <w:p w:rsidR="00E72DA9" w:rsidRPr="00BB5323" w:rsidRDefault="00E72DA9" w:rsidP="00E72DA9">
      <w:pPr>
        <w:spacing w:line="260" w:lineRule="exact"/>
        <w:ind w:left="426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Zamawiający nie będzie </w:t>
      </w:r>
      <w:r w:rsidR="00BC32BB">
        <w:rPr>
          <w:rFonts w:ascii="Arial" w:hAnsi="Arial" w:cs="Arial"/>
        </w:rPr>
        <w:t>żądał</w:t>
      </w:r>
      <w:r w:rsidRPr="00BB5323">
        <w:rPr>
          <w:rFonts w:ascii="Arial" w:hAnsi="Arial" w:cs="Arial"/>
        </w:rPr>
        <w:t xml:space="preserve"> podmiotowych środków dowodowych</w:t>
      </w:r>
      <w:r w:rsidR="00A16332">
        <w:rPr>
          <w:rFonts w:ascii="Arial" w:hAnsi="Arial" w:cs="Arial"/>
        </w:rPr>
        <w:t>.</w:t>
      </w:r>
    </w:p>
    <w:p w:rsidR="00E72DA9" w:rsidRDefault="00E72DA9" w:rsidP="008D051E">
      <w:pPr>
        <w:numPr>
          <w:ilvl w:val="0"/>
          <w:numId w:val="14"/>
        </w:numPr>
        <w:spacing w:line="260" w:lineRule="exact"/>
        <w:ind w:left="426" w:hanging="426"/>
        <w:rPr>
          <w:rFonts w:ascii="Arial" w:hAnsi="Arial" w:cs="Arial"/>
          <w:b/>
          <w:u w:val="single"/>
        </w:rPr>
      </w:pPr>
      <w:r w:rsidRPr="00BB5323">
        <w:rPr>
          <w:rFonts w:ascii="Arial" w:hAnsi="Arial" w:cs="Arial"/>
        </w:rPr>
        <w:t xml:space="preserve"> </w:t>
      </w:r>
      <w:r w:rsidRPr="00BB5323">
        <w:rPr>
          <w:rFonts w:ascii="Arial" w:hAnsi="Arial" w:cs="Arial"/>
          <w:b/>
          <w:u w:val="single"/>
        </w:rPr>
        <w:t>Przedmiotowe środki dowodowe:</w:t>
      </w:r>
      <w:r w:rsidR="009E16AA">
        <w:rPr>
          <w:rFonts w:ascii="Arial" w:hAnsi="Arial" w:cs="Arial"/>
          <w:b/>
          <w:u w:val="single"/>
        </w:rPr>
        <w:t xml:space="preserve"> </w:t>
      </w:r>
    </w:p>
    <w:p w:rsidR="009E16AA" w:rsidRDefault="009E16AA" w:rsidP="009E16AA">
      <w:pPr>
        <w:spacing w:line="260" w:lineRule="exact"/>
        <w:ind w:left="426"/>
        <w:rPr>
          <w:rFonts w:ascii="Arial" w:hAnsi="Arial" w:cs="Arial"/>
        </w:rPr>
      </w:pPr>
      <w:r w:rsidRPr="009E16AA">
        <w:rPr>
          <w:rFonts w:ascii="Arial" w:hAnsi="Arial" w:cs="Arial"/>
        </w:rPr>
        <w:t>Zamawiający nie będzie żądał przedmiotowych środków dowodowych.</w:t>
      </w:r>
    </w:p>
    <w:p w:rsidR="009E16AA" w:rsidRPr="009E16AA" w:rsidRDefault="009E16AA" w:rsidP="009E16AA">
      <w:pPr>
        <w:spacing w:line="260" w:lineRule="exact"/>
        <w:ind w:left="426"/>
        <w:rPr>
          <w:rFonts w:ascii="Arial" w:hAnsi="Arial" w:cs="Arial"/>
        </w:rPr>
      </w:pPr>
    </w:p>
    <w:p w:rsidR="00924ABD" w:rsidRPr="00E94E11" w:rsidRDefault="00924ABD" w:rsidP="00631555">
      <w:pPr>
        <w:pStyle w:val="Akapitzlist"/>
        <w:numPr>
          <w:ilvl w:val="0"/>
          <w:numId w:val="30"/>
        </w:numPr>
        <w:spacing w:after="200" w:line="252" w:lineRule="auto"/>
        <w:ind w:left="567" w:hanging="283"/>
        <w:contextualSpacing/>
        <w:jc w:val="both"/>
        <w:rPr>
          <w:rFonts w:ascii="Arial" w:hAnsi="Arial" w:cs="Arial"/>
          <w:b/>
          <w:highlight w:val="lightGray"/>
        </w:rPr>
      </w:pPr>
      <w:r w:rsidRPr="00E94E11">
        <w:rPr>
          <w:rFonts w:ascii="Arial" w:hAnsi="Arial" w:cs="Arial"/>
          <w:b/>
          <w:highlight w:val="lightGray"/>
        </w:rPr>
        <w:t>FORMA SKŁADANYCH PODMIOTOWYCH</w:t>
      </w:r>
      <w:r w:rsidR="00E01C0A">
        <w:rPr>
          <w:rFonts w:ascii="Arial" w:hAnsi="Arial" w:cs="Arial"/>
          <w:b/>
          <w:highlight w:val="lightGray"/>
        </w:rPr>
        <w:t xml:space="preserve"> i PRZEDMIOTWYCH </w:t>
      </w:r>
      <w:r w:rsidRPr="00E94E11">
        <w:rPr>
          <w:rFonts w:ascii="Arial" w:hAnsi="Arial" w:cs="Arial"/>
          <w:b/>
          <w:highlight w:val="lightGray"/>
        </w:rPr>
        <w:t>SRODKÓW DOWODOWYCH, INNYCH DOKUMENTÓW LUB OŚWIADCZEŃ:</w:t>
      </w:r>
    </w:p>
    <w:p w:rsidR="00924ABD" w:rsidRDefault="00924ABD" w:rsidP="00631555">
      <w:pPr>
        <w:pStyle w:val="Akapitzlist"/>
        <w:numPr>
          <w:ilvl w:val="0"/>
          <w:numId w:val="29"/>
        </w:numPr>
        <w:spacing w:after="200" w:line="252" w:lineRule="auto"/>
        <w:ind w:left="426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t>Oświadczenie</w:t>
      </w:r>
      <w:r>
        <w:rPr>
          <w:rFonts w:ascii="Arial" w:hAnsi="Arial" w:cs="Arial"/>
        </w:rPr>
        <w:t>,</w:t>
      </w:r>
      <w:r w:rsidRPr="001443B9">
        <w:rPr>
          <w:rFonts w:ascii="Arial" w:hAnsi="Arial" w:cs="Arial"/>
        </w:rPr>
        <w:t xml:space="preserve"> o którym mowa w Rozdziale </w:t>
      </w:r>
      <w:r w:rsidR="00631555">
        <w:rPr>
          <w:rFonts w:ascii="Arial" w:hAnsi="Arial" w:cs="Arial"/>
        </w:rPr>
        <w:t>VI</w:t>
      </w:r>
      <w:r w:rsidRPr="001443B9">
        <w:rPr>
          <w:rFonts w:ascii="Arial" w:hAnsi="Arial" w:cs="Arial"/>
        </w:rPr>
        <w:t xml:space="preserve"> pkt.</w:t>
      </w:r>
      <w:r>
        <w:rPr>
          <w:rFonts w:ascii="Arial" w:hAnsi="Arial" w:cs="Arial"/>
        </w:rPr>
        <w:t xml:space="preserve"> </w:t>
      </w:r>
      <w:r w:rsidRPr="001443B9">
        <w:rPr>
          <w:rFonts w:ascii="Arial" w:hAnsi="Arial" w:cs="Arial"/>
        </w:rPr>
        <w:t>1</w:t>
      </w:r>
      <w:r>
        <w:rPr>
          <w:rFonts w:ascii="Arial" w:hAnsi="Arial" w:cs="Arial"/>
        </w:rPr>
        <w:t>)</w:t>
      </w:r>
      <w:r w:rsidRPr="001443B9">
        <w:rPr>
          <w:rFonts w:ascii="Arial" w:hAnsi="Arial" w:cs="Arial"/>
        </w:rPr>
        <w:t xml:space="preserve"> składa się pod rygorem nieważności w formie elektronicznej lub w postaci elektronicznej opatrzonej podpisem zaufanym lub podpisem osobistym.</w:t>
      </w:r>
    </w:p>
    <w:p w:rsidR="00924ABD" w:rsidRPr="00924ABD" w:rsidRDefault="00924ABD" w:rsidP="00631555">
      <w:pPr>
        <w:pStyle w:val="Akapitzlist"/>
        <w:numPr>
          <w:ilvl w:val="0"/>
          <w:numId w:val="29"/>
        </w:numPr>
        <w:ind w:left="426"/>
        <w:jc w:val="both"/>
        <w:rPr>
          <w:rFonts w:ascii="Arial" w:hAnsi="Arial" w:cs="Arial"/>
        </w:rPr>
      </w:pPr>
      <w:r w:rsidRPr="00924ABD">
        <w:rPr>
          <w:rFonts w:ascii="Arial" w:hAnsi="Arial" w:cs="Arial"/>
        </w:rPr>
        <w:t>Podmiotowe środki dowodowe oraz inne dokumenty lub oświadczenia, o których mowa w Rozporządzeniu w sprawie podmiotowych środków dowodowych oraz innych dokumentów lub oświadczeń, jakich może żądać Zamawiający od Wykonawcy (Dz. U. z 202</w:t>
      </w:r>
      <w:r w:rsidR="001F0595">
        <w:rPr>
          <w:rFonts w:ascii="Arial" w:hAnsi="Arial" w:cs="Arial"/>
        </w:rPr>
        <w:t>3</w:t>
      </w:r>
      <w:r w:rsidRPr="00924ABD">
        <w:rPr>
          <w:rFonts w:ascii="Arial" w:hAnsi="Arial" w:cs="Arial"/>
        </w:rPr>
        <w:t xml:space="preserve"> r. poz. </w:t>
      </w:r>
      <w:r w:rsidR="001F0595">
        <w:rPr>
          <w:rFonts w:ascii="Arial" w:hAnsi="Arial" w:cs="Arial"/>
        </w:rPr>
        <w:t>1824</w:t>
      </w:r>
      <w:r w:rsidRPr="00924ABD">
        <w:rPr>
          <w:rFonts w:ascii="Arial" w:hAnsi="Arial" w:cs="Arial"/>
        </w:rPr>
        <w:t xml:space="preserve">), składa się w formie przewidzianej w tym Rozporządzeniu, w zakresie i w sposób określony w przepisach wydanych na podstawie art. 70 ustawy </w:t>
      </w:r>
      <w:proofErr w:type="spellStart"/>
      <w:r w:rsidRPr="00924ABD">
        <w:rPr>
          <w:rFonts w:ascii="Arial" w:hAnsi="Arial" w:cs="Arial"/>
        </w:rPr>
        <w:t>Pzp</w:t>
      </w:r>
      <w:proofErr w:type="spellEnd"/>
      <w:r w:rsidRPr="00924ABD">
        <w:rPr>
          <w:rFonts w:ascii="Arial" w:hAnsi="Arial" w:cs="Arial"/>
        </w:rPr>
        <w:t>.</w:t>
      </w:r>
    </w:p>
    <w:p w:rsidR="00924ABD" w:rsidRPr="00924ABD" w:rsidRDefault="00924ABD" w:rsidP="00631555">
      <w:pPr>
        <w:pStyle w:val="Akapitzlist"/>
        <w:numPr>
          <w:ilvl w:val="0"/>
          <w:numId w:val="29"/>
        </w:numPr>
        <w:spacing w:after="200" w:line="252" w:lineRule="auto"/>
        <w:ind w:left="426"/>
        <w:contextualSpacing/>
        <w:jc w:val="both"/>
        <w:rPr>
          <w:rFonts w:ascii="Arial" w:hAnsi="Arial" w:cs="Arial"/>
        </w:rPr>
      </w:pPr>
      <w:r w:rsidRPr="00924ABD">
        <w:rPr>
          <w:rFonts w:ascii="Arial" w:hAnsi="Arial" w:cs="Arial"/>
        </w:rPr>
        <w:t>Podmiotowe środki dowodowe, przedmiotowe środki dowodowe oraz inne dokumenty i oświadczenia sporządzone w języku obcym przekazuje się wraz z tłumaczeniem na język polski.</w:t>
      </w:r>
    </w:p>
    <w:p w:rsidR="00924ABD" w:rsidRDefault="00924ABD" w:rsidP="00631555">
      <w:pPr>
        <w:pStyle w:val="Akapitzlist"/>
        <w:numPr>
          <w:ilvl w:val="0"/>
          <w:numId w:val="29"/>
        </w:numPr>
        <w:spacing w:after="200" w:line="252" w:lineRule="auto"/>
        <w:ind w:left="426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t xml:space="preserve">W przypadku gdy podmiotowe środki dowodowe, przedmiotowe środki dowodowe, inne dokumenty, lub dokumenty potwierdzające umocowanie do reprezentowania odpowiednio Wykonawcy, Wykonawców wspólnie ubiegających się o udzielenie zamówienia publicznego, podmiotu udostępniającego zasoby na zasadach określonych w art. 118 ustawy </w:t>
      </w:r>
      <w:proofErr w:type="spellStart"/>
      <w:r w:rsidRPr="001443B9">
        <w:rPr>
          <w:rFonts w:ascii="Arial" w:hAnsi="Arial" w:cs="Arial"/>
        </w:rPr>
        <w:t>Pzp</w:t>
      </w:r>
      <w:proofErr w:type="spellEnd"/>
      <w:r w:rsidRPr="001443B9">
        <w:rPr>
          <w:rFonts w:ascii="Arial" w:hAnsi="Arial" w:cs="Arial"/>
        </w:rPr>
        <w:t>, zwane dalej „dokumentami potwierdzającymi umocowanie do reprezentowania”, zostały wystawione przez upoważnione podmioty inne niż Wykonawca, Wykonawca wspólnie ubiegający się o udzielenie zamówienia, podmiot udostępniający zasoby, zwane dalej „upoważnionymi podmiotami”, jako dokument elektroniczny, przekazuje się ten dokument.</w:t>
      </w:r>
    </w:p>
    <w:p w:rsidR="00924ABD" w:rsidRDefault="00924ABD" w:rsidP="00924ABD">
      <w:pPr>
        <w:pStyle w:val="Akapitzlist"/>
        <w:numPr>
          <w:ilvl w:val="0"/>
          <w:numId w:val="29"/>
        </w:numPr>
        <w:spacing w:after="200" w:line="252" w:lineRule="auto"/>
        <w:ind w:left="426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lastRenderedPageBreak/>
        <w:t>W przypadku gdy podmiotowe środki dowodowe, przedmiotowe środki dowodowe, inne dokumenty, lub dokumenty potwierdzające umocowanie do reprezentowania, zostały wystawione przez upoważnione podmioty jako dokument w postaci papierowej, przekazuje się cyfrowe odwzorowanie tego dokumentu opatrzone kwalifikowanym podpisem elektronicznym, podpisem zaufanym lub podpisem osobistym, poświadczające zgodność cyfrowego odwzorowania z dokumentem w postaci papierowej.</w:t>
      </w:r>
    </w:p>
    <w:p w:rsidR="00924ABD" w:rsidRPr="001443B9" w:rsidRDefault="00924ABD" w:rsidP="00924ABD">
      <w:pPr>
        <w:pStyle w:val="Akapitzlist"/>
        <w:numPr>
          <w:ilvl w:val="0"/>
          <w:numId w:val="29"/>
        </w:numPr>
        <w:spacing w:line="252" w:lineRule="auto"/>
        <w:ind w:left="425" w:hanging="357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t>Poświadczenia zgodności cyfrowego odwzorowania z dokumentem w postaci papierowej, o którym mowa w pkt.</w:t>
      </w:r>
      <w:r>
        <w:rPr>
          <w:rFonts w:ascii="Arial" w:hAnsi="Arial" w:cs="Arial"/>
        </w:rPr>
        <w:t xml:space="preserve"> 5</w:t>
      </w:r>
      <w:r w:rsidRPr="001443B9">
        <w:rPr>
          <w:rFonts w:ascii="Arial" w:hAnsi="Arial" w:cs="Arial"/>
        </w:rPr>
        <w:t xml:space="preserve"> dokonuje w przypadku:</w:t>
      </w:r>
    </w:p>
    <w:p w:rsidR="00924ABD" w:rsidRPr="00FF050C" w:rsidRDefault="00924ABD" w:rsidP="00924ABD">
      <w:pPr>
        <w:numPr>
          <w:ilvl w:val="0"/>
          <w:numId w:val="6"/>
        </w:numPr>
        <w:spacing w:after="200" w:line="252" w:lineRule="auto"/>
        <w:ind w:left="709"/>
        <w:contextualSpacing/>
        <w:jc w:val="both"/>
        <w:rPr>
          <w:rFonts w:ascii="Arial" w:hAnsi="Arial" w:cs="Arial"/>
        </w:rPr>
      </w:pPr>
      <w:r w:rsidRPr="00FF050C">
        <w:rPr>
          <w:rFonts w:ascii="Arial" w:hAnsi="Arial" w:cs="Arial"/>
        </w:rPr>
        <w:t>podmiotowych środków dowodowych oraz dokumentów potwierdzających umocowanie do reprezentowania – odpowiednio Wykonawca, Wykonawca wspólnie ubiegający się o udzielenie zamówienia lub podmiot udostępniający zasoby, w zakresie podmiotowych środków dowodowych lub dokumentów potwierdzających umocowanie do reprezentowania, które każdego z nich dotyczą;</w:t>
      </w:r>
    </w:p>
    <w:p w:rsidR="00924ABD" w:rsidRPr="001443B9" w:rsidRDefault="00924ABD" w:rsidP="00924ABD">
      <w:pPr>
        <w:numPr>
          <w:ilvl w:val="0"/>
          <w:numId w:val="6"/>
        </w:numPr>
        <w:spacing w:line="252" w:lineRule="auto"/>
        <w:ind w:left="709" w:hanging="357"/>
        <w:contextualSpacing/>
        <w:jc w:val="both"/>
        <w:rPr>
          <w:rFonts w:ascii="Arial" w:hAnsi="Arial" w:cs="Arial"/>
        </w:rPr>
      </w:pPr>
      <w:r w:rsidRPr="00FF050C">
        <w:rPr>
          <w:rFonts w:ascii="Arial" w:hAnsi="Arial" w:cs="Arial"/>
        </w:rPr>
        <w:t>innych dokumentów – odpowiednio Wykonawca lub Wykonawca wspólnie ubiegający się o udzielenie zamówienia, w zakresie dokumentów, które każdego z nich dotyczą.</w:t>
      </w:r>
    </w:p>
    <w:p w:rsidR="00924ABD" w:rsidRDefault="00924ABD" w:rsidP="00924ABD">
      <w:pPr>
        <w:pStyle w:val="Akapitzlist"/>
        <w:numPr>
          <w:ilvl w:val="0"/>
          <w:numId w:val="29"/>
        </w:numPr>
        <w:spacing w:after="200" w:line="252" w:lineRule="auto"/>
        <w:ind w:left="426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t>Poświadczenia zgodności cyfrowego odwzorowania z dokumentem w postaci papierowej,</w:t>
      </w:r>
      <w:r>
        <w:rPr>
          <w:rFonts w:ascii="Arial" w:hAnsi="Arial" w:cs="Arial"/>
        </w:rPr>
        <w:t xml:space="preserve"> o którym mowa w pkt. 5 i 10</w:t>
      </w:r>
      <w:r w:rsidRPr="001443B9">
        <w:rPr>
          <w:rFonts w:ascii="Arial" w:hAnsi="Arial" w:cs="Arial"/>
        </w:rPr>
        <w:t xml:space="preserve"> może dokonać również notariusz.</w:t>
      </w:r>
    </w:p>
    <w:p w:rsidR="00924ABD" w:rsidRDefault="00924ABD" w:rsidP="00924ABD">
      <w:pPr>
        <w:pStyle w:val="Akapitzlist"/>
        <w:numPr>
          <w:ilvl w:val="0"/>
          <w:numId w:val="29"/>
        </w:numPr>
        <w:spacing w:after="200" w:line="252" w:lineRule="auto"/>
        <w:ind w:left="426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t>Przez cyfrowe odwzorowanie, należy rozumieć dokument elektroniczny będący kopią elektroniczną treści zapisanej w postaci papierowej, umożliwiający zapoznanie się z tą treścią i jej zrozumienie, bez konieczności bezpośredniego dostępu do oryginału.</w:t>
      </w:r>
    </w:p>
    <w:p w:rsidR="00924ABD" w:rsidRDefault="00924ABD" w:rsidP="00924ABD">
      <w:pPr>
        <w:pStyle w:val="Akapitzlist"/>
        <w:numPr>
          <w:ilvl w:val="0"/>
          <w:numId w:val="29"/>
        </w:numPr>
        <w:spacing w:after="200" w:line="252" w:lineRule="auto"/>
        <w:ind w:left="426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t>Podmiotowe środki dowodowe, w tym oświadczenie Wykonawców wspólnie ubiegających się o udzielenie zamówienia, z którego wynika, które usługi wykonają poszczególni wykonawcy, oraz zobowiązanie podmiotu udostępniającego zasoby, przedmiotowe środki dowodowe, niewystawione  przez upoważnione podmioty, oraz pełnomocnictwo przekazuje się w postaci elektronicznej i opatruje się kwalifikowanym podpisem elektronicznym, podpisem zaufanym lub podpisem osobistym.</w:t>
      </w:r>
    </w:p>
    <w:p w:rsidR="00924ABD" w:rsidRDefault="00924ABD" w:rsidP="00924ABD">
      <w:pPr>
        <w:pStyle w:val="Akapitzlist"/>
        <w:numPr>
          <w:ilvl w:val="0"/>
          <w:numId w:val="29"/>
        </w:numPr>
        <w:spacing w:after="200" w:line="252" w:lineRule="auto"/>
        <w:ind w:left="426" w:hanging="568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t>W przypadku gdy podmiotowe środki dowodowe, w tym oświadczenie Wykonawców wspólnie ubiegający się o udzielenie zamówienia, z którego wynika, które usługi wykonają poszczególni Wykonawcy, oraz zobowiązanie podmiotu udostępniającego zasoby, przedmiotowe środki dowodowe, niewystawione przez upoważnione podmioty  lub pełnomocnictwo, zostały sporządzone jako dokument w postaci papierowej i opatrzone własnoręcznym podpisem, przekazuje się cyfrowe odwzorowanie tego dokumentu opatrzone kwalifikowanym podpisem elektronicznym, podpisem zaufanym lub podpisem osobistym, poświadczającym zgodność cyfrowego odwzorowania z dokumentem w postaci papierowej.</w:t>
      </w:r>
    </w:p>
    <w:p w:rsidR="00924ABD" w:rsidRPr="001443B9" w:rsidRDefault="00924ABD" w:rsidP="00924ABD">
      <w:pPr>
        <w:pStyle w:val="Akapitzlist"/>
        <w:numPr>
          <w:ilvl w:val="0"/>
          <w:numId w:val="29"/>
        </w:numPr>
        <w:spacing w:line="252" w:lineRule="auto"/>
        <w:ind w:left="425" w:hanging="567"/>
        <w:contextualSpacing/>
        <w:jc w:val="both"/>
        <w:rPr>
          <w:rFonts w:ascii="Arial" w:hAnsi="Arial" w:cs="Arial"/>
        </w:rPr>
      </w:pPr>
      <w:r w:rsidRPr="001443B9">
        <w:rPr>
          <w:rFonts w:ascii="Arial" w:hAnsi="Arial" w:cs="Arial"/>
        </w:rPr>
        <w:t>Poświadczenia zgodności cyfrowego odwzorowania z dokumentem w postaci papierowej, o którym mowa w pkt.</w:t>
      </w:r>
      <w:r>
        <w:rPr>
          <w:rFonts w:ascii="Arial" w:hAnsi="Arial" w:cs="Arial"/>
        </w:rPr>
        <w:t xml:space="preserve"> 10</w:t>
      </w:r>
      <w:r w:rsidRPr="001443B9">
        <w:rPr>
          <w:rFonts w:ascii="Arial" w:hAnsi="Arial" w:cs="Arial"/>
        </w:rPr>
        <w:t xml:space="preserve"> dokonuje w przypadku:</w:t>
      </w:r>
    </w:p>
    <w:p w:rsidR="00924ABD" w:rsidRPr="002521A5" w:rsidRDefault="00924ABD" w:rsidP="00924ABD">
      <w:pPr>
        <w:numPr>
          <w:ilvl w:val="0"/>
          <w:numId w:val="20"/>
        </w:numPr>
        <w:spacing w:after="200" w:line="252" w:lineRule="auto"/>
        <w:ind w:left="709"/>
        <w:contextualSpacing/>
        <w:jc w:val="both"/>
        <w:rPr>
          <w:rFonts w:ascii="Arial" w:hAnsi="Arial" w:cs="Arial"/>
          <w:bCs/>
        </w:rPr>
      </w:pPr>
      <w:r w:rsidRPr="00FF050C">
        <w:rPr>
          <w:rFonts w:ascii="Arial" w:hAnsi="Arial" w:cs="Arial"/>
          <w:bCs/>
        </w:rPr>
        <w:t xml:space="preserve">podmiotowych środków dowodowych: </w:t>
      </w:r>
      <w:r w:rsidRPr="002521A5">
        <w:rPr>
          <w:rFonts w:ascii="Arial" w:hAnsi="Arial" w:cs="Arial"/>
        </w:rPr>
        <w:t>odpowiednio Wykonawca, Wykonawca wspólnie ubiegający się o udzielenie zamówienia lub podmiot udostępniający zasoby, w zakresie podmiotowych środków dowodowych, które każdego z nich dotyczą;</w:t>
      </w:r>
    </w:p>
    <w:p w:rsidR="00924ABD" w:rsidRPr="002521A5" w:rsidRDefault="00924ABD" w:rsidP="00924ABD">
      <w:pPr>
        <w:numPr>
          <w:ilvl w:val="0"/>
          <w:numId w:val="20"/>
        </w:numPr>
        <w:spacing w:after="200" w:line="252" w:lineRule="auto"/>
        <w:ind w:left="709"/>
        <w:contextualSpacing/>
        <w:jc w:val="both"/>
        <w:rPr>
          <w:rFonts w:ascii="Arial" w:hAnsi="Arial" w:cs="Arial"/>
          <w:bCs/>
        </w:rPr>
      </w:pPr>
      <w:r w:rsidRPr="00FF050C">
        <w:rPr>
          <w:rFonts w:ascii="Arial" w:hAnsi="Arial" w:cs="Arial"/>
          <w:bCs/>
        </w:rPr>
        <w:t>przedmiotowego środka dowodowego:</w:t>
      </w:r>
      <w:r>
        <w:rPr>
          <w:rFonts w:ascii="Arial" w:hAnsi="Arial" w:cs="Arial"/>
          <w:bCs/>
        </w:rPr>
        <w:t xml:space="preserve"> </w:t>
      </w:r>
      <w:r w:rsidRPr="002521A5">
        <w:rPr>
          <w:rFonts w:ascii="Arial" w:hAnsi="Arial" w:cs="Arial"/>
        </w:rPr>
        <w:t>oświadczenia Wykonawców wspólnie ubiegających się o udzielenie zamówienia, z którego wynika, które usługi wykonają poszczególni Wykonawcy, lub zobowiązania podmiotu udostępniającego zaso</w:t>
      </w:r>
      <w:r>
        <w:rPr>
          <w:rFonts w:ascii="Arial" w:hAnsi="Arial" w:cs="Arial"/>
        </w:rPr>
        <w:t>by – odpowiednio Wykonawca lub W</w:t>
      </w:r>
      <w:r w:rsidRPr="002521A5">
        <w:rPr>
          <w:rFonts w:ascii="Arial" w:hAnsi="Arial" w:cs="Arial"/>
        </w:rPr>
        <w:t>ykonawca wspólnie ubiegający się o udzielenie zamówienia;</w:t>
      </w:r>
    </w:p>
    <w:p w:rsidR="00924ABD" w:rsidRDefault="00924ABD" w:rsidP="00924ABD">
      <w:pPr>
        <w:numPr>
          <w:ilvl w:val="0"/>
          <w:numId w:val="20"/>
        </w:numPr>
        <w:spacing w:after="200" w:line="252" w:lineRule="auto"/>
        <w:ind w:left="709"/>
        <w:contextualSpacing/>
        <w:jc w:val="both"/>
        <w:rPr>
          <w:rFonts w:ascii="Arial" w:hAnsi="Arial" w:cs="Arial"/>
          <w:bCs/>
        </w:rPr>
      </w:pPr>
      <w:r w:rsidRPr="00FF050C">
        <w:rPr>
          <w:rFonts w:ascii="Arial" w:hAnsi="Arial" w:cs="Arial"/>
          <w:bCs/>
        </w:rPr>
        <w:t>pełnomocnictwa – mocodawca.</w:t>
      </w:r>
    </w:p>
    <w:p w:rsidR="00924ABD" w:rsidRPr="00FF050C" w:rsidRDefault="00924ABD" w:rsidP="00924ABD">
      <w:pPr>
        <w:spacing w:after="200" w:line="252" w:lineRule="auto"/>
        <w:ind w:left="426" w:hanging="568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  <w:bCs/>
        </w:rPr>
        <w:lastRenderedPageBreak/>
        <w:t xml:space="preserve">12) </w:t>
      </w:r>
      <w:r w:rsidRPr="00FF050C">
        <w:rPr>
          <w:rFonts w:ascii="Arial" w:hAnsi="Arial" w:cs="Arial"/>
        </w:rPr>
        <w:t>W przypadku przekazywania w postępowaniu dokumentu elektronicznego w formacie poddającym dane kompresji, opatrzenie pliku zawierającego skompresowane dokumenty kwalifikowanym podpisem elektronicznym, jest równoznaczne z opatrzeniem wszystkich dokumentów zawartych w tym pliku odpowiednio kwalifikowanym podpisem elektronicznym, podpisem zaufanym lub podpisem osobistym, jest równoznaczne z opatrzeniem wszystkich dokumentów zawartych w tym pliku odpowiednio kwalifikowanym, podpisem elektronicznym, podpisem zaufanym lub podpisem osobistym.</w:t>
      </w:r>
    </w:p>
    <w:p w:rsidR="00924ABD" w:rsidRPr="00624F7B" w:rsidRDefault="00924ABD" w:rsidP="00924ABD">
      <w:pPr>
        <w:jc w:val="both"/>
        <w:rPr>
          <w:rFonts w:ascii="Arial" w:hAnsi="Arial" w:cs="Arial"/>
        </w:rPr>
      </w:pPr>
    </w:p>
    <w:p w:rsidR="00E72DA9" w:rsidRPr="00BB5323" w:rsidRDefault="00E72DA9" w:rsidP="006C2BE0">
      <w:pPr>
        <w:pStyle w:val="Nagwek1"/>
        <w:numPr>
          <w:ilvl w:val="0"/>
          <w:numId w:val="30"/>
        </w:numPr>
        <w:spacing w:before="240" w:after="120"/>
        <w:ind w:left="426" w:hanging="284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SPOSÓB KOMUNIKACJI ORAZ PRZEKAZYWANIE OŚWIADCZEŃ LUB DOKUMENTÓW, WYJAŚNIENIA TREŚCI SWZ:</w:t>
      </w:r>
    </w:p>
    <w:p w:rsidR="00393EF9" w:rsidRPr="00393EF9" w:rsidRDefault="00393EF9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Kom</w:t>
      </w:r>
      <w:r w:rsidR="003978DD">
        <w:rPr>
          <w:rFonts w:ascii="Arial" w:eastAsiaTheme="majorEastAsia" w:hAnsi="Arial" w:cs="Arial"/>
          <w:lang w:eastAsia="en-US"/>
        </w:rPr>
        <w:t>unikacja między Zamawiającym a W</w:t>
      </w:r>
      <w:r w:rsidRPr="00393EF9">
        <w:rPr>
          <w:rFonts w:ascii="Arial" w:eastAsiaTheme="majorEastAsia" w:hAnsi="Arial" w:cs="Arial"/>
          <w:lang w:eastAsia="en-US"/>
        </w:rPr>
        <w:t>yko</w:t>
      </w:r>
      <w:r w:rsidR="003978DD">
        <w:rPr>
          <w:rFonts w:ascii="Arial" w:eastAsiaTheme="majorEastAsia" w:hAnsi="Arial" w:cs="Arial"/>
          <w:lang w:eastAsia="en-US"/>
        </w:rPr>
        <w:t>nawcami odbywa się przy użyciu</w:t>
      </w:r>
    </w:p>
    <w:p w:rsidR="00393EF9" w:rsidRPr="00393EF9" w:rsidRDefault="00393EF9" w:rsidP="00393EF9">
      <w:pPr>
        <w:spacing w:after="200" w:line="252" w:lineRule="auto"/>
        <w:ind w:left="360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Platformy e-Zamówienia, która dostępna jest pod adresem: https://ezamowienia.gov.pl</w:t>
      </w:r>
      <w:r w:rsidR="003978DD">
        <w:rPr>
          <w:rFonts w:ascii="Arial" w:eastAsiaTheme="majorEastAsia" w:hAnsi="Arial" w:cs="Arial"/>
          <w:lang w:eastAsia="en-US"/>
        </w:rPr>
        <w:t>.</w:t>
      </w:r>
    </w:p>
    <w:p w:rsidR="00393EF9" w:rsidRPr="00393EF9" w:rsidRDefault="00393EF9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Wykonawca zamierzający wziąć udział w postępowaniu o udzielenie zamówienia publicznego musi posiadać konto podmiotu „Wykonawca” na Platformie e-Zamówienia. Szczegółowe informacje na temat zakładania kont podmiotów oraz zasady i warunki korzystania z Platformy e-Zamówienia określa Regulamin Platformy e-Zamówienia dostępny na stronie internetowej https://ezamowienia.gov.pl oraz informacje zamieszczone w zakładce „Centrum Pomocy”.</w:t>
      </w:r>
    </w:p>
    <w:p w:rsidR="00393EF9" w:rsidRPr="00393EF9" w:rsidRDefault="00393EF9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Korzystanie z Platformy e-Zamówienia jest bezpłatne.</w:t>
      </w:r>
    </w:p>
    <w:p w:rsidR="00393EF9" w:rsidRPr="00393EF9" w:rsidRDefault="00393EF9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Przeglądanie i pobieranie publicznej treści dokumentacji postępowania nie wymaga posiadania konta na Platformie e-Zamówienia ani logowania.</w:t>
      </w:r>
    </w:p>
    <w:p w:rsidR="00393EF9" w:rsidRPr="00393EF9" w:rsidRDefault="00393EF9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</w:t>
      </w:r>
    </w:p>
    <w:p w:rsidR="00393EF9" w:rsidRPr="00393EF9" w:rsidRDefault="00D44FBC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>
        <w:rPr>
          <w:rFonts w:ascii="Arial" w:eastAsiaTheme="majorEastAsia" w:hAnsi="Arial" w:cs="Arial"/>
          <w:lang w:eastAsia="en-US"/>
        </w:rPr>
        <w:t>Dokumenty elektroniczne</w:t>
      </w:r>
      <w:r w:rsidR="00393EF9" w:rsidRPr="00393EF9">
        <w:rPr>
          <w:rFonts w:ascii="Arial" w:eastAsiaTheme="majorEastAsia" w:hAnsi="Arial" w:cs="Arial"/>
          <w:lang w:eastAsia="en-US"/>
        </w:rPr>
        <w:t>, o których mowa w § 2 ust. 1 rozporządzenia Prezesa Rady Ministrów w sprawie wymagań dla dokumentów elektronicznych, sporządza się w postaci elektronicznej, w formatach danych określonych w przepisach rozporządzenia Rady Ministrów w sprawie Krajowych Ram Interoperacyjności, z uwzględnieniem rodzaju przekazywanych danych i przekazuje się jako załączniki.</w:t>
      </w:r>
    </w:p>
    <w:p w:rsidR="00393EF9" w:rsidRPr="00393EF9" w:rsidRDefault="00393EF9" w:rsidP="00393EF9">
      <w:pPr>
        <w:spacing w:after="200" w:line="252" w:lineRule="auto"/>
        <w:ind w:left="360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W przypadku formatów, o których mowa w art. 66 ust. 1 ustawy, ww. regulacje nie będą miały bezpośredniego zastosowania.</w:t>
      </w:r>
    </w:p>
    <w:p w:rsidR="00393EF9" w:rsidRPr="00393EF9" w:rsidRDefault="00393EF9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Informacje, oświadczenia lub dokumenty, inne niż wymienione w § 2 ust. 1 rozporządzenia Prezesa Rady Ministrów w sprawie wymagań dla dokumentów elektronicznych, przekazywane w postępowaniu sporządza się w postaci elektronicznej:</w:t>
      </w:r>
    </w:p>
    <w:p w:rsidR="00393EF9" w:rsidRPr="00393EF9" w:rsidRDefault="00393EF9" w:rsidP="00393EF9">
      <w:pPr>
        <w:spacing w:after="200" w:line="252" w:lineRule="auto"/>
        <w:ind w:left="360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1)</w:t>
      </w:r>
      <w:r w:rsidRPr="00393EF9">
        <w:rPr>
          <w:rFonts w:ascii="Arial" w:eastAsiaTheme="majorEastAsia" w:hAnsi="Arial" w:cs="Arial"/>
          <w:lang w:eastAsia="en-US"/>
        </w:rPr>
        <w:tab/>
        <w:t>w formatach danych określonych w przepisach rozporządzenia Rady Ministrów w sprawie Krajowych Ram Interoperacyjności (i przekazuje się jako załącznik), lub</w:t>
      </w:r>
    </w:p>
    <w:p w:rsidR="00393EF9" w:rsidRPr="00393EF9" w:rsidRDefault="00393EF9" w:rsidP="00393EF9">
      <w:pPr>
        <w:spacing w:after="200" w:line="252" w:lineRule="auto"/>
        <w:ind w:left="360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2)</w:t>
      </w:r>
      <w:r w:rsidRPr="00393EF9">
        <w:rPr>
          <w:rFonts w:ascii="Arial" w:eastAsiaTheme="majorEastAsia" w:hAnsi="Arial" w:cs="Arial"/>
          <w:lang w:eastAsia="en-US"/>
        </w:rPr>
        <w:tab/>
        <w:t>jako tekst wpisany bezpośrednio do wiadomości przekazywanej przy użyciu środków komunikacji elektronicznej (np. w treści wiadomości e-mail lub w treści „Formularza do komunikacji”).</w:t>
      </w:r>
    </w:p>
    <w:p w:rsidR="00393EF9" w:rsidRPr="00393EF9" w:rsidRDefault="00393EF9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 (Dz. U. z 202</w:t>
      </w:r>
      <w:r w:rsidR="008C3217">
        <w:rPr>
          <w:rFonts w:ascii="Arial" w:eastAsiaTheme="majorEastAsia" w:hAnsi="Arial" w:cs="Arial"/>
          <w:lang w:eastAsia="en-US"/>
        </w:rPr>
        <w:t>2</w:t>
      </w:r>
      <w:r w:rsidRPr="00393EF9">
        <w:rPr>
          <w:rFonts w:ascii="Arial" w:eastAsiaTheme="majorEastAsia" w:hAnsi="Arial" w:cs="Arial"/>
          <w:lang w:eastAsia="en-US"/>
        </w:rPr>
        <w:t xml:space="preserve"> r. poz. </w:t>
      </w:r>
      <w:r w:rsidR="008C3217">
        <w:rPr>
          <w:rFonts w:ascii="Arial" w:eastAsiaTheme="majorEastAsia" w:hAnsi="Arial" w:cs="Arial"/>
          <w:lang w:eastAsia="en-US"/>
        </w:rPr>
        <w:t>1233) W</w:t>
      </w:r>
      <w:r w:rsidRPr="00393EF9">
        <w:rPr>
          <w:rFonts w:ascii="Arial" w:eastAsiaTheme="majorEastAsia" w:hAnsi="Arial" w:cs="Arial"/>
          <w:lang w:eastAsia="en-US"/>
        </w:rPr>
        <w:t>ykonawca, w celu utrzymania w poufności tych informacji, przekazuje je w wydzielonym i odpowiednio oznaczonym pliku, wraz z jednoczesnym zaznaczeniem w nazwie pliku „Dokument stanowiący tajemnicę przedsiębiorstwa”.</w:t>
      </w:r>
    </w:p>
    <w:p w:rsidR="00393EF9" w:rsidRPr="00393EF9" w:rsidRDefault="00393EF9" w:rsidP="00393EF9">
      <w:pPr>
        <w:numPr>
          <w:ilvl w:val="0"/>
          <w:numId w:val="4"/>
        </w:num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lastRenderedPageBreak/>
        <w:t xml:space="preserve">Komunikacja w postępowaniu, </w:t>
      </w:r>
      <w:r w:rsidRPr="00932A12">
        <w:rPr>
          <w:rFonts w:ascii="Arial" w:eastAsiaTheme="majorEastAsia" w:hAnsi="Arial" w:cs="Arial"/>
          <w:b/>
          <w:u w:val="single"/>
          <w:lang w:eastAsia="en-US"/>
        </w:rPr>
        <w:t>z wyłączeniem składania ofert w postępowaniu</w:t>
      </w:r>
      <w:r w:rsidRPr="00932A12">
        <w:rPr>
          <w:rFonts w:ascii="Arial" w:eastAsiaTheme="majorEastAsia" w:hAnsi="Arial" w:cs="Arial"/>
          <w:u w:val="single"/>
          <w:lang w:eastAsia="en-US"/>
        </w:rPr>
        <w:t>,</w:t>
      </w:r>
      <w:r w:rsidRPr="00393EF9">
        <w:rPr>
          <w:rFonts w:ascii="Arial" w:eastAsiaTheme="majorEastAsia" w:hAnsi="Arial" w:cs="Arial"/>
          <w:lang w:eastAsia="en-US"/>
        </w:rPr>
        <w:t xml:space="preserve"> odbywa się drogą elektroniczną za pośrednictwem formularzy do komunikacji dostępnych w zakładce „Formularze” („Formularze do komunikacji”). Za pośrednictwem „Formularzy do komunikacji” odbywa się w szczególności przekazywanie wezwań i zawiadomień, zadawanie pytań i udzielanie odpowiedzi. Formularze do komunikacji umożliwiają również dołączenie załącznika do przesyłanej wiadomości (przycisk „dodaj załącznik”). W przypadku załączników, które są zgodnie z ustawą Pzp lub rozporządzeniem Prezesa Rady Ministrów w sprawie wymagań dla dokumentów elektronicznych opatrzone kwalifikowanym podpisem elektronicznym, podpisem zaufanym lub podpisem osobistym, mogą by</w:t>
      </w:r>
      <w:r w:rsidR="003978DD">
        <w:rPr>
          <w:rFonts w:ascii="Arial" w:eastAsiaTheme="majorEastAsia" w:hAnsi="Arial" w:cs="Arial"/>
          <w:lang w:eastAsia="en-US"/>
        </w:rPr>
        <w:t>ć opatrzone, zgodnie z wyborem Wykonawcy/W</w:t>
      </w:r>
      <w:r w:rsidRPr="00393EF9">
        <w:rPr>
          <w:rFonts w:ascii="Arial" w:eastAsiaTheme="majorEastAsia" w:hAnsi="Arial" w:cs="Arial"/>
          <w:lang w:eastAsia="en-US"/>
        </w:rPr>
        <w:t>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 wszytym podpisem (typ wewnętrzny).</w:t>
      </w:r>
    </w:p>
    <w:p w:rsidR="00393EF9" w:rsidRPr="00393EF9" w:rsidRDefault="00393EF9" w:rsidP="004A05F0">
      <w:pPr>
        <w:numPr>
          <w:ilvl w:val="0"/>
          <w:numId w:val="4"/>
        </w:numPr>
        <w:spacing w:after="200" w:line="252" w:lineRule="auto"/>
        <w:ind w:hanging="502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e-Zamówienia.</w:t>
      </w:r>
    </w:p>
    <w:p w:rsidR="00612248" w:rsidRPr="00612248" w:rsidRDefault="00393EF9" w:rsidP="00612248">
      <w:pPr>
        <w:numPr>
          <w:ilvl w:val="0"/>
          <w:numId w:val="4"/>
        </w:numPr>
        <w:spacing w:after="200" w:line="252" w:lineRule="auto"/>
        <w:ind w:hanging="502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Wszystkie wysłane i</w:t>
      </w:r>
      <w:r w:rsidR="003978DD">
        <w:rPr>
          <w:rFonts w:ascii="Arial" w:eastAsiaTheme="majorEastAsia" w:hAnsi="Arial" w:cs="Arial"/>
          <w:lang w:eastAsia="en-US"/>
        </w:rPr>
        <w:t xml:space="preserve"> odebrane w postępowaniu przez W</w:t>
      </w:r>
      <w:r w:rsidRPr="00393EF9">
        <w:rPr>
          <w:rFonts w:ascii="Arial" w:eastAsiaTheme="majorEastAsia" w:hAnsi="Arial" w:cs="Arial"/>
          <w:lang w:eastAsia="en-US"/>
        </w:rPr>
        <w:t>ykonawcę wiadomości widoczne są po zalogowaniu w podglądzie postępowania w zakładce „Komunikacja”.</w:t>
      </w:r>
    </w:p>
    <w:p w:rsidR="00393EF9" w:rsidRPr="00393EF9" w:rsidRDefault="00393EF9" w:rsidP="004A05F0">
      <w:pPr>
        <w:numPr>
          <w:ilvl w:val="0"/>
          <w:numId w:val="4"/>
        </w:numPr>
        <w:spacing w:after="200" w:line="252" w:lineRule="auto"/>
        <w:ind w:hanging="502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 xml:space="preserve">Maksymalny rozmiar plików przesyłanych za pośrednictwem „Formularzy do komunikacji” wynosi </w:t>
      </w:r>
      <w:r w:rsidR="00924ABD">
        <w:rPr>
          <w:rFonts w:ascii="Arial" w:eastAsiaTheme="majorEastAsia" w:hAnsi="Arial" w:cs="Arial"/>
          <w:lang w:eastAsia="en-US"/>
        </w:rPr>
        <w:t>25</w:t>
      </w:r>
      <w:r w:rsidRPr="00393EF9">
        <w:rPr>
          <w:rFonts w:ascii="Arial" w:eastAsiaTheme="majorEastAsia" w:hAnsi="Arial" w:cs="Arial"/>
          <w:lang w:eastAsia="en-US"/>
        </w:rPr>
        <w:t xml:space="preserve"> MB (wielkość ta dotyczy plików przesyłanych jako załączniki do jednego formularza).</w:t>
      </w:r>
    </w:p>
    <w:p w:rsidR="00393EF9" w:rsidRPr="00393EF9" w:rsidRDefault="00393EF9" w:rsidP="004A05F0">
      <w:pPr>
        <w:numPr>
          <w:ilvl w:val="0"/>
          <w:numId w:val="4"/>
        </w:numPr>
        <w:spacing w:after="200" w:line="252" w:lineRule="auto"/>
        <w:ind w:hanging="502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>Minimalne wymagania techniczne dotyczące sprzętu używanego w celu korzystania z usług Platformy e-Zamówienia oraz informacje dotyczące specyfikacji połączenia określa Regulamin Platformy e-Zamówienia.</w:t>
      </w:r>
    </w:p>
    <w:p w:rsidR="00393EF9" w:rsidRPr="00393EF9" w:rsidRDefault="00393EF9" w:rsidP="004A05F0">
      <w:pPr>
        <w:numPr>
          <w:ilvl w:val="0"/>
          <w:numId w:val="4"/>
        </w:numPr>
        <w:spacing w:after="200" w:line="252" w:lineRule="auto"/>
        <w:ind w:hanging="502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 xml:space="preserve">W przypadku problemów technicznych i awarii związanych z funkcjonowaniem Platformy e-Zamówienia użytkownicy mogą skorzystać ze wsparcia technicznego dostępnego pod numerem telefonu </w:t>
      </w:r>
      <w:r w:rsidR="00924ABD">
        <w:rPr>
          <w:rFonts w:ascii="Arial" w:eastAsiaTheme="majorEastAsia" w:hAnsi="Arial" w:cs="Arial"/>
          <w:lang w:eastAsia="en-US"/>
        </w:rPr>
        <w:t xml:space="preserve">22 4587799 </w:t>
      </w:r>
      <w:r w:rsidRPr="00393EF9">
        <w:rPr>
          <w:rFonts w:ascii="Arial" w:eastAsiaTheme="majorEastAsia" w:hAnsi="Arial" w:cs="Arial"/>
          <w:lang w:eastAsia="en-US"/>
        </w:rPr>
        <w:t xml:space="preserve">lub drogą elektroniczną poprzez formularz udostępniony na stronie internetowej https://ezamowienia.gov.pl </w:t>
      </w:r>
      <w:r w:rsidR="008C3217">
        <w:rPr>
          <w:rFonts w:ascii="Arial" w:eastAsiaTheme="majorEastAsia" w:hAnsi="Arial" w:cs="Arial"/>
          <w:lang w:eastAsia="en-US"/>
        </w:rPr>
        <w:br/>
      </w:r>
      <w:r w:rsidRPr="00393EF9">
        <w:rPr>
          <w:rFonts w:ascii="Arial" w:eastAsiaTheme="majorEastAsia" w:hAnsi="Arial" w:cs="Arial"/>
          <w:lang w:eastAsia="en-US"/>
        </w:rPr>
        <w:t>w zakładce „Zgłoś problem”.</w:t>
      </w:r>
    </w:p>
    <w:p w:rsidR="003978DD" w:rsidRPr="008C3217" w:rsidRDefault="00393EF9" w:rsidP="004A05F0">
      <w:pPr>
        <w:numPr>
          <w:ilvl w:val="0"/>
          <w:numId w:val="4"/>
        </w:numPr>
        <w:spacing w:after="200" w:line="252" w:lineRule="auto"/>
        <w:ind w:hanging="502"/>
        <w:contextualSpacing/>
        <w:jc w:val="both"/>
        <w:rPr>
          <w:rFonts w:ascii="Arial" w:eastAsiaTheme="majorEastAsia" w:hAnsi="Arial" w:cs="Arial"/>
          <w:lang w:eastAsia="en-US"/>
        </w:rPr>
      </w:pPr>
      <w:r w:rsidRPr="00393EF9">
        <w:rPr>
          <w:rFonts w:ascii="Arial" w:eastAsiaTheme="majorEastAsia" w:hAnsi="Arial" w:cs="Arial"/>
          <w:lang w:eastAsia="en-US"/>
        </w:rPr>
        <w:t xml:space="preserve">W szczególnie uzasadnionych przypadkach uniemożliwiających komunikację wykonawcy i Zamawiającego za pośrednictwem Platformy e-Zamówienia, Zamawiający dopuszcza komunikację za pomocą poczty elektronicznej na adres </w:t>
      </w:r>
      <w:r w:rsidR="008C3217">
        <w:rPr>
          <w:rFonts w:ascii="Arial" w:eastAsiaTheme="majorEastAsia" w:hAnsi="Arial" w:cs="Arial"/>
          <w:lang w:eastAsia="en-US"/>
        </w:rPr>
        <w:br/>
      </w:r>
      <w:r w:rsidRPr="00393EF9">
        <w:rPr>
          <w:rFonts w:ascii="Arial" w:eastAsiaTheme="majorEastAsia" w:hAnsi="Arial" w:cs="Arial"/>
          <w:lang w:eastAsia="en-US"/>
        </w:rPr>
        <w:t xml:space="preserve">e-mail: </w:t>
      </w:r>
      <w:r>
        <w:rPr>
          <w:rFonts w:ascii="Arial" w:eastAsiaTheme="majorEastAsia" w:hAnsi="Arial" w:cs="Arial"/>
          <w:lang w:eastAsia="en-US"/>
        </w:rPr>
        <w:t>zamowienia</w:t>
      </w:r>
      <w:r w:rsidRPr="00393EF9">
        <w:rPr>
          <w:rFonts w:ascii="Arial" w:eastAsiaTheme="majorEastAsia" w:hAnsi="Arial" w:cs="Arial"/>
          <w:lang w:eastAsia="en-US"/>
        </w:rPr>
        <w:t>@</w:t>
      </w:r>
      <w:r>
        <w:rPr>
          <w:rFonts w:ascii="Arial" w:eastAsiaTheme="majorEastAsia" w:hAnsi="Arial" w:cs="Arial"/>
          <w:lang w:eastAsia="en-US"/>
        </w:rPr>
        <w:t>kbgitr.com.</w:t>
      </w:r>
      <w:r w:rsidRPr="00393EF9">
        <w:rPr>
          <w:rFonts w:ascii="Arial" w:eastAsiaTheme="majorEastAsia" w:hAnsi="Arial" w:cs="Arial"/>
          <w:lang w:eastAsia="en-US"/>
        </w:rPr>
        <w:t>pl (nie dotyczy składania ofert w postępowaniu).</w:t>
      </w:r>
    </w:p>
    <w:p w:rsidR="00924ABD" w:rsidRPr="00924ABD" w:rsidRDefault="00165615" w:rsidP="00FC7A80">
      <w:pPr>
        <w:numPr>
          <w:ilvl w:val="0"/>
          <w:numId w:val="4"/>
        </w:numPr>
        <w:spacing w:line="252" w:lineRule="auto"/>
        <w:ind w:left="284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hAnsi="Arial" w:cs="Arial"/>
        </w:rPr>
        <w:t>Osoby wskazane do porozumiewania się z Wykonawcami</w:t>
      </w:r>
      <w:r w:rsidR="00E72DA9" w:rsidRPr="00BB5323">
        <w:rPr>
          <w:rFonts w:ascii="Arial" w:hAnsi="Arial" w:cs="Arial"/>
        </w:rPr>
        <w:t>:</w:t>
      </w:r>
      <w:r w:rsidRPr="00BB5323">
        <w:rPr>
          <w:rFonts w:ascii="Arial" w:hAnsi="Arial" w:cs="Arial"/>
        </w:rPr>
        <w:t xml:space="preserve"> </w:t>
      </w:r>
      <w:r w:rsidRPr="004A05F0">
        <w:rPr>
          <w:rFonts w:ascii="Arial" w:hAnsi="Arial" w:cs="Arial"/>
        </w:rPr>
        <w:t>Beata Wilińska</w:t>
      </w:r>
      <w:r w:rsidR="004A05F0">
        <w:rPr>
          <w:rFonts w:ascii="Arial" w:eastAsiaTheme="majorEastAsia" w:hAnsi="Arial" w:cs="Arial"/>
          <w:lang w:eastAsia="en-US"/>
        </w:rPr>
        <w:t xml:space="preserve"> </w:t>
      </w:r>
      <w:proofErr w:type="spellStart"/>
      <w:r w:rsidRPr="004A05F0">
        <w:rPr>
          <w:rFonts w:ascii="Arial" w:hAnsi="Arial" w:cs="Arial"/>
        </w:rPr>
        <w:t>tel</w:t>
      </w:r>
      <w:proofErr w:type="spellEnd"/>
      <w:r w:rsidRPr="004A05F0">
        <w:rPr>
          <w:rFonts w:ascii="Arial" w:hAnsi="Arial" w:cs="Arial"/>
        </w:rPr>
        <w:t>: +48126198810</w:t>
      </w:r>
      <w:r w:rsidR="00912CDA" w:rsidRPr="004A05F0">
        <w:rPr>
          <w:rFonts w:ascii="Arial" w:hAnsi="Arial" w:cs="Arial"/>
        </w:rPr>
        <w:t xml:space="preserve"> wew. 211</w:t>
      </w:r>
      <w:r w:rsidR="00924ABD">
        <w:rPr>
          <w:rFonts w:ascii="Arial" w:hAnsi="Arial" w:cs="Arial"/>
        </w:rPr>
        <w:t xml:space="preserve">, Tomasz Kamiński </w:t>
      </w:r>
      <w:r w:rsidR="00924ABD" w:rsidRPr="00924ABD">
        <w:rPr>
          <w:rFonts w:ascii="Arial" w:hAnsi="Arial" w:cs="Arial"/>
        </w:rPr>
        <w:t xml:space="preserve">+48126198810 wew. </w:t>
      </w:r>
      <w:r w:rsidR="00924ABD">
        <w:rPr>
          <w:rFonts w:ascii="Arial" w:hAnsi="Arial" w:cs="Arial"/>
        </w:rPr>
        <w:t>161</w:t>
      </w:r>
    </w:p>
    <w:p w:rsidR="00924ABD" w:rsidRDefault="00924ABD" w:rsidP="00924ABD">
      <w:pPr>
        <w:spacing w:line="252" w:lineRule="auto"/>
        <w:ind w:left="360"/>
        <w:contextualSpacing/>
        <w:jc w:val="both"/>
        <w:rPr>
          <w:rFonts w:ascii="Arial" w:hAnsi="Arial" w:cs="Arial"/>
        </w:rPr>
      </w:pPr>
    </w:p>
    <w:p w:rsidR="00924ABD" w:rsidRPr="00390684" w:rsidRDefault="00924ABD" w:rsidP="006C2BE0">
      <w:pPr>
        <w:pStyle w:val="Akapitzlist"/>
        <w:keepNext/>
        <w:keepLines/>
        <w:numPr>
          <w:ilvl w:val="0"/>
          <w:numId w:val="30"/>
        </w:numPr>
        <w:spacing w:before="240" w:after="120"/>
        <w:ind w:left="426" w:hanging="284"/>
        <w:outlineLvl w:val="0"/>
        <w:rPr>
          <w:rFonts w:ascii="Arial" w:eastAsiaTheme="majorEastAsia" w:hAnsi="Arial" w:cs="Arial"/>
          <w:b/>
          <w:bCs/>
          <w:sz w:val="26"/>
          <w:szCs w:val="26"/>
          <w:highlight w:val="lightGray"/>
          <w:lang w:eastAsia="en-US"/>
        </w:rPr>
      </w:pPr>
      <w:r w:rsidRPr="00390684">
        <w:rPr>
          <w:rFonts w:ascii="Arial" w:eastAsiaTheme="majorEastAsia" w:hAnsi="Arial" w:cs="Arial"/>
          <w:b/>
          <w:bCs/>
          <w:sz w:val="26"/>
          <w:szCs w:val="26"/>
          <w:highlight w:val="lightGray"/>
          <w:lang w:eastAsia="en-US"/>
        </w:rPr>
        <w:t>TERMIN ZWIĄZANIA Z OFERTĄ:</w:t>
      </w:r>
    </w:p>
    <w:p w:rsidR="00924ABD" w:rsidRPr="00924ABD" w:rsidRDefault="00924ABD" w:rsidP="00924ABD">
      <w:pPr>
        <w:rPr>
          <w:rFonts w:ascii="Arial" w:hAnsi="Arial" w:cs="Arial"/>
          <w:lang w:eastAsia="en-US"/>
        </w:rPr>
      </w:pPr>
      <w:r w:rsidRPr="00E4357C">
        <w:rPr>
          <w:rFonts w:ascii="Arial" w:hAnsi="Arial" w:cs="Arial"/>
          <w:lang w:eastAsia="en-US"/>
        </w:rPr>
        <w:t>Termin związania ofertą upływa 1</w:t>
      </w:r>
      <w:r w:rsidR="00E4357C" w:rsidRPr="00E4357C">
        <w:rPr>
          <w:rFonts w:ascii="Arial" w:hAnsi="Arial" w:cs="Arial"/>
          <w:lang w:eastAsia="en-US"/>
        </w:rPr>
        <w:t>0.</w:t>
      </w:r>
      <w:r w:rsidR="00256D2B" w:rsidRPr="00E4357C">
        <w:rPr>
          <w:rFonts w:ascii="Arial" w:hAnsi="Arial" w:cs="Arial"/>
          <w:lang w:eastAsia="en-US"/>
        </w:rPr>
        <w:t>12</w:t>
      </w:r>
      <w:r w:rsidRPr="00E4357C">
        <w:rPr>
          <w:rFonts w:ascii="Arial" w:hAnsi="Arial" w:cs="Arial"/>
          <w:lang w:eastAsia="en-US"/>
        </w:rPr>
        <w:t>.2024r.</w:t>
      </w:r>
    </w:p>
    <w:p w:rsidR="00924ABD" w:rsidRPr="00924ABD" w:rsidRDefault="00924ABD" w:rsidP="00924ABD">
      <w:pPr>
        <w:spacing w:line="252" w:lineRule="auto"/>
        <w:ind w:left="360"/>
        <w:contextualSpacing/>
        <w:jc w:val="both"/>
        <w:rPr>
          <w:rFonts w:ascii="Arial" w:eastAsiaTheme="majorEastAsia" w:hAnsi="Arial" w:cs="Arial"/>
          <w:lang w:eastAsia="en-US"/>
        </w:rPr>
      </w:pPr>
    </w:p>
    <w:p w:rsidR="00165615" w:rsidRPr="001101B1" w:rsidRDefault="00165615" w:rsidP="006C2BE0">
      <w:pPr>
        <w:pStyle w:val="Nagwek1"/>
        <w:numPr>
          <w:ilvl w:val="0"/>
          <w:numId w:val="30"/>
        </w:numPr>
        <w:spacing w:before="240"/>
        <w:ind w:left="567"/>
        <w:jc w:val="both"/>
        <w:rPr>
          <w:rFonts w:ascii="Arial" w:hAnsi="Arial" w:cs="Arial"/>
          <w:strike/>
          <w:color w:val="auto"/>
          <w:sz w:val="26"/>
          <w:szCs w:val="26"/>
          <w:highlight w:val="lightGray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</w:rPr>
        <w:t xml:space="preserve">OPIS SPOSOBU PRZYGOTOWANIA i ZŁOŻENIA OFERTY </w:t>
      </w:r>
      <w:r w:rsidRPr="001101B1">
        <w:rPr>
          <w:rFonts w:ascii="Arial" w:hAnsi="Arial" w:cs="Arial"/>
          <w:color w:val="auto"/>
          <w:sz w:val="26"/>
          <w:szCs w:val="26"/>
          <w:highlight w:val="lightGray"/>
        </w:rPr>
        <w:t>ORAZ WYMAGANIA FORMALNE:</w:t>
      </w:r>
    </w:p>
    <w:p w:rsidR="00E90DCC" w:rsidRPr="00BB5323" w:rsidRDefault="00165615" w:rsidP="00E90DCC">
      <w:pPr>
        <w:spacing w:after="200" w:line="252" w:lineRule="auto"/>
        <w:ind w:left="284" w:hanging="284"/>
        <w:contextualSpacing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>1) Wykonawca może złożyć tylko jedna ofertę.</w:t>
      </w:r>
    </w:p>
    <w:p w:rsidR="00350DB4" w:rsidRDefault="00165615" w:rsidP="00793CEA">
      <w:pPr>
        <w:spacing w:after="200" w:line="252" w:lineRule="auto"/>
        <w:ind w:left="284" w:hanging="284"/>
        <w:contextualSpacing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2) </w:t>
      </w:r>
      <w:r w:rsidR="00E90DCC">
        <w:rPr>
          <w:rFonts w:ascii="Arial" w:hAnsi="Arial" w:cs="Arial"/>
        </w:rPr>
        <w:t xml:space="preserve">Na ofertę składają się następujące dokumenty: </w:t>
      </w:r>
    </w:p>
    <w:p w:rsidR="00256D2B" w:rsidRDefault="00E90DCC" w:rsidP="000A0B0D">
      <w:pPr>
        <w:pStyle w:val="Akapitzlist"/>
        <w:numPr>
          <w:ilvl w:val="0"/>
          <w:numId w:val="41"/>
        </w:numPr>
        <w:spacing w:after="200" w:line="252" w:lineRule="auto"/>
        <w:ind w:left="709" w:hanging="284"/>
        <w:contextualSpacing/>
        <w:jc w:val="both"/>
        <w:rPr>
          <w:rFonts w:ascii="Arial" w:hAnsi="Arial" w:cs="Arial"/>
        </w:rPr>
      </w:pPr>
      <w:r w:rsidRPr="00350DB4">
        <w:rPr>
          <w:rFonts w:ascii="Arial" w:hAnsi="Arial" w:cs="Arial"/>
        </w:rPr>
        <w:lastRenderedPageBreak/>
        <w:t>wypełni</w:t>
      </w:r>
      <w:r w:rsidR="008C3217" w:rsidRPr="00350DB4">
        <w:rPr>
          <w:rFonts w:ascii="Arial" w:hAnsi="Arial" w:cs="Arial"/>
        </w:rPr>
        <w:t>ony i podpisany Formularz ofertowy</w:t>
      </w:r>
      <w:r w:rsidR="0051067E" w:rsidRPr="00350DB4">
        <w:rPr>
          <w:rFonts w:ascii="Arial" w:hAnsi="Arial" w:cs="Arial"/>
        </w:rPr>
        <w:t xml:space="preserve"> </w:t>
      </w:r>
      <w:r w:rsidRPr="00350DB4">
        <w:rPr>
          <w:rFonts w:ascii="Arial" w:hAnsi="Arial" w:cs="Arial"/>
        </w:rPr>
        <w:t xml:space="preserve">- </w:t>
      </w:r>
      <w:r w:rsidRPr="00E4357C">
        <w:rPr>
          <w:rFonts w:ascii="Arial" w:hAnsi="Arial" w:cs="Arial"/>
        </w:rPr>
        <w:t>za</w:t>
      </w:r>
      <w:r w:rsidR="00924ABD" w:rsidRPr="00E4357C">
        <w:rPr>
          <w:rFonts w:ascii="Arial" w:hAnsi="Arial" w:cs="Arial"/>
        </w:rPr>
        <w:t>łącznik nr 4 do SWZ,</w:t>
      </w:r>
      <w:r w:rsidR="00924ABD">
        <w:rPr>
          <w:rFonts w:ascii="Arial" w:hAnsi="Arial" w:cs="Arial"/>
        </w:rPr>
        <w:t xml:space="preserve"> w którym należy </w:t>
      </w:r>
      <w:r w:rsidR="00924ABD" w:rsidRPr="00256D2B">
        <w:rPr>
          <w:rFonts w:ascii="Arial" w:hAnsi="Arial" w:cs="Arial"/>
          <w:b/>
        </w:rPr>
        <w:t>podać cenę brutto zamówienia</w:t>
      </w:r>
      <w:r w:rsidR="009E16AA">
        <w:rPr>
          <w:rFonts w:ascii="Arial" w:hAnsi="Arial" w:cs="Arial"/>
        </w:rPr>
        <w:t xml:space="preserve"> oraz </w:t>
      </w:r>
      <w:r w:rsidR="00256D2B">
        <w:rPr>
          <w:rFonts w:ascii="Arial" w:hAnsi="Arial" w:cs="Arial"/>
          <w:b/>
        </w:rPr>
        <w:t>okres gwarancji</w:t>
      </w:r>
      <w:r w:rsidR="00FC7A80" w:rsidRPr="00256D2B">
        <w:rPr>
          <w:rFonts w:ascii="Arial" w:hAnsi="Arial" w:cs="Arial"/>
          <w:b/>
        </w:rPr>
        <w:t xml:space="preserve"> w </w:t>
      </w:r>
      <w:r w:rsidR="00256D2B">
        <w:rPr>
          <w:rFonts w:ascii="Arial" w:hAnsi="Arial" w:cs="Arial"/>
          <w:b/>
        </w:rPr>
        <w:t xml:space="preserve">pełnych </w:t>
      </w:r>
      <w:r w:rsidR="00FC7A80" w:rsidRPr="00256D2B">
        <w:rPr>
          <w:rFonts w:ascii="Arial" w:hAnsi="Arial" w:cs="Arial"/>
          <w:b/>
        </w:rPr>
        <w:t>miesiącach</w:t>
      </w:r>
      <w:r w:rsidR="00FC7A80">
        <w:rPr>
          <w:rFonts w:ascii="Arial" w:hAnsi="Arial" w:cs="Arial"/>
        </w:rPr>
        <w:t xml:space="preserve"> dla każdego z wymienionych elementów ujętych w pkt.</w:t>
      </w:r>
      <w:r w:rsidR="00256D2B">
        <w:rPr>
          <w:rFonts w:ascii="Arial" w:hAnsi="Arial" w:cs="Arial"/>
        </w:rPr>
        <w:t xml:space="preserve"> 5 Formularza ofertowego.</w:t>
      </w:r>
    </w:p>
    <w:p w:rsidR="000A0B0D" w:rsidRPr="000A0B0D" w:rsidRDefault="00256D2B" w:rsidP="00256D2B">
      <w:pPr>
        <w:pStyle w:val="Akapitzlist"/>
        <w:spacing w:after="200" w:line="252" w:lineRule="auto"/>
        <w:ind w:left="709"/>
        <w:contextualSpacing/>
        <w:jc w:val="both"/>
        <w:rPr>
          <w:rFonts w:ascii="Arial" w:hAnsi="Arial" w:cs="Arial"/>
        </w:rPr>
      </w:pPr>
      <w:r>
        <w:rPr>
          <w:rFonts w:ascii="Arial" w:hAnsi="Arial" w:cs="Arial"/>
        </w:rPr>
        <w:t>Minimalne okresy gwarancji zostały opisane w załączniku nr 3 do SWZ- OPZ i zaoferowan</w:t>
      </w:r>
      <w:r w:rsidR="00390684">
        <w:rPr>
          <w:rFonts w:ascii="Arial" w:hAnsi="Arial" w:cs="Arial"/>
        </w:rPr>
        <w:t>ie niższych niż wymagane przez Z</w:t>
      </w:r>
      <w:r>
        <w:rPr>
          <w:rFonts w:ascii="Arial" w:hAnsi="Arial" w:cs="Arial"/>
        </w:rPr>
        <w:t xml:space="preserve">amawiającego spowoduje odrzucenie oferty Wykonawcy. </w:t>
      </w:r>
    </w:p>
    <w:p w:rsidR="00350DB4" w:rsidRDefault="00350DB4" w:rsidP="00350DB4">
      <w:pPr>
        <w:pStyle w:val="Akapitzlist"/>
        <w:spacing w:after="200" w:line="252" w:lineRule="auto"/>
        <w:ind w:left="0"/>
        <w:contextualSpacing/>
        <w:jc w:val="both"/>
        <w:rPr>
          <w:rFonts w:ascii="Arial" w:hAnsi="Arial" w:cs="Arial"/>
        </w:rPr>
      </w:pPr>
      <w:r w:rsidRPr="00350DB4">
        <w:rPr>
          <w:rFonts w:ascii="Arial" w:hAnsi="Arial" w:cs="Arial"/>
        </w:rPr>
        <w:t>Niepodanie w Formularzu</w:t>
      </w:r>
      <w:r w:rsidR="00924ABD">
        <w:rPr>
          <w:rFonts w:ascii="Arial" w:hAnsi="Arial" w:cs="Arial"/>
        </w:rPr>
        <w:t xml:space="preserve"> oferty (załącznik nr 4 do SWZ)</w:t>
      </w:r>
      <w:r w:rsidRPr="00350DB4">
        <w:rPr>
          <w:rFonts w:ascii="Arial" w:hAnsi="Arial" w:cs="Arial"/>
        </w:rPr>
        <w:t xml:space="preserve"> któregokolwiek z wymaganych elementów  spowoduje odrzucenie oferty Wykonawcy, z zastrzeżeniem art. 223  ustawy </w:t>
      </w:r>
      <w:proofErr w:type="spellStart"/>
      <w:r w:rsidRPr="00350DB4">
        <w:rPr>
          <w:rFonts w:ascii="Arial" w:hAnsi="Arial" w:cs="Arial"/>
        </w:rPr>
        <w:t>Pzp</w:t>
      </w:r>
      <w:proofErr w:type="spellEnd"/>
      <w:r w:rsidRPr="00350DB4">
        <w:rPr>
          <w:rFonts w:ascii="Arial" w:hAnsi="Arial" w:cs="Arial"/>
        </w:rPr>
        <w:t>.</w:t>
      </w:r>
    </w:p>
    <w:p w:rsidR="00350DB4" w:rsidRPr="00350DB4" w:rsidRDefault="00E90DCC" w:rsidP="00350DB4">
      <w:pPr>
        <w:pStyle w:val="Akapitzlist"/>
        <w:spacing w:after="200" w:line="252" w:lineRule="auto"/>
        <w:ind w:left="284" w:hanging="284"/>
        <w:contextualSpacing/>
        <w:jc w:val="both"/>
        <w:rPr>
          <w:rFonts w:ascii="Arial" w:hAnsi="Arial" w:cs="Arial"/>
        </w:rPr>
      </w:pPr>
      <w:r w:rsidRPr="00350DB4">
        <w:rPr>
          <w:rFonts w:ascii="Arial" w:hAnsi="Arial" w:cs="Arial"/>
        </w:rPr>
        <w:t xml:space="preserve">3) </w:t>
      </w:r>
      <w:r w:rsidR="00350DB4" w:rsidRPr="00350DB4">
        <w:rPr>
          <w:rFonts w:ascii="Arial" w:hAnsi="Arial" w:cs="Arial"/>
        </w:rPr>
        <w:t>Wraz z ofertą Wykonawca jest zobowiązany złożyć:</w:t>
      </w:r>
    </w:p>
    <w:p w:rsidR="00350DB4" w:rsidRPr="00350DB4" w:rsidRDefault="00350DB4" w:rsidP="00350DB4">
      <w:pPr>
        <w:pStyle w:val="Akapitzlist"/>
        <w:spacing w:after="200" w:line="252" w:lineRule="auto"/>
        <w:ind w:left="709" w:hanging="283"/>
        <w:contextualSpacing/>
        <w:jc w:val="both"/>
        <w:rPr>
          <w:rFonts w:ascii="Arial" w:hAnsi="Arial" w:cs="Arial"/>
        </w:rPr>
      </w:pPr>
      <w:r w:rsidRPr="00350DB4">
        <w:rPr>
          <w:rFonts w:ascii="Arial" w:hAnsi="Arial" w:cs="Arial"/>
        </w:rPr>
        <w:t>a)</w:t>
      </w:r>
      <w:r w:rsidRPr="00350DB4">
        <w:rPr>
          <w:rFonts w:ascii="Arial" w:hAnsi="Arial" w:cs="Arial"/>
        </w:rPr>
        <w:tab/>
        <w:t xml:space="preserve">Oświadczenia, o których mowa w </w:t>
      </w:r>
      <w:r w:rsidRPr="00E4357C">
        <w:rPr>
          <w:rFonts w:ascii="Arial" w:hAnsi="Arial" w:cs="Arial"/>
        </w:rPr>
        <w:t xml:space="preserve">Rozdziale </w:t>
      </w:r>
      <w:r w:rsidR="006C2BE0" w:rsidRPr="00E4357C">
        <w:rPr>
          <w:rFonts w:ascii="Arial" w:hAnsi="Arial" w:cs="Arial"/>
        </w:rPr>
        <w:t>VI</w:t>
      </w:r>
    </w:p>
    <w:p w:rsidR="00350DB4" w:rsidRPr="00350DB4" w:rsidRDefault="00350DB4" w:rsidP="00350DB4">
      <w:pPr>
        <w:pStyle w:val="Akapitzlist"/>
        <w:spacing w:after="200" w:line="252" w:lineRule="auto"/>
        <w:ind w:left="709" w:hanging="283"/>
        <w:contextualSpacing/>
        <w:jc w:val="both"/>
        <w:rPr>
          <w:rFonts w:ascii="Arial" w:hAnsi="Arial" w:cs="Arial"/>
        </w:rPr>
      </w:pPr>
      <w:r w:rsidRPr="00350DB4">
        <w:rPr>
          <w:rFonts w:ascii="Arial" w:hAnsi="Arial" w:cs="Arial"/>
        </w:rPr>
        <w:t>b)</w:t>
      </w:r>
      <w:r w:rsidRPr="00350DB4">
        <w:rPr>
          <w:rFonts w:ascii="Arial" w:hAnsi="Arial" w:cs="Arial"/>
        </w:rPr>
        <w:tab/>
        <w:t>Dokumenty, o których mowa w Rozdz</w:t>
      </w:r>
      <w:r w:rsidRPr="00E4357C">
        <w:rPr>
          <w:rFonts w:ascii="Arial" w:hAnsi="Arial" w:cs="Arial"/>
        </w:rPr>
        <w:t xml:space="preserve">iale  </w:t>
      </w:r>
      <w:r w:rsidR="006C2BE0" w:rsidRPr="00E4357C">
        <w:rPr>
          <w:rFonts w:ascii="Arial" w:hAnsi="Arial" w:cs="Arial"/>
        </w:rPr>
        <w:t>VI</w:t>
      </w:r>
      <w:r w:rsidRPr="00350DB4">
        <w:rPr>
          <w:rFonts w:ascii="Arial" w:hAnsi="Arial" w:cs="Arial"/>
        </w:rPr>
        <w:t xml:space="preserve"> </w:t>
      </w:r>
    </w:p>
    <w:p w:rsidR="00350DB4" w:rsidRDefault="00350DB4" w:rsidP="00350DB4">
      <w:pPr>
        <w:pStyle w:val="Akapitzlist"/>
        <w:spacing w:after="200" w:line="252" w:lineRule="auto"/>
        <w:ind w:left="709" w:hanging="283"/>
        <w:contextualSpacing/>
        <w:jc w:val="both"/>
        <w:rPr>
          <w:rFonts w:ascii="Arial" w:hAnsi="Arial" w:cs="Arial"/>
        </w:rPr>
      </w:pPr>
      <w:r w:rsidRPr="00350DB4">
        <w:rPr>
          <w:rFonts w:ascii="Arial" w:hAnsi="Arial" w:cs="Arial"/>
        </w:rPr>
        <w:t>c)</w:t>
      </w:r>
      <w:r w:rsidRPr="00350DB4">
        <w:rPr>
          <w:rFonts w:ascii="Arial" w:hAnsi="Arial" w:cs="Arial"/>
        </w:rPr>
        <w:tab/>
        <w:t>Dokumenty, z których wynika prawo do podpisania oferty; odpowiednie pełnomocnictwa (jeżeli dotyczy)</w:t>
      </w:r>
      <w:r>
        <w:rPr>
          <w:rFonts w:ascii="Arial" w:hAnsi="Arial" w:cs="Arial"/>
        </w:rPr>
        <w:t>.</w:t>
      </w:r>
    </w:p>
    <w:p w:rsidR="00350DB4" w:rsidRDefault="00350DB4" w:rsidP="00350DB4">
      <w:pPr>
        <w:pStyle w:val="Akapitzlist"/>
        <w:numPr>
          <w:ilvl w:val="0"/>
          <w:numId w:val="17"/>
        </w:numPr>
        <w:ind w:left="284" w:hanging="284"/>
        <w:rPr>
          <w:rFonts w:ascii="Arial" w:hAnsi="Arial" w:cs="Arial"/>
        </w:rPr>
      </w:pPr>
      <w:r w:rsidRPr="00350DB4">
        <w:rPr>
          <w:rFonts w:ascii="Arial" w:hAnsi="Arial" w:cs="Arial"/>
        </w:rPr>
        <w:t>Treść oferty musi odpowiadać zapisom SWZ.</w:t>
      </w:r>
    </w:p>
    <w:p w:rsidR="00E94E11" w:rsidRPr="00E94E11" w:rsidRDefault="00E94E11" w:rsidP="00350DB4">
      <w:pPr>
        <w:pStyle w:val="Akapitzlist"/>
        <w:numPr>
          <w:ilvl w:val="0"/>
          <w:numId w:val="17"/>
        </w:numPr>
        <w:ind w:left="284" w:hanging="284"/>
        <w:jc w:val="both"/>
        <w:rPr>
          <w:rFonts w:ascii="Arial" w:hAnsi="Arial" w:cs="Arial"/>
        </w:rPr>
      </w:pPr>
      <w:r w:rsidRPr="00E94E11">
        <w:rPr>
          <w:rFonts w:ascii="Arial" w:hAnsi="Arial" w:cs="Arial"/>
        </w:rPr>
        <w:t xml:space="preserve">Ofertę </w:t>
      </w:r>
      <w:r w:rsidR="00350DB4" w:rsidRPr="00350DB4">
        <w:rPr>
          <w:rFonts w:ascii="Arial" w:hAnsi="Arial" w:cs="Arial"/>
        </w:rPr>
        <w:t xml:space="preserve">(każdy dokument składający się na ofertę) </w:t>
      </w:r>
      <w:r w:rsidRPr="00E94E11">
        <w:rPr>
          <w:rFonts w:ascii="Arial" w:hAnsi="Arial" w:cs="Arial"/>
        </w:rPr>
        <w:t>składa się, pod rygorem nieważności, w formie elektronicznej lub w postaci elektronicznej opatrzonej podpisem zaufanym lub podpisem osobistym.</w:t>
      </w:r>
    </w:p>
    <w:p w:rsidR="00165615" w:rsidRDefault="00165615" w:rsidP="00350DB4">
      <w:pPr>
        <w:numPr>
          <w:ilvl w:val="0"/>
          <w:numId w:val="17"/>
        </w:numPr>
        <w:spacing w:after="200" w:line="252" w:lineRule="auto"/>
        <w:ind w:left="284" w:hanging="284"/>
        <w:contextualSpacing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Oferta </w:t>
      </w:r>
      <w:r w:rsidR="00350DB4" w:rsidRPr="00350DB4">
        <w:rPr>
          <w:rFonts w:ascii="Arial" w:hAnsi="Arial" w:cs="Arial"/>
        </w:rPr>
        <w:t xml:space="preserve">(każdy dokument składający się na ofertę) </w:t>
      </w:r>
      <w:r w:rsidRPr="00BB5323">
        <w:rPr>
          <w:rFonts w:ascii="Arial" w:hAnsi="Arial" w:cs="Arial"/>
        </w:rPr>
        <w:t>powinna być podpisana przez osobę upoważnioną do reprezento</w:t>
      </w:r>
      <w:r w:rsidR="0094129F">
        <w:rPr>
          <w:rFonts w:ascii="Arial" w:hAnsi="Arial" w:cs="Arial"/>
        </w:rPr>
        <w:t>wania Wykonawcy, zgodnie z formą</w:t>
      </w:r>
      <w:r w:rsidRPr="00BB5323">
        <w:rPr>
          <w:rFonts w:ascii="Arial" w:hAnsi="Arial" w:cs="Arial"/>
        </w:rPr>
        <w:t xml:space="preserve"> r</w:t>
      </w:r>
      <w:r w:rsidR="00EC03CA">
        <w:rPr>
          <w:rFonts w:ascii="Arial" w:hAnsi="Arial" w:cs="Arial"/>
        </w:rPr>
        <w:t>eprezentacji Wykonawcy określoną</w:t>
      </w:r>
      <w:r w:rsidRPr="00BB5323">
        <w:rPr>
          <w:rFonts w:ascii="Arial" w:hAnsi="Arial" w:cs="Arial"/>
        </w:rPr>
        <w:t xml:space="preserve"> w rejestrze lub innym dokumencie, właściwym dla danej formy organizacyjnej Wykonawcy albo przez upełnomocnionego przedstawiciela Wykonawcy. W celu potwierdzenia, że osoba działająca w imieniu Wykonawcy jest umoc</w:t>
      </w:r>
      <w:r w:rsidR="00EE0DE3">
        <w:rPr>
          <w:rFonts w:ascii="Arial" w:hAnsi="Arial" w:cs="Arial"/>
        </w:rPr>
        <w:t>owana do jego reprezentowania, Z</w:t>
      </w:r>
      <w:r w:rsidRPr="00BB5323">
        <w:rPr>
          <w:rFonts w:ascii="Arial" w:hAnsi="Arial" w:cs="Arial"/>
        </w:rPr>
        <w:t>amawiający żąda od Wykonawcy odpisu lub informacji z Krajowego Rejestru Sądowego, Centralnej Ewidencji i Informacji o Działalności Gospodarczej lub innego właściwego rejestru.</w:t>
      </w:r>
    </w:p>
    <w:p w:rsidR="00E90DCC" w:rsidRPr="00E94E11" w:rsidRDefault="00E90DCC" w:rsidP="00E94E11">
      <w:pPr>
        <w:numPr>
          <w:ilvl w:val="0"/>
          <w:numId w:val="17"/>
        </w:numPr>
        <w:spacing w:after="200" w:line="252" w:lineRule="auto"/>
        <w:ind w:left="284" w:hanging="284"/>
        <w:contextualSpacing/>
        <w:jc w:val="both"/>
        <w:rPr>
          <w:rFonts w:ascii="Arial" w:hAnsi="Arial" w:cs="Arial"/>
        </w:rPr>
      </w:pPr>
      <w:r w:rsidRPr="00E90DCC">
        <w:rPr>
          <w:rFonts w:ascii="Arial" w:hAnsi="Arial" w:cs="Arial"/>
        </w:rPr>
        <w:t xml:space="preserve">Wykonawca nie jest zobowiązany do złożenia dokumentów, o których mowa </w:t>
      </w:r>
      <w:r w:rsidRPr="00E94E11">
        <w:rPr>
          <w:rFonts w:ascii="Arial" w:hAnsi="Arial" w:cs="Arial"/>
        </w:rPr>
        <w:t xml:space="preserve">w pkt </w:t>
      </w:r>
      <w:r w:rsidR="00350DB4">
        <w:rPr>
          <w:rFonts w:ascii="Arial" w:hAnsi="Arial" w:cs="Arial"/>
        </w:rPr>
        <w:t>6</w:t>
      </w:r>
      <w:r w:rsidRPr="00E94E11">
        <w:rPr>
          <w:rFonts w:ascii="Arial" w:hAnsi="Arial" w:cs="Arial"/>
        </w:rPr>
        <w:t>), jeżeli Zamawiający może je uzyskać za pomocą bezpłatnych i ogólnodostępnych baz danych, o ile Wykonawca wskazał dane umożliwiające dostęp do tych dokumentów.</w:t>
      </w:r>
    </w:p>
    <w:p w:rsidR="00E90DCC" w:rsidRPr="00E90DCC" w:rsidRDefault="00E90DCC" w:rsidP="008D051E">
      <w:pPr>
        <w:numPr>
          <w:ilvl w:val="0"/>
          <w:numId w:val="17"/>
        </w:numPr>
        <w:spacing w:after="200" w:line="252" w:lineRule="auto"/>
        <w:ind w:left="284" w:hanging="284"/>
        <w:contextualSpacing/>
        <w:jc w:val="both"/>
        <w:rPr>
          <w:rFonts w:ascii="Arial" w:hAnsi="Arial" w:cs="Arial"/>
        </w:rPr>
      </w:pPr>
      <w:r w:rsidRPr="00E90DCC">
        <w:rPr>
          <w:rFonts w:ascii="Arial" w:hAnsi="Arial" w:cs="Arial"/>
        </w:rPr>
        <w:t xml:space="preserve">Jeżeli w imieniu Wykonawcy działa osoba, której umocowanie do jego reprezentowania nie wynika z dokumentów, o których mowa w </w:t>
      </w:r>
      <w:r>
        <w:rPr>
          <w:rFonts w:ascii="Arial" w:hAnsi="Arial" w:cs="Arial"/>
        </w:rPr>
        <w:t>pkt.</w:t>
      </w:r>
      <w:r w:rsidR="0051067E">
        <w:rPr>
          <w:rFonts w:ascii="Arial" w:hAnsi="Arial" w:cs="Arial"/>
        </w:rPr>
        <w:t xml:space="preserve"> </w:t>
      </w:r>
      <w:r w:rsidR="00350DB4">
        <w:rPr>
          <w:rFonts w:ascii="Arial" w:hAnsi="Arial" w:cs="Arial"/>
        </w:rPr>
        <w:t>6</w:t>
      </w:r>
      <w:r w:rsidRPr="00E90DCC">
        <w:rPr>
          <w:rFonts w:ascii="Arial" w:hAnsi="Arial" w:cs="Arial"/>
        </w:rPr>
        <w:t>), Zamawiający żąda od Wykonawcy pełnomocnictwa lub innego dokumentu potwierdzającego umocowanie do reprezentowania Wykonawcy.</w:t>
      </w:r>
    </w:p>
    <w:p w:rsidR="00E90DCC" w:rsidRPr="00E90DCC" w:rsidRDefault="00E90DCC" w:rsidP="008D051E">
      <w:pPr>
        <w:numPr>
          <w:ilvl w:val="0"/>
          <w:numId w:val="17"/>
        </w:numPr>
        <w:spacing w:after="200" w:line="252" w:lineRule="auto"/>
        <w:ind w:left="284"/>
        <w:contextualSpacing/>
        <w:jc w:val="both"/>
        <w:rPr>
          <w:rFonts w:ascii="Arial" w:hAnsi="Arial" w:cs="Arial"/>
        </w:rPr>
      </w:pPr>
      <w:r w:rsidRPr="00E90DCC">
        <w:rPr>
          <w:rFonts w:ascii="Arial" w:hAnsi="Arial" w:cs="Arial"/>
        </w:rPr>
        <w:t xml:space="preserve">Zapis pkt </w:t>
      </w:r>
      <w:r w:rsidR="00350DB4">
        <w:rPr>
          <w:rFonts w:ascii="Arial" w:hAnsi="Arial" w:cs="Arial"/>
        </w:rPr>
        <w:t>8</w:t>
      </w:r>
      <w:r w:rsidRPr="00E90DCC">
        <w:rPr>
          <w:rFonts w:ascii="Arial" w:hAnsi="Arial" w:cs="Arial"/>
        </w:rPr>
        <w:t>) stosuje się odpowiednio do osoby działającej w imieniu Wykonawców wspólnie ubiegających się o udzielenie zamówienia publicznego.</w:t>
      </w:r>
    </w:p>
    <w:p w:rsidR="00E90DCC" w:rsidRPr="00E90DCC" w:rsidRDefault="00E90DCC" w:rsidP="008D051E">
      <w:pPr>
        <w:numPr>
          <w:ilvl w:val="0"/>
          <w:numId w:val="17"/>
        </w:numPr>
        <w:spacing w:after="200" w:line="252" w:lineRule="auto"/>
        <w:ind w:left="284"/>
        <w:contextualSpacing/>
        <w:jc w:val="both"/>
        <w:rPr>
          <w:rFonts w:ascii="Arial" w:hAnsi="Arial" w:cs="Arial"/>
        </w:rPr>
      </w:pPr>
      <w:r w:rsidRPr="00E90DCC">
        <w:rPr>
          <w:rFonts w:ascii="Arial" w:hAnsi="Arial" w:cs="Arial"/>
        </w:rPr>
        <w:t xml:space="preserve">Zapis pkt </w:t>
      </w:r>
      <w:r w:rsidR="00350DB4">
        <w:rPr>
          <w:rFonts w:ascii="Arial" w:hAnsi="Arial" w:cs="Arial"/>
        </w:rPr>
        <w:t>6</w:t>
      </w:r>
      <w:r w:rsidRPr="00E90DCC">
        <w:rPr>
          <w:rFonts w:ascii="Arial" w:hAnsi="Arial" w:cs="Arial"/>
        </w:rPr>
        <w:t xml:space="preserve">) do pkt </w:t>
      </w:r>
      <w:r w:rsidR="00350DB4">
        <w:rPr>
          <w:rFonts w:ascii="Arial" w:hAnsi="Arial" w:cs="Arial"/>
        </w:rPr>
        <w:t>8</w:t>
      </w:r>
      <w:r w:rsidRPr="00E90DCC">
        <w:rPr>
          <w:rFonts w:ascii="Arial" w:hAnsi="Arial" w:cs="Arial"/>
        </w:rPr>
        <w:t xml:space="preserve">) stosuje się odpowiednio do osoby działającej w imieniu podmiotu udostępniającego zasoby na zasadach określonych w art. 118 ustawy </w:t>
      </w:r>
      <w:proofErr w:type="spellStart"/>
      <w:r w:rsidRPr="00E90DCC">
        <w:rPr>
          <w:rFonts w:ascii="Arial" w:hAnsi="Arial" w:cs="Arial"/>
        </w:rPr>
        <w:t>Pzp</w:t>
      </w:r>
      <w:proofErr w:type="spellEnd"/>
      <w:r w:rsidRPr="00E90DCC">
        <w:rPr>
          <w:rFonts w:ascii="Arial" w:hAnsi="Arial" w:cs="Arial"/>
        </w:rPr>
        <w:t>.</w:t>
      </w:r>
    </w:p>
    <w:p w:rsidR="009B13D0" w:rsidRDefault="00E90DCC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E90DCC">
        <w:rPr>
          <w:rFonts w:ascii="Arial" w:hAnsi="Arial" w:cs="Arial"/>
        </w:rPr>
        <w:t xml:space="preserve">Wszelkie pełnomocnictwa winny być załączone do oferty w formie oryginału lub urzędowo poświadczonego odpisu pełnomocnictwa (notarialnie – art. 96 ustawy </w:t>
      </w:r>
      <w:r w:rsidRPr="00FF050C">
        <w:rPr>
          <w:rFonts w:ascii="Arial" w:hAnsi="Arial" w:cs="Arial"/>
        </w:rPr>
        <w:t>z 14 lutego 1991 r. – Prawo o notariacie /</w:t>
      </w:r>
      <w:proofErr w:type="spellStart"/>
      <w:r w:rsidR="0051067E">
        <w:rPr>
          <w:rFonts w:ascii="Arial" w:hAnsi="Arial" w:cs="Arial"/>
        </w:rPr>
        <w:t>t.j</w:t>
      </w:r>
      <w:proofErr w:type="spellEnd"/>
      <w:r w:rsidR="0051067E">
        <w:rPr>
          <w:rFonts w:ascii="Arial" w:hAnsi="Arial" w:cs="Arial"/>
        </w:rPr>
        <w:t>.</w:t>
      </w:r>
      <w:r w:rsidRPr="00FF050C">
        <w:rPr>
          <w:rFonts w:ascii="Arial" w:hAnsi="Arial" w:cs="Arial"/>
        </w:rPr>
        <w:t xml:space="preserve"> Dz. U. z 202</w:t>
      </w:r>
      <w:r w:rsidR="00CC687D">
        <w:rPr>
          <w:rFonts w:ascii="Arial" w:hAnsi="Arial" w:cs="Arial"/>
        </w:rPr>
        <w:t xml:space="preserve">4 </w:t>
      </w:r>
      <w:r w:rsidRPr="00FF050C">
        <w:rPr>
          <w:rFonts w:ascii="Arial" w:hAnsi="Arial" w:cs="Arial"/>
        </w:rPr>
        <w:t xml:space="preserve">poz. </w:t>
      </w:r>
      <w:r w:rsidR="00CC687D">
        <w:rPr>
          <w:rFonts w:ascii="Arial" w:hAnsi="Arial" w:cs="Arial"/>
        </w:rPr>
        <w:t>1001)</w:t>
      </w:r>
      <w:r w:rsidRPr="00FF050C">
        <w:rPr>
          <w:rFonts w:ascii="Arial" w:hAnsi="Arial" w:cs="Arial"/>
        </w:rPr>
        <w:t xml:space="preserve"> z zastrzeżeniem innych zasad opisanych w niniejszym SWZ lub wynikających z przepisów prawa powszechnie obowiązującego.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51067E">
        <w:rPr>
          <w:rFonts w:ascii="Arial" w:hAnsi="Arial" w:cs="Arial"/>
          <w:b/>
        </w:rPr>
        <w:t xml:space="preserve">Wykonawca zamierzający wziąć udział w postępowaniu o udzielenie zamówienia publicznego musi posiadać konto podmiotu „Wykonawca” na Platformie e-Zamówienia. </w:t>
      </w:r>
      <w:r w:rsidRPr="00E94E11">
        <w:rPr>
          <w:rFonts w:ascii="Arial" w:hAnsi="Arial" w:cs="Arial"/>
        </w:rPr>
        <w:t>Szczegółowe informacje na temat zakładania kont podmiotów oraz zasady i warunki korzystania z Platformy e-Zamówienia określa Regulamin Platformy e-Zamówienia dostępny na stronie internetowej https://ezamowienia.gov.pl oraz zakładka „Centrum Pomocy”.</w:t>
      </w:r>
    </w:p>
    <w:p w:rsidR="00393EF9" w:rsidRPr="00E94E11" w:rsidRDefault="00393EF9" w:rsidP="00857567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E94E11">
        <w:rPr>
          <w:rFonts w:ascii="Arial" w:hAnsi="Arial" w:cs="Arial"/>
        </w:rPr>
        <w:t>Wykonawca przygotowuje ofertę korzystając z „Formular</w:t>
      </w:r>
      <w:r w:rsidR="00EE0DE3" w:rsidRPr="00E94E11">
        <w:rPr>
          <w:rFonts w:ascii="Arial" w:hAnsi="Arial" w:cs="Arial"/>
        </w:rPr>
        <w:t>za ofert</w:t>
      </w:r>
      <w:r w:rsidR="00E94E11" w:rsidRPr="00E94E11">
        <w:rPr>
          <w:rFonts w:ascii="Arial" w:hAnsi="Arial" w:cs="Arial"/>
        </w:rPr>
        <w:t>owego</w:t>
      </w:r>
      <w:r w:rsidR="00EE0DE3" w:rsidRPr="00E94E11">
        <w:rPr>
          <w:rFonts w:ascii="Arial" w:hAnsi="Arial" w:cs="Arial"/>
        </w:rPr>
        <w:t xml:space="preserve"> – załącznika nr 4 do SWZ</w:t>
      </w:r>
      <w:r w:rsidRPr="00E94E11">
        <w:rPr>
          <w:rFonts w:ascii="Arial" w:hAnsi="Arial" w:cs="Arial"/>
        </w:rPr>
        <w:t xml:space="preserve">” </w:t>
      </w:r>
      <w:r w:rsidR="00857567" w:rsidRPr="00857567">
        <w:rPr>
          <w:rFonts w:ascii="Arial" w:hAnsi="Arial" w:cs="Arial"/>
        </w:rPr>
        <w:t>udostępnion</w:t>
      </w:r>
      <w:r w:rsidR="009D7F3F">
        <w:rPr>
          <w:rFonts w:ascii="Arial" w:hAnsi="Arial" w:cs="Arial"/>
        </w:rPr>
        <w:t>ego</w:t>
      </w:r>
      <w:r w:rsidRPr="00E94E11">
        <w:rPr>
          <w:rFonts w:ascii="Arial" w:hAnsi="Arial" w:cs="Arial"/>
        </w:rPr>
        <w:t xml:space="preserve"> przez Zamawiającego na Platformie e-Zamówienia i zamieszczonego w podglądzie postępowania w zakładce „Informacje podstawowe”. </w:t>
      </w:r>
      <w:r w:rsidRPr="00E94E11">
        <w:rPr>
          <w:rFonts w:ascii="Arial" w:hAnsi="Arial" w:cs="Arial"/>
          <w:b/>
        </w:rPr>
        <w:lastRenderedPageBreak/>
        <w:t>Zamawiający nie posługuje się interaktywnym formularzem ofertowym przewidzianym przez Platformę e-Zamówienia.</w:t>
      </w:r>
    </w:p>
    <w:p w:rsidR="00393EF9" w:rsidRPr="000F4618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Wykonawca winien pobrać „Formularz ofert</w:t>
      </w:r>
      <w:r w:rsidR="00E94E11">
        <w:rPr>
          <w:rFonts w:ascii="Arial" w:hAnsi="Arial" w:cs="Arial"/>
        </w:rPr>
        <w:t>owy</w:t>
      </w:r>
      <w:r w:rsidRPr="000F4618">
        <w:rPr>
          <w:rFonts w:ascii="Arial" w:hAnsi="Arial" w:cs="Arial"/>
        </w:rPr>
        <w:t xml:space="preserve"> – załącznik nr </w:t>
      </w:r>
      <w:r w:rsidR="000F4618" w:rsidRPr="000F4618">
        <w:rPr>
          <w:rFonts w:ascii="Arial" w:hAnsi="Arial" w:cs="Arial"/>
        </w:rPr>
        <w:t>4</w:t>
      </w:r>
      <w:r w:rsidRPr="000F4618">
        <w:rPr>
          <w:rFonts w:ascii="Arial" w:hAnsi="Arial" w:cs="Arial"/>
        </w:rPr>
        <w:t xml:space="preserve"> do </w:t>
      </w:r>
      <w:r w:rsidR="000F4618" w:rsidRPr="000F4618">
        <w:rPr>
          <w:rFonts w:ascii="Arial" w:hAnsi="Arial" w:cs="Arial"/>
        </w:rPr>
        <w:t>SWZ</w:t>
      </w:r>
      <w:r w:rsidRPr="000F4618">
        <w:rPr>
          <w:rFonts w:ascii="Arial" w:hAnsi="Arial" w:cs="Arial"/>
        </w:rPr>
        <w:t>”</w:t>
      </w:r>
      <w:r w:rsidR="000F4618" w:rsidRPr="000F4618">
        <w:rPr>
          <w:rFonts w:ascii="Arial" w:hAnsi="Arial" w:cs="Arial"/>
        </w:rPr>
        <w:t xml:space="preserve"> w którym, oprócz ceny brutto wykonania zamówienia, należy także podać warunki wykonania zamówienia, takie jak oferowany okres gwarancji </w:t>
      </w:r>
      <w:r w:rsidRPr="000F4618">
        <w:rPr>
          <w:rFonts w:ascii="Arial" w:hAnsi="Arial" w:cs="Arial"/>
        </w:rPr>
        <w:t>i uzupełnić danymi wymaganymi przez Zamawiającego oraz podpisać odpowiednim rod</w:t>
      </w:r>
      <w:bookmarkStart w:id="0" w:name="_GoBack"/>
      <w:bookmarkEnd w:id="0"/>
      <w:r w:rsidRPr="000F4618">
        <w:rPr>
          <w:rFonts w:ascii="Arial" w:hAnsi="Arial" w:cs="Arial"/>
        </w:rPr>
        <w:t xml:space="preserve">zajem podpisu elektronicznego, zgodnie z </w:t>
      </w:r>
      <w:r w:rsidR="0051067E">
        <w:rPr>
          <w:rFonts w:ascii="Arial" w:hAnsi="Arial" w:cs="Arial"/>
        </w:rPr>
        <w:t xml:space="preserve">pkt </w:t>
      </w:r>
      <w:r w:rsidR="00316AA9">
        <w:rPr>
          <w:rFonts w:ascii="Arial" w:hAnsi="Arial" w:cs="Arial"/>
        </w:rPr>
        <w:t>1</w:t>
      </w:r>
      <w:r w:rsidR="00857567">
        <w:rPr>
          <w:rFonts w:ascii="Arial" w:hAnsi="Arial" w:cs="Arial"/>
        </w:rPr>
        <w:t>8</w:t>
      </w:r>
      <w:r w:rsidR="00316AA9">
        <w:rPr>
          <w:rFonts w:ascii="Arial" w:hAnsi="Arial" w:cs="Arial"/>
        </w:rPr>
        <w:t>)</w:t>
      </w:r>
      <w:r w:rsidRPr="000F4618">
        <w:rPr>
          <w:rFonts w:ascii="Arial" w:hAnsi="Arial" w:cs="Arial"/>
        </w:rPr>
        <w:t>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 xml:space="preserve">Wykonawca składa ofertę za pośrednictwem zakładki „Oferty/wnioski”, widocznej w 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0F4618">
        <w:rPr>
          <w:rFonts w:ascii="Arial" w:hAnsi="Arial" w:cs="Arial"/>
        </w:rPr>
        <w:t>drag&amp;drop</w:t>
      </w:r>
      <w:proofErr w:type="spellEnd"/>
      <w:r w:rsidRPr="000F4618">
        <w:rPr>
          <w:rFonts w:ascii="Arial" w:hAnsi="Arial" w:cs="Arial"/>
        </w:rPr>
        <w:t xml:space="preserve"> („przeciągnij” i „upuść”) służące do dodawania plików.</w:t>
      </w:r>
    </w:p>
    <w:p w:rsidR="000F4618" w:rsidRPr="000F4618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Wykonawca dodaje wybrany z dysku i uprzednio podpisany „Formularz ofert</w:t>
      </w:r>
      <w:r w:rsidR="00E94E11">
        <w:rPr>
          <w:rFonts w:ascii="Arial" w:hAnsi="Arial" w:cs="Arial"/>
        </w:rPr>
        <w:t>owy</w:t>
      </w:r>
      <w:r w:rsidRPr="000F4618">
        <w:rPr>
          <w:rFonts w:ascii="Arial" w:hAnsi="Arial" w:cs="Arial"/>
        </w:rPr>
        <w:t>” w pierwszym polu („Wypełniony formularz oferty”). W kolejnym polu („Załączniki i inne dokumenty przedstawio</w:t>
      </w:r>
      <w:r w:rsidR="00EE0DE3">
        <w:rPr>
          <w:rFonts w:ascii="Arial" w:hAnsi="Arial" w:cs="Arial"/>
        </w:rPr>
        <w:t>ne w ofercie przez Wykonawcę”) W</w:t>
      </w:r>
      <w:r w:rsidRPr="000F4618">
        <w:rPr>
          <w:rFonts w:ascii="Arial" w:hAnsi="Arial" w:cs="Arial"/>
        </w:rPr>
        <w:t>ykonawca dodaje pozostałe pliki stanowiące of</w:t>
      </w:r>
      <w:r w:rsidR="000F4618" w:rsidRPr="000F4618">
        <w:rPr>
          <w:rFonts w:ascii="Arial" w:hAnsi="Arial" w:cs="Arial"/>
        </w:rPr>
        <w:t>ertę lub składane wraz z ofertą tj. oświadczenia,</w:t>
      </w:r>
      <w:r w:rsidR="00A904A5">
        <w:rPr>
          <w:rFonts w:ascii="Arial" w:hAnsi="Arial" w:cs="Arial"/>
        </w:rPr>
        <w:t xml:space="preserve"> o których mowa w Rozdziale V</w:t>
      </w:r>
      <w:r w:rsidR="00CC687D">
        <w:rPr>
          <w:rFonts w:ascii="Arial" w:hAnsi="Arial" w:cs="Arial"/>
        </w:rPr>
        <w:t>I</w:t>
      </w:r>
      <w:r w:rsidR="000F4618" w:rsidRPr="000F4618">
        <w:rPr>
          <w:rFonts w:ascii="Arial" w:hAnsi="Arial" w:cs="Arial"/>
        </w:rPr>
        <w:t>, dokume</w:t>
      </w:r>
      <w:r w:rsidR="00316AA9">
        <w:rPr>
          <w:rFonts w:ascii="Arial" w:hAnsi="Arial" w:cs="Arial"/>
        </w:rPr>
        <w:t>nty, o których mowa w Rozdziale</w:t>
      </w:r>
      <w:r w:rsidR="00A904A5">
        <w:rPr>
          <w:rFonts w:ascii="Arial" w:hAnsi="Arial" w:cs="Arial"/>
        </w:rPr>
        <w:t xml:space="preserve"> V</w:t>
      </w:r>
      <w:r w:rsidR="00CC687D">
        <w:rPr>
          <w:rFonts w:ascii="Arial" w:hAnsi="Arial" w:cs="Arial"/>
        </w:rPr>
        <w:t xml:space="preserve">I </w:t>
      </w:r>
      <w:r w:rsidR="000F4618" w:rsidRPr="000F4618">
        <w:rPr>
          <w:rFonts w:ascii="Arial" w:hAnsi="Arial" w:cs="Arial"/>
        </w:rPr>
        <w:t>dokumenty, z których wynika prawo do podpisania oferty; odpowiednie pełnomocnictwa (jeżeli dotyczy)</w:t>
      </w:r>
      <w:r w:rsidR="000F4618">
        <w:rPr>
          <w:rFonts w:ascii="Arial" w:hAnsi="Arial" w:cs="Arial"/>
        </w:rPr>
        <w:t>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Jeżeli wraz z ofertą składane są dokumenty zawieraj</w:t>
      </w:r>
      <w:r w:rsidR="00EE0DE3">
        <w:rPr>
          <w:rFonts w:ascii="Arial" w:hAnsi="Arial" w:cs="Arial"/>
        </w:rPr>
        <w:t>ące tajemnicę przedsiębiorstwa W</w:t>
      </w:r>
      <w:r w:rsidRPr="000F4618">
        <w:rPr>
          <w:rFonts w:ascii="Arial" w:hAnsi="Arial" w:cs="Arial"/>
        </w:rPr>
        <w:t>ykonawca, w celu utrzymania w poufności tych informacji, przekazuje je w wydzielonym i odpowiednio oznaczonym pliku, wraz z jednoczesnym zaznaczeniem w nazwie pliku „Dokument stanowiący tajemnicę przedsiębiorstwa”. Zarówno załącznik stanowiący tajemnicę przedsiębiorstwa jak i uzasadnienie zastrzeżenia tajemnicy przedsiębiorstwa należy dodać w polu „Załączniki i inne dokumenty przedstawione w ofercie przez Wykonawcę”.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Formularz oferty podpisuje się kwalifikowanym podpisem elektronicznym, podpisem zaufanym lub podpisem osobistym. Rekomendowanym wariantem podpisu jest typ wewnętrzny. Podpis formularza oferty wariantem podpisu w typie zewnętrznym również jest możliwy, tylko w tym przypadku, powstały oddzielny plik podpisu dla tego formularza należy załączyć w polu „Załączniki i inne dokumenty przedstawione w ofercie przez Wykonawcę”.</w:t>
      </w:r>
    </w:p>
    <w:p w:rsidR="00767E1A" w:rsidRPr="00857567" w:rsidRDefault="00393EF9" w:rsidP="00767E1A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Pozostałe dokumenty wchodzące w skład oferty lub składane wraz z ofertą, które są zgodne z ustawą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zamówienia/podmiotu udostępniającego zasoby opatrzone podpisem typu zewnętrznego lub wewnętrznego. W zależności od rodzaju podpisu i jego typu (zewnętrzny, wewnętrzny) w polu „Załączniki i inne dokumenty przedstawione w ofercie przez Wykonawcę” dodaje się uprzednio podpisane dokumenty wraz z wygenerowanym plikiem podpisu (typ zewnętrzny) lub dokument z wszytym podpisem (typ wewnętrzny).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 opatrzeniem wszystkich dokumentów zawartych w tym pliku odpowiednio kwalifikowanym podpisem elektronicznym, podpisem zaufanym lub podpisem osobistym.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 xml:space="preserve">System sprawdza, czy złożone pliki są podpisane i automatycznie je szyfruje, jednocześnie informując o tym wykonawcę. Potwierdzenie czasu przekazania i odbioru oferty znajduje się w Elektronicznym Potwierdzeniu Przesłania (EPP) i </w:t>
      </w:r>
      <w:r w:rsidRPr="000F4618">
        <w:rPr>
          <w:rFonts w:ascii="Arial" w:hAnsi="Arial" w:cs="Arial"/>
        </w:rPr>
        <w:lastRenderedPageBreak/>
        <w:t>Elektronicznym Potwierdzeniu Odebrania (EPO). EPP i EPO dostępne są dla zalogowanego Wykonawcy w zakładce „Oferty/Wnioski”.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 xml:space="preserve">Oferta może być złożona </w:t>
      </w:r>
      <w:r w:rsidRPr="00E94E11">
        <w:rPr>
          <w:rFonts w:ascii="Arial" w:hAnsi="Arial" w:cs="Arial"/>
          <w:b/>
        </w:rPr>
        <w:t>tylko do upływu terminu składania ofert</w:t>
      </w:r>
      <w:r w:rsidRPr="000F4618">
        <w:rPr>
          <w:rFonts w:ascii="Arial" w:hAnsi="Arial" w:cs="Arial"/>
        </w:rPr>
        <w:t>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Wykonawca może przed upływem terminu składania ofert wycofać ofertę. Wykonawca wycofuje ofertę w zakładce „Oferty/wnioski” używ</w:t>
      </w:r>
      <w:r w:rsidR="000F4618">
        <w:rPr>
          <w:rFonts w:ascii="Arial" w:hAnsi="Arial" w:cs="Arial"/>
        </w:rPr>
        <w:t>ając przycisku „Wycofaj ofertę”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Maksymalny łączny rozmiar plików stanowiących ofertę lub składanych wraz z ofertą to 250 MB.</w:t>
      </w:r>
    </w:p>
    <w:p w:rsidR="00393EF9" w:rsidRDefault="00393EF9" w:rsidP="0051067E">
      <w:pPr>
        <w:numPr>
          <w:ilvl w:val="0"/>
          <w:numId w:val="17"/>
        </w:numPr>
        <w:spacing w:after="200" w:line="252" w:lineRule="auto"/>
        <w:ind w:left="284" w:hanging="426"/>
        <w:contextualSpacing/>
        <w:jc w:val="both"/>
        <w:rPr>
          <w:rFonts w:ascii="Arial" w:hAnsi="Arial" w:cs="Arial"/>
        </w:rPr>
      </w:pPr>
      <w:r w:rsidRPr="000F4618">
        <w:rPr>
          <w:rFonts w:ascii="Arial" w:hAnsi="Arial" w:cs="Arial"/>
        </w:rPr>
        <w:t>Ofertę należy sporządzić w języku polskim.</w:t>
      </w:r>
    </w:p>
    <w:p w:rsidR="001101B1" w:rsidRDefault="001101B1" w:rsidP="001101B1">
      <w:pPr>
        <w:spacing w:after="200" w:line="252" w:lineRule="auto"/>
        <w:contextualSpacing/>
        <w:jc w:val="both"/>
        <w:rPr>
          <w:rFonts w:ascii="Arial" w:hAnsi="Arial" w:cs="Arial"/>
        </w:rPr>
      </w:pPr>
    </w:p>
    <w:p w:rsidR="002A1C17" w:rsidRPr="004C1A87" w:rsidRDefault="002A1C17" w:rsidP="00966004">
      <w:pPr>
        <w:pStyle w:val="Akapitzlist"/>
        <w:keepNext/>
        <w:keepLines/>
        <w:numPr>
          <w:ilvl w:val="0"/>
          <w:numId w:val="30"/>
        </w:numPr>
        <w:spacing w:before="240" w:after="120"/>
        <w:ind w:left="426" w:hanging="284"/>
        <w:outlineLvl w:val="0"/>
        <w:rPr>
          <w:rFonts w:ascii="Arial" w:eastAsiaTheme="majorEastAsia" w:hAnsi="Arial" w:cs="Arial"/>
          <w:b/>
          <w:bCs/>
          <w:sz w:val="26"/>
          <w:szCs w:val="26"/>
          <w:highlight w:val="lightGray"/>
          <w:lang w:eastAsia="en-US"/>
        </w:rPr>
      </w:pPr>
      <w:r w:rsidRPr="004C1A87">
        <w:rPr>
          <w:rFonts w:ascii="Arial" w:eastAsiaTheme="majorEastAsia" w:hAnsi="Arial" w:cs="Arial"/>
          <w:b/>
          <w:bCs/>
          <w:sz w:val="26"/>
          <w:szCs w:val="26"/>
          <w:highlight w:val="lightGray"/>
          <w:lang w:eastAsia="en-US"/>
        </w:rPr>
        <w:t>TERMIN SKŁADANIA I OTWARCIA OFERT:</w:t>
      </w:r>
    </w:p>
    <w:p w:rsidR="002A1C17" w:rsidRPr="00E4357C" w:rsidRDefault="002A1C17" w:rsidP="002A1C17">
      <w:pPr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</w:rPr>
      </w:pPr>
      <w:r w:rsidRPr="00E4357C">
        <w:rPr>
          <w:rFonts w:ascii="Arial" w:hAnsi="Arial" w:cs="Arial"/>
        </w:rPr>
        <w:t>Ofertę wraz z załącznikami należy złożyć w terminie do dnia 1</w:t>
      </w:r>
      <w:r w:rsidR="00E4357C" w:rsidRPr="00E4357C">
        <w:rPr>
          <w:rFonts w:ascii="Arial" w:hAnsi="Arial" w:cs="Arial"/>
        </w:rPr>
        <w:t>2</w:t>
      </w:r>
      <w:r w:rsidRPr="00E4357C">
        <w:rPr>
          <w:rFonts w:ascii="Arial" w:hAnsi="Arial" w:cs="Arial"/>
        </w:rPr>
        <w:t>.</w:t>
      </w:r>
      <w:r w:rsidR="00256D2B" w:rsidRPr="00E4357C">
        <w:rPr>
          <w:rFonts w:ascii="Arial" w:hAnsi="Arial" w:cs="Arial"/>
        </w:rPr>
        <w:t>1</w:t>
      </w:r>
      <w:r w:rsidR="00E4357C" w:rsidRPr="00E4357C">
        <w:rPr>
          <w:rFonts w:ascii="Arial" w:hAnsi="Arial" w:cs="Arial"/>
        </w:rPr>
        <w:t>1</w:t>
      </w:r>
      <w:r w:rsidRPr="00E4357C">
        <w:rPr>
          <w:rFonts w:ascii="Arial" w:hAnsi="Arial" w:cs="Arial"/>
        </w:rPr>
        <w:t xml:space="preserve">.2024 r. </w:t>
      </w:r>
      <w:r w:rsidRPr="00E4357C">
        <w:rPr>
          <w:rFonts w:ascii="Arial" w:hAnsi="Arial" w:cs="Arial"/>
        </w:rPr>
        <w:br/>
        <w:t>do godziny: 09:00.</w:t>
      </w:r>
    </w:p>
    <w:p w:rsidR="002A1C17" w:rsidRPr="00E4357C" w:rsidRDefault="002A1C17" w:rsidP="002A1C17">
      <w:pPr>
        <w:numPr>
          <w:ilvl w:val="0"/>
          <w:numId w:val="15"/>
        </w:numPr>
        <w:tabs>
          <w:tab w:val="left" w:pos="142"/>
        </w:tabs>
        <w:ind w:left="284" w:hanging="284"/>
        <w:jc w:val="both"/>
        <w:rPr>
          <w:rFonts w:ascii="Arial" w:hAnsi="Arial" w:cs="Arial"/>
        </w:rPr>
      </w:pPr>
      <w:r w:rsidRPr="00E4357C">
        <w:rPr>
          <w:rFonts w:ascii="Arial" w:hAnsi="Arial" w:cs="Arial"/>
        </w:rPr>
        <w:t>Otwarcie ofert nastąpi w dniu 1</w:t>
      </w:r>
      <w:r w:rsidR="00E4357C" w:rsidRPr="00E4357C">
        <w:rPr>
          <w:rFonts w:ascii="Arial" w:hAnsi="Arial" w:cs="Arial"/>
        </w:rPr>
        <w:t>2</w:t>
      </w:r>
      <w:r w:rsidRPr="00E4357C">
        <w:rPr>
          <w:rFonts w:ascii="Arial" w:hAnsi="Arial" w:cs="Arial"/>
        </w:rPr>
        <w:t>.</w:t>
      </w:r>
      <w:r w:rsidR="00256D2B" w:rsidRPr="00E4357C">
        <w:rPr>
          <w:rFonts w:ascii="Arial" w:hAnsi="Arial" w:cs="Arial"/>
        </w:rPr>
        <w:t>1</w:t>
      </w:r>
      <w:r w:rsidR="00E4357C" w:rsidRPr="00E4357C">
        <w:rPr>
          <w:rFonts w:ascii="Arial" w:hAnsi="Arial" w:cs="Arial"/>
        </w:rPr>
        <w:t>1</w:t>
      </w:r>
      <w:r w:rsidRPr="00E4357C">
        <w:rPr>
          <w:rFonts w:ascii="Arial" w:hAnsi="Arial" w:cs="Arial"/>
        </w:rPr>
        <w:t>.2024r. o godzinie 09:30.</w:t>
      </w:r>
    </w:p>
    <w:p w:rsidR="002A1C17" w:rsidRPr="002A1C17" w:rsidRDefault="002A1C17" w:rsidP="002A1C17">
      <w:pPr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2A1C17">
        <w:rPr>
          <w:rFonts w:ascii="Arial" w:eastAsia="Calibri" w:hAnsi="Arial" w:cs="Arial"/>
          <w:lang w:eastAsia="en-US"/>
        </w:rPr>
        <w:t xml:space="preserve">Otwarcie ofert następuje przez Platformę e-Zamówienia. </w:t>
      </w:r>
    </w:p>
    <w:p w:rsidR="002A1C17" w:rsidRPr="002A1C17" w:rsidRDefault="002A1C17" w:rsidP="002A1C17">
      <w:pPr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2A1C17">
        <w:rPr>
          <w:rFonts w:ascii="Arial" w:eastAsia="Calibri" w:hAnsi="Arial" w:cs="Arial"/>
          <w:lang w:eastAsia="en-US"/>
        </w:rPr>
        <w:t xml:space="preserve">Ponieważ otwarcie ofert będzie następować przy użyciu systemu teleinformatycznego to Zamawiający informuje, że w przypadku awarii tego systemu powodującej brak możliwości otwarcia ofert w terminie określonym powyżej, otwarcie ofert nastąpi niezwłocznie po usunięciu awarii. </w:t>
      </w:r>
    </w:p>
    <w:p w:rsidR="002A1C17" w:rsidRPr="002A1C17" w:rsidRDefault="002A1C17" w:rsidP="002A1C17">
      <w:pPr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2A1C17">
        <w:rPr>
          <w:rFonts w:ascii="Arial" w:eastAsia="Calibri" w:hAnsi="Arial" w:cs="Arial"/>
          <w:lang w:eastAsia="en-US"/>
        </w:rPr>
        <w:t>Zamawiający poinformuje o zmianie terminu otwarcia ofert na stronie internetowej prowadzonego postępowania.</w:t>
      </w:r>
    </w:p>
    <w:p w:rsidR="002A1C17" w:rsidRPr="002A1C17" w:rsidRDefault="002A1C17" w:rsidP="002A1C17">
      <w:pPr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2A1C17">
        <w:rPr>
          <w:rFonts w:ascii="Arial" w:eastAsia="Calibri" w:hAnsi="Arial" w:cs="Arial"/>
          <w:lang w:eastAsia="en-US"/>
        </w:rPr>
        <w:t>Zamawiający, najpóźniej przed otwarciem ofert, udostępni na stronie internetowej prowadzonego postępowania informację o kwocie, jaką zamierza przeznaczyć na sfinansowanie zamówienia.</w:t>
      </w:r>
    </w:p>
    <w:p w:rsidR="002A1C17" w:rsidRPr="002A1C17" w:rsidRDefault="002A1C17" w:rsidP="002A1C17">
      <w:pPr>
        <w:numPr>
          <w:ilvl w:val="0"/>
          <w:numId w:val="15"/>
        </w:numPr>
        <w:tabs>
          <w:tab w:val="left" w:pos="284"/>
        </w:tabs>
        <w:ind w:left="284" w:hanging="284"/>
        <w:jc w:val="both"/>
        <w:rPr>
          <w:rFonts w:ascii="Arial" w:hAnsi="Arial" w:cs="Arial"/>
          <w:b/>
        </w:rPr>
      </w:pPr>
      <w:r w:rsidRPr="002A1C17">
        <w:rPr>
          <w:rFonts w:ascii="Arial" w:eastAsia="Calibri" w:hAnsi="Arial" w:cs="Arial"/>
          <w:lang w:eastAsia="en-US"/>
        </w:rPr>
        <w:t xml:space="preserve">Niezwłocznie po otwarciu ofert Zamawiający udostępni na stronie internetowej prowadzonego postępowania informacje o: </w:t>
      </w:r>
    </w:p>
    <w:p w:rsidR="002A1C17" w:rsidRPr="002A1C17" w:rsidRDefault="002A1C17" w:rsidP="002A1C17">
      <w:pPr>
        <w:numPr>
          <w:ilvl w:val="0"/>
          <w:numId w:val="28"/>
        </w:numPr>
        <w:contextualSpacing/>
        <w:rPr>
          <w:rFonts w:ascii="Arial" w:eastAsia="Calibri" w:hAnsi="Arial" w:cs="Arial"/>
          <w:lang w:eastAsia="en-US"/>
        </w:rPr>
      </w:pPr>
      <w:r w:rsidRPr="002A1C17">
        <w:rPr>
          <w:rFonts w:ascii="Arial" w:eastAsia="Calibri" w:hAnsi="Arial" w:cs="Arial"/>
          <w:lang w:eastAsia="en-US"/>
        </w:rPr>
        <w:t>nazwach albo imionach i nazwiskach oraz siedzibach lub miejscach prowadzonej działalności gospodarczej albo miejscach zamieszkania Wykonawców, których oferty zostały otwarte,</w:t>
      </w:r>
    </w:p>
    <w:p w:rsidR="002A1C17" w:rsidRPr="002A1C17" w:rsidRDefault="002A1C17" w:rsidP="002A1C17">
      <w:pPr>
        <w:numPr>
          <w:ilvl w:val="0"/>
          <w:numId w:val="28"/>
        </w:numPr>
        <w:contextualSpacing/>
        <w:rPr>
          <w:rFonts w:ascii="Arial" w:eastAsia="Calibri" w:hAnsi="Arial" w:cs="Arial"/>
          <w:lang w:eastAsia="en-US"/>
        </w:rPr>
      </w:pPr>
      <w:r w:rsidRPr="002A1C17">
        <w:rPr>
          <w:rFonts w:ascii="Arial" w:eastAsia="Calibri" w:hAnsi="Arial" w:cs="Arial"/>
          <w:lang w:eastAsia="en-US"/>
        </w:rPr>
        <w:t>cenach lub kosztach zawartych w ofertach.</w:t>
      </w:r>
    </w:p>
    <w:p w:rsidR="002A1C17" w:rsidRPr="002A1C17" w:rsidRDefault="002A1C17" w:rsidP="002A1C17">
      <w:pPr>
        <w:contextualSpacing/>
        <w:rPr>
          <w:rFonts w:ascii="Arial" w:eastAsia="Calibri" w:hAnsi="Arial" w:cs="Arial"/>
          <w:lang w:eastAsia="en-US"/>
        </w:rPr>
      </w:pPr>
      <w:r w:rsidRPr="002A1C17">
        <w:rPr>
          <w:rFonts w:ascii="Arial" w:eastAsia="Calibri" w:hAnsi="Arial" w:cs="Arial"/>
          <w:lang w:eastAsia="en-US"/>
        </w:rPr>
        <w:t>8) Zamawiający nie przewiduje publicznej sesji otwarcia ofert.</w:t>
      </w:r>
    </w:p>
    <w:p w:rsidR="002A1C17" w:rsidRDefault="002A1C17" w:rsidP="001101B1">
      <w:pPr>
        <w:spacing w:after="200" w:line="252" w:lineRule="auto"/>
        <w:contextualSpacing/>
        <w:jc w:val="both"/>
        <w:rPr>
          <w:rFonts w:ascii="Arial" w:hAnsi="Arial" w:cs="Arial"/>
          <w:b/>
        </w:rPr>
      </w:pPr>
    </w:p>
    <w:p w:rsidR="00165615" w:rsidRPr="00BB5323" w:rsidRDefault="00165615" w:rsidP="006828B2">
      <w:pPr>
        <w:pStyle w:val="Nagwek1"/>
        <w:numPr>
          <w:ilvl w:val="0"/>
          <w:numId w:val="30"/>
        </w:numPr>
        <w:spacing w:before="240" w:after="120"/>
        <w:ind w:left="426" w:hanging="284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SPOSÓB OBLICZENIA CENY OFERT:</w:t>
      </w:r>
    </w:p>
    <w:p w:rsidR="00EC2EAC" w:rsidRPr="00142EC1" w:rsidRDefault="00107D56" w:rsidP="00EC2EAC">
      <w:pPr>
        <w:numPr>
          <w:ilvl w:val="3"/>
          <w:numId w:val="3"/>
        </w:numPr>
        <w:spacing w:after="200" w:line="252" w:lineRule="auto"/>
        <w:ind w:left="284" w:hanging="284"/>
        <w:contextualSpacing/>
        <w:jc w:val="both"/>
        <w:rPr>
          <w:rFonts w:ascii="Arial" w:eastAsiaTheme="majorEastAsia" w:hAnsi="Arial" w:cs="Arial"/>
          <w:lang w:eastAsia="en-US"/>
        </w:rPr>
      </w:pPr>
      <w:r w:rsidRPr="00142EC1">
        <w:rPr>
          <w:rFonts w:ascii="Arial" w:hAnsi="Arial" w:cs="Arial"/>
        </w:rPr>
        <w:t>Cena oferty zostanie wyliczona</w:t>
      </w:r>
      <w:r w:rsidRPr="00142EC1">
        <w:rPr>
          <w:rFonts w:ascii="Arial" w:eastAsiaTheme="majorEastAsia" w:hAnsi="Arial" w:cs="Arial"/>
        </w:rPr>
        <w:t xml:space="preserve"> </w:t>
      </w:r>
      <w:r w:rsidRPr="00142EC1">
        <w:rPr>
          <w:rFonts w:ascii="Arial" w:eastAsiaTheme="majorEastAsia" w:hAnsi="Arial" w:cs="Arial"/>
          <w:lang w:eastAsia="en-US"/>
        </w:rPr>
        <w:t>przez Wykonawcę i podana w Formularzu Ofertowym – załącznik nr 4 do SWZ:</w:t>
      </w:r>
    </w:p>
    <w:p w:rsidR="00107D56" w:rsidRPr="00142EC1" w:rsidRDefault="00107D56" w:rsidP="00EC2EAC">
      <w:pPr>
        <w:numPr>
          <w:ilvl w:val="3"/>
          <w:numId w:val="3"/>
        </w:numPr>
        <w:spacing w:after="200" w:line="252" w:lineRule="auto"/>
        <w:ind w:left="284" w:hanging="284"/>
        <w:contextualSpacing/>
        <w:jc w:val="both"/>
        <w:rPr>
          <w:rFonts w:ascii="Arial" w:eastAsiaTheme="majorEastAsia" w:hAnsi="Arial" w:cs="Arial"/>
          <w:lang w:eastAsia="en-US"/>
        </w:rPr>
      </w:pPr>
      <w:r w:rsidRPr="00142EC1">
        <w:rPr>
          <w:rFonts w:ascii="Arial" w:eastAsiaTheme="majorEastAsia" w:hAnsi="Arial" w:cs="Arial"/>
          <w:lang w:eastAsia="en-US"/>
        </w:rPr>
        <w:t xml:space="preserve">Cena podana w ofercie musi być ceną brutto (razem z podatkiem VAT). Cena winna uwzględniać wszystkie koszty związane z wykonaniem zamówienia, w tym </w:t>
      </w:r>
      <w:r w:rsidR="00F05F5D">
        <w:rPr>
          <w:rFonts w:ascii="Arial" w:eastAsiaTheme="majorEastAsia" w:hAnsi="Arial" w:cs="Arial"/>
          <w:lang w:eastAsia="en-US"/>
        </w:rPr>
        <w:t xml:space="preserve">cła, </w:t>
      </w:r>
      <w:r w:rsidRPr="00142EC1">
        <w:rPr>
          <w:rFonts w:ascii="Arial" w:eastAsiaTheme="majorEastAsia" w:hAnsi="Arial" w:cs="Arial"/>
          <w:lang w:eastAsia="en-US"/>
        </w:rPr>
        <w:t>podatki, koszty transportu</w:t>
      </w:r>
      <w:r w:rsidR="00327277" w:rsidRPr="00142EC1">
        <w:rPr>
          <w:rFonts w:ascii="Arial" w:eastAsiaTheme="majorEastAsia" w:hAnsi="Arial" w:cs="Arial"/>
          <w:lang w:eastAsia="en-US"/>
        </w:rPr>
        <w:t>, rozładunku, wniesienia</w:t>
      </w:r>
      <w:r w:rsidRPr="00142EC1">
        <w:rPr>
          <w:rFonts w:ascii="Arial" w:eastAsiaTheme="majorEastAsia" w:hAnsi="Arial" w:cs="Arial"/>
          <w:lang w:eastAsia="en-US"/>
        </w:rPr>
        <w:t xml:space="preserve"> i inne opłaty</w:t>
      </w:r>
      <w:r w:rsidR="005C06F2" w:rsidRPr="00142EC1">
        <w:rPr>
          <w:rFonts w:ascii="Arial" w:eastAsiaTheme="majorEastAsia" w:hAnsi="Arial" w:cs="Arial"/>
          <w:lang w:eastAsia="en-US"/>
        </w:rPr>
        <w:t xml:space="preserve"> (koszty gwarancji</w:t>
      </w:r>
      <w:r w:rsidR="00142EC1" w:rsidRPr="00142EC1">
        <w:rPr>
          <w:rFonts w:ascii="Arial" w:eastAsiaTheme="majorEastAsia" w:hAnsi="Arial" w:cs="Arial"/>
          <w:lang w:eastAsia="en-US"/>
        </w:rPr>
        <w:t xml:space="preserve"> oraz </w:t>
      </w:r>
      <w:r w:rsidR="00E16FD7">
        <w:rPr>
          <w:rFonts w:ascii="Arial" w:eastAsiaTheme="majorEastAsia" w:hAnsi="Arial" w:cs="Arial"/>
          <w:lang w:eastAsia="en-US"/>
        </w:rPr>
        <w:t>obsługi wdrożeniowo-instruktażowej</w:t>
      </w:r>
      <w:r w:rsidR="005C06F2" w:rsidRPr="00142EC1">
        <w:rPr>
          <w:rFonts w:ascii="Arial" w:eastAsiaTheme="majorEastAsia" w:hAnsi="Arial" w:cs="Arial"/>
          <w:lang w:eastAsia="en-US"/>
        </w:rPr>
        <w:t>)</w:t>
      </w:r>
      <w:r w:rsidRPr="00142EC1">
        <w:rPr>
          <w:rFonts w:ascii="Arial" w:eastAsiaTheme="majorEastAsia" w:hAnsi="Arial" w:cs="Arial"/>
          <w:lang w:eastAsia="en-US"/>
        </w:rPr>
        <w:t>. Cena oferty stanowi kwotę wynagrodzenia jaką Wykonawca chce uzyskać za wykonani</w:t>
      </w:r>
      <w:r w:rsidR="0094129F" w:rsidRPr="00142EC1">
        <w:rPr>
          <w:rFonts w:ascii="Arial" w:eastAsiaTheme="majorEastAsia" w:hAnsi="Arial" w:cs="Arial"/>
          <w:lang w:eastAsia="en-US"/>
        </w:rPr>
        <w:t>e całego przedmiotu zamówienia.</w:t>
      </w:r>
      <w:r w:rsidR="00EC2EAC" w:rsidRPr="00142EC1">
        <w:rPr>
          <w:rFonts w:ascii="Arial" w:eastAsiaTheme="majorEastAsia" w:hAnsi="Arial" w:cs="Arial"/>
          <w:lang w:eastAsia="en-US"/>
        </w:rPr>
        <w:t xml:space="preserve"> Wartość ta zostanie wykorzystana dla porównania ofert w celu wyboru oferty najkorzystniejszej i jednocześnie będzie stanowiła maksymalną nominalną wartość zobowiązania Zamawiającego wynikającego z umowy.</w:t>
      </w:r>
    </w:p>
    <w:p w:rsidR="00107D56" w:rsidRPr="00BB5323" w:rsidRDefault="00107D56" w:rsidP="009F630B">
      <w:pPr>
        <w:numPr>
          <w:ilvl w:val="3"/>
          <w:numId w:val="3"/>
        </w:numPr>
        <w:spacing w:after="200" w:line="252" w:lineRule="auto"/>
        <w:ind w:left="284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 xml:space="preserve">Cena ofertowa musi obejmować wszystkie koszty związane z realizacją przedmiotu zamówienia, wszystkie inne koszty oraz ewentualne upusty i rabaty a także wszystkie potencjalne ryzyka ekonomiczne, jakie mogą wystąpić przy realizacji przedmiotu umowy, wynikające z okoliczności, których nie można było przewidzieć w chwili zawierania umowy. </w:t>
      </w:r>
    </w:p>
    <w:p w:rsidR="00107D56" w:rsidRPr="00BB5323" w:rsidRDefault="00107D56" w:rsidP="009F630B">
      <w:pPr>
        <w:numPr>
          <w:ilvl w:val="3"/>
          <w:numId w:val="3"/>
        </w:numPr>
        <w:spacing w:after="200" w:line="252" w:lineRule="auto"/>
        <w:ind w:left="284" w:hanging="284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 xml:space="preserve">Wykonawcy zobowiązani są do bardzo starannego zapoznania się z przedmiotem zamówienia, warunkami wykonania i wszystkimi czynnikami mogącymi mieć wpływ na cenę zamówienia. </w:t>
      </w:r>
    </w:p>
    <w:p w:rsidR="00107D56" w:rsidRPr="00BB5323" w:rsidRDefault="00107D56" w:rsidP="009F630B">
      <w:pPr>
        <w:numPr>
          <w:ilvl w:val="3"/>
          <w:numId w:val="3"/>
        </w:numPr>
        <w:spacing w:after="200" w:line="252" w:lineRule="auto"/>
        <w:ind w:left="284" w:hanging="284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lastRenderedPageBreak/>
        <w:t>Rozliczenia będą prowadzone w złotych polskich z dokładnością do dwóch miejsc po przecinku. Wykonawca zobowiązany jest zastosować stawkę VAT zgodnie z obowiązującymi przepisami ustawy z 11 marca 2004 r. o  podatku od towarów i usług.</w:t>
      </w:r>
    </w:p>
    <w:p w:rsidR="00107D56" w:rsidRPr="00915F59" w:rsidRDefault="00107D56" w:rsidP="00107D56">
      <w:pPr>
        <w:numPr>
          <w:ilvl w:val="3"/>
          <w:numId w:val="3"/>
        </w:numPr>
        <w:spacing w:after="200" w:line="252" w:lineRule="auto"/>
        <w:ind w:left="284" w:hanging="284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>Wykonawcy ponoszą wszelkie koszty związane z przygotowaniem i złożeniem oferty.</w:t>
      </w:r>
    </w:p>
    <w:p w:rsidR="009F0E0F" w:rsidRPr="00155842" w:rsidRDefault="009F0E0F" w:rsidP="00155842">
      <w:pPr>
        <w:contextualSpacing/>
        <w:rPr>
          <w:rFonts w:ascii="Arial" w:eastAsia="Calibri" w:hAnsi="Arial" w:cs="Arial"/>
          <w:lang w:eastAsia="en-US"/>
        </w:rPr>
      </w:pPr>
      <w:bookmarkStart w:id="1" w:name="bookmark28"/>
    </w:p>
    <w:p w:rsidR="00165615" w:rsidRPr="00BB5323" w:rsidRDefault="00107D56" w:rsidP="006828B2">
      <w:pPr>
        <w:pStyle w:val="Nagwek1"/>
        <w:numPr>
          <w:ilvl w:val="0"/>
          <w:numId w:val="30"/>
        </w:numPr>
        <w:spacing w:before="240" w:after="120"/>
        <w:ind w:left="567" w:hanging="283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OPIS KRYTERIÓW OCENY OFERT WRAZ Z PODANIEM WAG TYCH KRYTERIÓW I SPOSOBU OCENY OFERT:</w:t>
      </w:r>
    </w:p>
    <w:p w:rsidR="00B16533" w:rsidRPr="0078789D" w:rsidRDefault="00EC2EAC" w:rsidP="008D051E">
      <w:pPr>
        <w:numPr>
          <w:ilvl w:val="0"/>
          <w:numId w:val="8"/>
        </w:numPr>
        <w:ind w:left="283" w:right="-108" w:hanging="283"/>
        <w:jc w:val="both"/>
        <w:rPr>
          <w:rFonts w:ascii="Arial" w:hAnsi="Arial" w:cs="Arial"/>
        </w:rPr>
      </w:pPr>
      <w:r w:rsidRPr="0078789D">
        <w:rPr>
          <w:rFonts w:ascii="Arial" w:hAnsi="Arial" w:cs="Arial"/>
        </w:rPr>
        <w:t>Na podstawie art. 24</w:t>
      </w:r>
      <w:r w:rsidR="00B16533" w:rsidRPr="0078789D">
        <w:rPr>
          <w:rFonts w:ascii="Arial" w:hAnsi="Arial" w:cs="Arial"/>
        </w:rPr>
        <w:t>6 ust.</w:t>
      </w:r>
      <w:r w:rsidRPr="0078789D">
        <w:rPr>
          <w:rFonts w:ascii="Arial" w:hAnsi="Arial" w:cs="Arial"/>
        </w:rPr>
        <w:t xml:space="preserve"> </w:t>
      </w:r>
      <w:r w:rsidR="00B16533" w:rsidRPr="0078789D">
        <w:rPr>
          <w:rFonts w:ascii="Arial" w:hAnsi="Arial" w:cs="Arial"/>
        </w:rPr>
        <w:t xml:space="preserve">2 Zamawiający stosuje kryterium ceny o wadze przekraczającej 60% ponieważ w opisie przedmiotu zamówienia (OPZ) wskazał wymagania jakościowe </w:t>
      </w:r>
      <w:r w:rsidR="00084F2D" w:rsidRPr="0078789D">
        <w:rPr>
          <w:rFonts w:ascii="Arial" w:hAnsi="Arial" w:cs="Arial"/>
        </w:rPr>
        <w:t>odnoszące się do głównych elementów składających się na przedmiot</w:t>
      </w:r>
      <w:r w:rsidR="00B16533" w:rsidRPr="0078789D">
        <w:rPr>
          <w:rFonts w:ascii="Arial" w:hAnsi="Arial" w:cs="Arial"/>
        </w:rPr>
        <w:t xml:space="preserve"> zamówienia.</w:t>
      </w:r>
    </w:p>
    <w:p w:rsidR="00B16533" w:rsidRPr="00BB5323" w:rsidRDefault="00B16533" w:rsidP="008D051E">
      <w:pPr>
        <w:numPr>
          <w:ilvl w:val="0"/>
          <w:numId w:val="8"/>
        </w:numPr>
        <w:ind w:left="283" w:right="-108" w:hanging="283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>W związku z pkt 1) przy wyborze najkorzystniejszej oferty Zamawiający będzie kierował się następującymi kryteriami oceny ofert i odpowiadającymi im znaczeniami:</w:t>
      </w:r>
    </w:p>
    <w:p w:rsidR="00B16533" w:rsidRPr="00BB5323" w:rsidRDefault="00B16533" w:rsidP="00F03CC1">
      <w:pPr>
        <w:ind w:left="567" w:right="-108"/>
        <w:jc w:val="both"/>
        <w:rPr>
          <w:rFonts w:ascii="Arial" w:hAnsi="Arial" w:cs="Arial"/>
          <w:b/>
        </w:rPr>
      </w:pPr>
      <w:r w:rsidRPr="00BB5323">
        <w:rPr>
          <w:rFonts w:ascii="Arial" w:hAnsi="Arial" w:cs="Arial"/>
          <w:b/>
        </w:rPr>
        <w:t>Cena brutto wykonania zamówienia</w:t>
      </w:r>
      <w:r w:rsidR="00F921E0">
        <w:rPr>
          <w:rFonts w:ascii="Arial" w:hAnsi="Arial" w:cs="Arial"/>
          <w:b/>
        </w:rPr>
        <w:t xml:space="preserve"> </w:t>
      </w:r>
      <w:r w:rsidRPr="00BB5323">
        <w:rPr>
          <w:rFonts w:ascii="Arial" w:hAnsi="Arial" w:cs="Arial"/>
          <w:b/>
        </w:rPr>
        <w:t xml:space="preserve">(C) – waga kryterium </w:t>
      </w:r>
      <w:r w:rsidR="005C06F2">
        <w:rPr>
          <w:rFonts w:ascii="Arial" w:hAnsi="Arial" w:cs="Arial"/>
          <w:b/>
        </w:rPr>
        <w:t>10</w:t>
      </w:r>
      <w:r w:rsidRPr="00BB5323">
        <w:rPr>
          <w:rFonts w:ascii="Arial" w:hAnsi="Arial" w:cs="Arial"/>
          <w:b/>
        </w:rPr>
        <w:t>0%</w:t>
      </w:r>
    </w:p>
    <w:p w:rsidR="00B16533" w:rsidRPr="00BB5323" w:rsidRDefault="00B16533" w:rsidP="008D051E">
      <w:pPr>
        <w:pStyle w:val="Bodytext21"/>
        <w:numPr>
          <w:ilvl w:val="0"/>
          <w:numId w:val="8"/>
        </w:numPr>
        <w:spacing w:after="0" w:line="274" w:lineRule="exact"/>
        <w:ind w:left="284" w:hanging="284"/>
        <w:jc w:val="both"/>
        <w:rPr>
          <w:rFonts w:cs="Arial"/>
          <w:b w:val="0"/>
          <w:bCs w:val="0"/>
          <w:sz w:val="24"/>
          <w:szCs w:val="24"/>
          <w:shd w:val="clear" w:color="auto" w:fill="auto"/>
          <w:lang w:eastAsia="pl-PL"/>
        </w:rPr>
      </w:pPr>
      <w:r w:rsidRPr="00BB5323">
        <w:rPr>
          <w:rFonts w:cs="Arial"/>
          <w:b w:val="0"/>
          <w:bCs w:val="0"/>
          <w:sz w:val="24"/>
          <w:szCs w:val="24"/>
          <w:shd w:val="clear" w:color="auto" w:fill="auto"/>
          <w:lang w:eastAsia="pl-PL"/>
        </w:rPr>
        <w:t xml:space="preserve">Zasady oceny ofert: Przyjmuje się, że 1% = 1 punkt - tak zostanie przeliczona liczba punktów. </w:t>
      </w:r>
    </w:p>
    <w:p w:rsidR="005C06F2" w:rsidRPr="00BB5323" w:rsidRDefault="005C06F2" w:rsidP="00B16533">
      <w:pPr>
        <w:rPr>
          <w:rFonts w:ascii="Arial" w:hAnsi="Arial" w:cs="Arial"/>
        </w:rPr>
      </w:pPr>
    </w:p>
    <w:p w:rsidR="00B16533" w:rsidRPr="00011C57" w:rsidRDefault="005C06F2" w:rsidP="00B16533">
      <w:pPr>
        <w:autoSpaceDE w:val="0"/>
        <w:adjustRightInd w:val="0"/>
        <w:rPr>
          <w:rFonts w:ascii="Arial" w:hAnsi="Arial" w:cs="Arial"/>
        </w:rPr>
      </w:pPr>
      <m:oMathPara>
        <m:oMath>
          <m:r>
            <w:rPr>
              <w:rFonts w:ascii="Cambria Math" w:hAnsi="Cambria Math" w:cs="Arial"/>
            </w:rPr>
            <m:t xml:space="preserve">C= </m:t>
          </m:r>
          <m:f>
            <m:fPr>
              <m:ctrlPr>
                <w:rPr>
                  <w:rFonts w:ascii="Cambria Math" w:hAnsi="Cambria Math" w:cs="Arial"/>
                </w:rPr>
              </m:ctrlPr>
            </m:fPr>
            <m:num>
              <m:eqArr>
                <m:eqArrPr>
                  <m:ctrlPr>
                    <w:rPr>
                      <w:rFonts w:ascii="Cambria Math" w:hAnsi="Cambria Math" w:cs="Arial"/>
                    </w:rPr>
                  </m:ctrlPr>
                </m:eqArrPr>
                <m:e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 xml:space="preserve">Najniższa cena brutto spośród złożonych </m:t>
                  </m:r>
                </m:e>
                <m:e>
                  <m:d>
                    <m:dPr>
                      <m:ctrlPr>
                        <w:rPr>
                          <w:rFonts w:ascii="Cambria Math" w:hAnsi="Cambria Math" w:cs="Arial"/>
                        </w:rPr>
                      </m:ctrlPr>
                    </m:d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 w:cs="Arial"/>
                        </w:rPr>
                        <m:t>nie odrzuconych</m:t>
                      </m:r>
                    </m:e>
                  </m:d>
                  <m:r>
                    <m:rPr>
                      <m:sty m:val="p"/>
                    </m:rPr>
                    <w:rPr>
                      <w:rFonts w:ascii="Cambria Math" w:hAnsi="Cambria Math" w:cs="Arial"/>
                    </w:rPr>
                    <m:t>ofert</m:t>
                  </m:r>
                </m:e>
              </m:eqArr>
            </m:num>
            <m:den>
              <m:r>
                <m:rPr>
                  <m:sty m:val="p"/>
                </m:rPr>
                <w:rPr>
                  <w:rFonts w:ascii="Cambria Math" w:hAnsi="Cambria Math" w:cs="Arial"/>
                </w:rPr>
                <m:t>Cena brutto badanej oferty</m:t>
              </m:r>
            </m:den>
          </m:f>
          <m:r>
            <m:rPr>
              <m:sty m:val="p"/>
            </m:rPr>
            <w:rPr>
              <w:rFonts w:ascii="Cambria Math" w:hAnsi="Cambria Math" w:cs="Arial"/>
            </w:rPr>
            <m:t xml:space="preserve"> x 100</m:t>
          </m:r>
        </m:oMath>
      </m:oMathPara>
    </w:p>
    <w:p w:rsidR="00011C57" w:rsidRPr="00BB5323" w:rsidRDefault="00011C57" w:rsidP="00B16533">
      <w:pPr>
        <w:autoSpaceDE w:val="0"/>
        <w:adjustRightInd w:val="0"/>
        <w:rPr>
          <w:rFonts w:ascii="Arial" w:hAnsi="Arial" w:cs="Arial"/>
        </w:rPr>
      </w:pPr>
    </w:p>
    <w:p w:rsidR="00B16533" w:rsidRPr="00BB5323" w:rsidRDefault="00B16533" w:rsidP="00F921E0">
      <w:pPr>
        <w:tabs>
          <w:tab w:val="left" w:pos="284"/>
        </w:tabs>
        <w:spacing w:after="120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Do obliczenia punktów za kryterium „C” Zamawiający przyjmie cenę podaną w formularzu ofertowym. Uzyskane w ten sposób punkty będą przemnożone przez wagę kryterium </w:t>
      </w:r>
      <w:r w:rsidR="005C06F2">
        <w:rPr>
          <w:rFonts w:ascii="Arial" w:hAnsi="Arial" w:cs="Arial"/>
        </w:rPr>
        <w:t>10</w:t>
      </w:r>
      <w:r w:rsidR="00F921E0">
        <w:rPr>
          <w:rFonts w:ascii="Arial" w:hAnsi="Arial" w:cs="Arial"/>
        </w:rPr>
        <w:t>0</w:t>
      </w:r>
      <w:r w:rsidR="005C06F2">
        <w:rPr>
          <w:rFonts w:ascii="Arial" w:hAnsi="Arial" w:cs="Arial"/>
        </w:rPr>
        <w:t xml:space="preserve">. </w:t>
      </w:r>
    </w:p>
    <w:p w:rsidR="00B16533" w:rsidRPr="00BB5323" w:rsidRDefault="00B16533" w:rsidP="008D051E">
      <w:pPr>
        <w:numPr>
          <w:ilvl w:val="0"/>
          <w:numId w:val="8"/>
        </w:numPr>
        <w:ind w:left="283" w:right="-108" w:hanging="283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Oferty będą oceniane metodą punktową w skali 100-punktowej.  </w:t>
      </w:r>
    </w:p>
    <w:p w:rsidR="00B16533" w:rsidRPr="00BB5323" w:rsidRDefault="005C06F2" w:rsidP="008D051E">
      <w:pPr>
        <w:numPr>
          <w:ilvl w:val="0"/>
          <w:numId w:val="8"/>
        </w:numPr>
        <w:ind w:left="283" w:right="-108" w:hanging="283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Obliczenia punktacji, będą dokonywane </w:t>
      </w:r>
      <w:r w:rsidR="00B16533" w:rsidRPr="00BB5323">
        <w:rPr>
          <w:rFonts w:ascii="Arial" w:hAnsi="Arial" w:cs="Arial"/>
        </w:rPr>
        <w:t>z dokładnością do dwóch miejsc po przecinku, zgodnie z zasadami arytmetyki.</w:t>
      </w:r>
    </w:p>
    <w:p w:rsidR="002A1C17" w:rsidRPr="004C1A87" w:rsidRDefault="00B16533" w:rsidP="002A1C17">
      <w:pPr>
        <w:numPr>
          <w:ilvl w:val="0"/>
          <w:numId w:val="8"/>
        </w:numPr>
        <w:ind w:left="283" w:right="-108" w:hanging="283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Jako najkorzystniejsza zostanie uznana oferta, która nie podlega odrzuceniu oraz uzyska najwyższą łączną ocenę </w:t>
      </w:r>
      <w:r w:rsidR="002A1C17">
        <w:rPr>
          <w:rFonts w:ascii="Arial" w:hAnsi="Arial" w:cs="Arial"/>
        </w:rPr>
        <w:t xml:space="preserve">w ww. kryteriach oceny ofert. </w:t>
      </w:r>
      <w:r w:rsidRPr="00BB5323">
        <w:rPr>
          <w:rFonts w:ascii="Arial" w:hAnsi="Arial" w:cs="Arial"/>
        </w:rPr>
        <w:t xml:space="preserve">Wynik przedstawiony będzie w punktach. </w:t>
      </w:r>
    </w:p>
    <w:p w:rsidR="002A1C17" w:rsidRPr="00BB5323" w:rsidRDefault="002A1C17" w:rsidP="00E16FD7">
      <w:pPr>
        <w:pStyle w:val="Nagwek1"/>
        <w:numPr>
          <w:ilvl w:val="0"/>
          <w:numId w:val="30"/>
        </w:numPr>
        <w:spacing w:before="240" w:after="120"/>
        <w:ind w:left="709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WYMAGANIA DOTYCZĄCE WADIUM:</w:t>
      </w:r>
    </w:p>
    <w:p w:rsidR="002A1C17" w:rsidRPr="00915F59" w:rsidRDefault="002A1C17" w:rsidP="002A1C17">
      <w:pPr>
        <w:spacing w:after="200" w:line="252" w:lineRule="auto"/>
        <w:contextualSpacing/>
        <w:jc w:val="both"/>
        <w:rPr>
          <w:rFonts w:ascii="Arial" w:eastAsiaTheme="majorEastAsia" w:hAnsi="Arial" w:cs="Arial"/>
          <w:highlight w:val="lightGray"/>
          <w:lang w:eastAsia="en-US"/>
        </w:rPr>
      </w:pPr>
      <w:r w:rsidRPr="00915F59">
        <w:rPr>
          <w:rFonts w:ascii="Arial" w:eastAsiaTheme="majorEastAsia" w:hAnsi="Arial" w:cs="Arial"/>
          <w:lang w:eastAsia="en-US"/>
        </w:rPr>
        <w:t>Zamawiający nie wymaga wniesienia wadium.</w:t>
      </w:r>
    </w:p>
    <w:p w:rsidR="00E16FD7" w:rsidRPr="00E16FD7" w:rsidRDefault="00107D56" w:rsidP="00E16FD7">
      <w:pPr>
        <w:pStyle w:val="Nagwek1"/>
        <w:numPr>
          <w:ilvl w:val="0"/>
          <w:numId w:val="30"/>
        </w:numPr>
        <w:spacing w:before="240" w:after="120"/>
        <w:ind w:left="709" w:hanging="425"/>
        <w:rPr>
          <w:rFonts w:ascii="Arial" w:hAnsi="Arial" w:cs="Arial"/>
          <w:color w:val="auto"/>
          <w:sz w:val="26"/>
          <w:szCs w:val="26"/>
          <w:highlight w:val="lightGray"/>
        </w:rPr>
      </w:pPr>
      <w:r w:rsidRPr="00E16FD7">
        <w:rPr>
          <w:rFonts w:ascii="Arial" w:hAnsi="Arial" w:cs="Arial"/>
          <w:color w:val="auto"/>
          <w:sz w:val="26"/>
          <w:szCs w:val="26"/>
          <w:highlight w:val="lightGray"/>
        </w:rPr>
        <w:t>ZABEZPIECZENIA NALEŻYTEGO WYKONANIA UMOWY:</w:t>
      </w:r>
      <w:bookmarkEnd w:id="1"/>
    </w:p>
    <w:p w:rsidR="00165615" w:rsidRDefault="00165615" w:rsidP="00B16533">
      <w:pPr>
        <w:rPr>
          <w:rFonts w:ascii="Arial" w:hAnsi="Arial" w:cs="Arial"/>
        </w:rPr>
      </w:pPr>
      <w:r w:rsidRPr="00BB5323">
        <w:rPr>
          <w:rFonts w:ascii="Arial" w:hAnsi="Arial" w:cs="Arial"/>
        </w:rPr>
        <w:t>Zamawiający nie wymaga wniesienia zabezpieczenia należytego wykonania umowy.</w:t>
      </w:r>
    </w:p>
    <w:p w:rsidR="006828B2" w:rsidRDefault="006828B2" w:rsidP="00B16533">
      <w:pPr>
        <w:rPr>
          <w:rFonts w:ascii="Arial" w:hAnsi="Arial" w:cs="Arial"/>
        </w:rPr>
      </w:pPr>
    </w:p>
    <w:p w:rsidR="002A1C17" w:rsidRPr="00E16FD7" w:rsidRDefault="002A1C17" w:rsidP="00E16FD7">
      <w:pPr>
        <w:pStyle w:val="Akapitzlist"/>
        <w:numPr>
          <w:ilvl w:val="0"/>
          <w:numId w:val="30"/>
        </w:numPr>
        <w:ind w:left="567"/>
        <w:rPr>
          <w:rFonts w:ascii="Arial" w:hAnsi="Arial" w:cs="Arial"/>
          <w:b/>
          <w:highlight w:val="lightGray"/>
        </w:rPr>
      </w:pPr>
      <w:r w:rsidRPr="00E16FD7">
        <w:rPr>
          <w:rFonts w:ascii="Arial" w:hAnsi="Arial" w:cs="Arial"/>
          <w:b/>
          <w:highlight w:val="lightGray"/>
        </w:rPr>
        <w:t>INFORMACJA O PRZEIWDYWANYCH ZAMÓWIENIACH, O KTÓRYCH MOWA W ART. 214 UST.1 PKT 8</w:t>
      </w:r>
    </w:p>
    <w:p w:rsidR="002A1C17" w:rsidRPr="002A1C17" w:rsidRDefault="002A1C17" w:rsidP="00B16533">
      <w:pPr>
        <w:rPr>
          <w:rFonts w:ascii="Arial" w:hAnsi="Arial" w:cs="Arial"/>
        </w:rPr>
      </w:pPr>
      <w:r w:rsidRPr="00E16FD7">
        <w:rPr>
          <w:rFonts w:ascii="Arial" w:hAnsi="Arial" w:cs="Arial"/>
        </w:rPr>
        <w:t>Zamawiający nie przewiduje udzielania zamówień, o których mowa w art.214 ust.1 pkt 8 ustawy.</w:t>
      </w:r>
    </w:p>
    <w:p w:rsidR="00165615" w:rsidRPr="00E16FD7" w:rsidRDefault="007E4C11" w:rsidP="006828B2">
      <w:pPr>
        <w:pStyle w:val="Nagwek1"/>
        <w:numPr>
          <w:ilvl w:val="0"/>
          <w:numId w:val="30"/>
        </w:numPr>
        <w:spacing w:before="240"/>
        <w:ind w:left="709"/>
        <w:rPr>
          <w:rFonts w:ascii="Arial" w:hAnsi="Arial" w:cs="Arial"/>
          <w:color w:val="auto"/>
          <w:sz w:val="26"/>
          <w:szCs w:val="26"/>
          <w:highlight w:val="lightGray"/>
        </w:rPr>
      </w:pPr>
      <w:r w:rsidRPr="00E16FD7">
        <w:rPr>
          <w:rFonts w:ascii="Arial" w:hAnsi="Arial" w:cs="Arial"/>
          <w:color w:val="auto"/>
          <w:sz w:val="26"/>
          <w:szCs w:val="26"/>
          <w:highlight w:val="lightGray"/>
        </w:rPr>
        <w:t>INFORMACJE O FORMALNOŚCIACH</w:t>
      </w:r>
      <w:r w:rsidR="00165615" w:rsidRPr="00E16FD7">
        <w:rPr>
          <w:rFonts w:ascii="Arial" w:hAnsi="Arial" w:cs="Arial"/>
          <w:color w:val="auto"/>
          <w:sz w:val="26"/>
          <w:szCs w:val="26"/>
          <w:highlight w:val="lightGray"/>
        </w:rPr>
        <w:t xml:space="preserve"> JAKIE POWINNY ZOSTAĆ DOPEŁNIONE PO WYBORZE OFERTY W CELU ZAWARCIA UMOWY W SPRAWIE ZAMÓWIENIA PUBLICZNEGO:</w:t>
      </w:r>
    </w:p>
    <w:p w:rsidR="00B16533" w:rsidRPr="00BB5323" w:rsidRDefault="00B16533" w:rsidP="008D051E">
      <w:pPr>
        <w:numPr>
          <w:ilvl w:val="0"/>
          <w:numId w:val="9"/>
        </w:numPr>
        <w:ind w:left="426" w:right="-108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>O wyborze najkorzystniejszej oferty Zamawiający poinformuje niezwłocznie Wykonawców, którzy złożyli oferty, na zasadach i w trybie art. 253 ustawy Pzp.</w:t>
      </w:r>
    </w:p>
    <w:p w:rsidR="00B16533" w:rsidRPr="00BB5323" w:rsidRDefault="00B16533" w:rsidP="008D051E">
      <w:pPr>
        <w:numPr>
          <w:ilvl w:val="0"/>
          <w:numId w:val="9"/>
        </w:numPr>
        <w:ind w:left="426" w:right="-108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Zamawiający zawiera umowę w sprawie zamówienia publicznego w terminie nie krótszym niż 5 dni od dnia </w:t>
      </w:r>
      <w:r w:rsidRPr="00E16FD7">
        <w:rPr>
          <w:rFonts w:ascii="Arial" w:hAnsi="Arial" w:cs="Arial"/>
        </w:rPr>
        <w:t xml:space="preserve">przesłania zawiadomienia o wyborze najkorzystniejszej oferty. Zamawiający może zawrzeć umowę w sprawie zamówienia publicznego </w:t>
      </w:r>
      <w:r w:rsidRPr="00E16FD7">
        <w:rPr>
          <w:rFonts w:ascii="Arial" w:hAnsi="Arial" w:cs="Arial"/>
        </w:rPr>
        <w:lastRenderedPageBreak/>
        <w:t>przed upływem wskazanego powyżej terminu, jeżeli w postępowaniu o udzielenie zamówie</w:t>
      </w:r>
      <w:r w:rsidRPr="00BB5323">
        <w:rPr>
          <w:rFonts w:ascii="Arial" w:hAnsi="Arial" w:cs="Arial"/>
        </w:rPr>
        <w:t>nia prowadzonym w trybie podstawowym złożono tylko jedna ofertę.</w:t>
      </w:r>
    </w:p>
    <w:p w:rsidR="00B16533" w:rsidRPr="00BB5323" w:rsidRDefault="00B16533" w:rsidP="008D051E">
      <w:pPr>
        <w:numPr>
          <w:ilvl w:val="0"/>
          <w:numId w:val="9"/>
        </w:numPr>
        <w:ind w:left="426" w:right="-108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>Zamawiający poinformuje Wykonawcę, któremu zostanie udzielone zamówienie, o miejscu i terminie zawarcia umowy.</w:t>
      </w:r>
    </w:p>
    <w:p w:rsidR="00B16533" w:rsidRPr="00BB5323" w:rsidRDefault="00B16533" w:rsidP="008D051E">
      <w:pPr>
        <w:numPr>
          <w:ilvl w:val="0"/>
          <w:numId w:val="9"/>
        </w:numPr>
        <w:ind w:left="426" w:right="-108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>Wykonawca przed zawarciem umowy:</w:t>
      </w:r>
    </w:p>
    <w:p w:rsidR="00B16533" w:rsidRPr="00BB5323" w:rsidRDefault="00B16533" w:rsidP="009F630B">
      <w:pPr>
        <w:numPr>
          <w:ilvl w:val="1"/>
          <w:numId w:val="2"/>
        </w:numPr>
        <w:ind w:left="993" w:right="-108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>poda wszelkie informacje niezbędne do wypełnienia treści umowy na wezwanie Zamawiającego, w tym przedłoży pełnomocnict</w:t>
      </w:r>
      <w:r w:rsidR="0094129F">
        <w:rPr>
          <w:rFonts w:ascii="Arial" w:hAnsi="Arial" w:cs="Arial"/>
        </w:rPr>
        <w:t>wo, chyba ze w dokumentach postę</w:t>
      </w:r>
      <w:r w:rsidRPr="00BB5323">
        <w:rPr>
          <w:rFonts w:ascii="Arial" w:hAnsi="Arial" w:cs="Arial"/>
        </w:rPr>
        <w:t>powania znajdują się dokumenty lub pełnomocnictwa upoważniające osoby lub osobę do podpisania umowy w sprawie udzielenia zamówienia publicznego w imieniu Wykonawców wspólnie ubiegających się o udzielenie zamówienia publicznego.</w:t>
      </w:r>
    </w:p>
    <w:p w:rsidR="00B16533" w:rsidRPr="00BB5323" w:rsidRDefault="00B16533" w:rsidP="009F630B">
      <w:pPr>
        <w:numPr>
          <w:ilvl w:val="1"/>
          <w:numId w:val="2"/>
        </w:numPr>
        <w:ind w:left="993" w:right="-108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Jeżeli zostanie wybrana oferta Wykonawców wspólnie ubiegających się </w:t>
      </w:r>
      <w:r w:rsidRPr="00BB5323">
        <w:rPr>
          <w:rFonts w:ascii="Arial" w:hAnsi="Arial" w:cs="Arial"/>
        </w:rPr>
        <w:br/>
        <w:t xml:space="preserve">o udzielenie zamówienia, Zamawiający będzie żądał przed zawarciem umowy w sprawie zamówienia publicznego kopii umowy regulującej współpracę tych Wykonawców, w której m.in. zostanie określony pełnomocnik uprawniony do kontaktów z  Zamawiającym oraz do wystawiania dokumentów związanych z płatnościami, przy czym termin, na jaki została zawarta umowa, nie może być krótszy niż termin realizacji zamówienia.  </w:t>
      </w:r>
    </w:p>
    <w:p w:rsidR="00B16533" w:rsidRPr="00BB5323" w:rsidRDefault="00B16533" w:rsidP="008D051E">
      <w:pPr>
        <w:numPr>
          <w:ilvl w:val="0"/>
          <w:numId w:val="9"/>
        </w:numPr>
        <w:ind w:left="426" w:right="-108"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 xml:space="preserve">Niedopełnienie powyższych formalności przez wybranego Wykonawcę będzie potraktowane przez Zamawiającego jako niemożność zawarcia umowy w sprawie zamówienia publicznego z przyczyn leżących po jego stronie. </w:t>
      </w:r>
    </w:p>
    <w:p w:rsidR="00165615" w:rsidRPr="00B33A48" w:rsidRDefault="007E4C11" w:rsidP="006828B2">
      <w:pPr>
        <w:pStyle w:val="Nagwek1"/>
        <w:numPr>
          <w:ilvl w:val="0"/>
          <w:numId w:val="30"/>
        </w:numPr>
        <w:spacing w:before="240"/>
        <w:ind w:left="993"/>
        <w:jc w:val="both"/>
        <w:rPr>
          <w:rFonts w:ascii="Arial" w:hAnsi="Arial" w:cs="Arial"/>
          <w:color w:val="auto"/>
          <w:sz w:val="26"/>
          <w:szCs w:val="26"/>
          <w:highlight w:val="lightGray"/>
          <w:u w:val="single"/>
          <w:lang w:eastAsia="en-US"/>
        </w:rPr>
      </w:pPr>
      <w:r w:rsidRPr="00B33A48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ISTOTNE DLA STRON POSTANOWIENIA</w:t>
      </w:r>
      <w:r w:rsidR="00B16533" w:rsidRPr="00B33A48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 xml:space="preserve"> KTÓRE ZOSTANĄ WPROWADZONE DO TREŚCI ZAWIERANEJ UMOWY W SPRAWIE ZAMÓWIENIA PUBLICZNEGO:</w:t>
      </w:r>
    </w:p>
    <w:p w:rsidR="00165615" w:rsidRPr="00BB5323" w:rsidRDefault="00165615" w:rsidP="00165615">
      <w:pPr>
        <w:spacing w:after="200"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hAnsi="Arial" w:cs="Arial"/>
        </w:rPr>
        <w:t>Umowa</w:t>
      </w:r>
      <w:r w:rsidRPr="00BB5323">
        <w:rPr>
          <w:rFonts w:ascii="Arial" w:eastAsiaTheme="majorEastAsia" w:hAnsi="Arial" w:cs="Arial"/>
          <w:lang w:eastAsia="en-US"/>
        </w:rPr>
        <w:t xml:space="preserve"> zostanie zawarta na warunkach określonych w projektowanych postanowieniach umowy w sprawie zamówienia publicznego – wzorze umowy stanowiącym załącznik nr 2 do SWZ.</w:t>
      </w:r>
    </w:p>
    <w:p w:rsidR="00165615" w:rsidRPr="00BB5323" w:rsidRDefault="00165615" w:rsidP="006828B2">
      <w:pPr>
        <w:pStyle w:val="Nagwek1"/>
        <w:numPr>
          <w:ilvl w:val="0"/>
          <w:numId w:val="30"/>
        </w:numPr>
        <w:spacing w:before="240" w:after="120"/>
        <w:ind w:left="993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INFORMACJE UZUPEŁNIAJĄCE:</w:t>
      </w:r>
    </w:p>
    <w:p w:rsidR="00B16533" w:rsidRPr="00BB5323" w:rsidRDefault="00B16533" w:rsidP="00B33A48">
      <w:pPr>
        <w:pStyle w:val="Nagwek2"/>
        <w:numPr>
          <w:ilvl w:val="0"/>
          <w:numId w:val="21"/>
        </w:numPr>
        <w:ind w:left="426" w:hanging="426"/>
        <w:rPr>
          <w:rStyle w:val="Nagwek2Znak"/>
          <w:rFonts w:ascii="Arial" w:hAnsi="Arial" w:cs="Arial"/>
          <w:color w:val="auto"/>
          <w:u w:val="single"/>
        </w:rPr>
      </w:pPr>
      <w:r w:rsidRPr="00BB5323">
        <w:rPr>
          <w:rFonts w:ascii="Arial" w:hAnsi="Arial" w:cs="Arial"/>
          <w:color w:val="auto"/>
          <w:u w:val="single"/>
          <w:lang w:eastAsia="en-US"/>
        </w:rPr>
        <w:t>Oferty wariantowe:</w:t>
      </w:r>
    </w:p>
    <w:p w:rsidR="00B16533" w:rsidRPr="00BB5323" w:rsidRDefault="00B16533" w:rsidP="00B16533">
      <w:pPr>
        <w:spacing w:line="252" w:lineRule="auto"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 xml:space="preserve">Zamawiający nie dopuszcza możliwości złożenia oferty wariantowej, o której mowa </w:t>
      </w:r>
      <w:r w:rsidRPr="00BB5323">
        <w:rPr>
          <w:rFonts w:ascii="Arial" w:eastAsiaTheme="majorEastAsia" w:hAnsi="Arial" w:cs="Arial"/>
          <w:lang w:eastAsia="en-US"/>
        </w:rPr>
        <w:br/>
        <w:t>w art. 92 ustawy tzn. oferty przewidującej odmienny sposób wykonania zamówienia niż określony w niniejszej SWZ.</w:t>
      </w:r>
    </w:p>
    <w:p w:rsidR="00B16533" w:rsidRPr="00BB5323" w:rsidRDefault="00B16533" w:rsidP="00B33A48">
      <w:pPr>
        <w:pStyle w:val="Nagwek2"/>
        <w:numPr>
          <w:ilvl w:val="0"/>
          <w:numId w:val="22"/>
        </w:numPr>
        <w:spacing w:before="120"/>
        <w:ind w:left="425" w:hanging="425"/>
        <w:rPr>
          <w:rFonts w:ascii="Arial" w:hAnsi="Arial" w:cs="Arial"/>
          <w:color w:val="auto"/>
          <w:sz w:val="24"/>
          <w:szCs w:val="24"/>
          <w:u w:val="single"/>
          <w:lang w:eastAsia="en-US"/>
        </w:rPr>
      </w:pPr>
      <w:r w:rsidRPr="00BB5323">
        <w:rPr>
          <w:rFonts w:ascii="Arial" w:hAnsi="Arial" w:cs="Arial"/>
          <w:color w:val="auto"/>
          <w:sz w:val="24"/>
          <w:szCs w:val="24"/>
          <w:u w:val="single"/>
          <w:lang w:eastAsia="en-US"/>
        </w:rPr>
        <w:t>Katalogi elektroniczne:</w:t>
      </w:r>
    </w:p>
    <w:p w:rsidR="00B16533" w:rsidRPr="00BB5323" w:rsidRDefault="00B16533" w:rsidP="00B16533">
      <w:pPr>
        <w:spacing w:line="252" w:lineRule="auto"/>
        <w:jc w:val="both"/>
        <w:rPr>
          <w:rFonts w:ascii="Arial" w:eastAsiaTheme="majorEastAsia" w:hAnsi="Arial" w:cs="Arial"/>
          <w:strike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 xml:space="preserve">Zamawiający nie przewiduje złożenia oferty w postaci katalogów elektronicznych. </w:t>
      </w:r>
    </w:p>
    <w:p w:rsidR="00B16533" w:rsidRPr="00BB5323" w:rsidRDefault="00B16533" w:rsidP="00B33A48">
      <w:pPr>
        <w:pStyle w:val="Nagwek2"/>
        <w:numPr>
          <w:ilvl w:val="0"/>
          <w:numId w:val="23"/>
        </w:numPr>
        <w:spacing w:before="120"/>
        <w:ind w:left="426" w:hanging="426"/>
        <w:rPr>
          <w:rFonts w:ascii="Arial" w:hAnsi="Arial" w:cs="Arial"/>
          <w:color w:val="auto"/>
          <w:sz w:val="24"/>
          <w:szCs w:val="24"/>
          <w:u w:val="single"/>
          <w:lang w:eastAsia="en-US"/>
        </w:rPr>
      </w:pPr>
      <w:r w:rsidRPr="00BB5323">
        <w:rPr>
          <w:rFonts w:ascii="Arial" w:hAnsi="Arial" w:cs="Arial"/>
          <w:color w:val="auto"/>
          <w:sz w:val="24"/>
          <w:szCs w:val="24"/>
          <w:u w:val="single"/>
          <w:lang w:eastAsia="en-US"/>
        </w:rPr>
        <w:t>Umowa ramowa:</w:t>
      </w:r>
    </w:p>
    <w:p w:rsidR="00B16533" w:rsidRPr="00BB5323" w:rsidRDefault="00B16533" w:rsidP="00B16533">
      <w:pPr>
        <w:spacing w:line="252" w:lineRule="auto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 xml:space="preserve">Zamawiający nie prowadzi postepowania w celu zawarcia umowy ramowej. </w:t>
      </w:r>
    </w:p>
    <w:p w:rsidR="00B16533" w:rsidRPr="00BB5323" w:rsidRDefault="00B16533" w:rsidP="00B33A48">
      <w:pPr>
        <w:pStyle w:val="Nagwek2"/>
        <w:numPr>
          <w:ilvl w:val="0"/>
          <w:numId w:val="24"/>
        </w:numPr>
        <w:spacing w:before="120"/>
        <w:ind w:left="426" w:hanging="426"/>
        <w:rPr>
          <w:rFonts w:ascii="Arial" w:hAnsi="Arial" w:cs="Arial"/>
          <w:color w:val="auto"/>
          <w:sz w:val="24"/>
          <w:szCs w:val="24"/>
          <w:u w:val="single"/>
          <w:lang w:eastAsia="en-US"/>
        </w:rPr>
      </w:pPr>
      <w:r w:rsidRPr="00BB5323">
        <w:rPr>
          <w:rFonts w:ascii="Arial" w:hAnsi="Arial" w:cs="Arial"/>
          <w:color w:val="auto"/>
          <w:sz w:val="24"/>
          <w:szCs w:val="24"/>
          <w:u w:val="single"/>
          <w:lang w:eastAsia="en-US"/>
        </w:rPr>
        <w:t>Aukcja elektroniczna:</w:t>
      </w:r>
    </w:p>
    <w:p w:rsidR="00B16533" w:rsidRPr="00BB5323" w:rsidRDefault="00B16533" w:rsidP="00B16533">
      <w:pPr>
        <w:spacing w:line="252" w:lineRule="auto"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>Zamawiający nie przewiduje</w:t>
      </w:r>
      <w:r w:rsidRPr="00BB5323">
        <w:rPr>
          <w:rFonts w:ascii="Arial" w:eastAsiaTheme="majorEastAsia" w:hAnsi="Arial" w:cs="Arial"/>
          <w:b/>
          <w:lang w:eastAsia="en-US"/>
        </w:rPr>
        <w:t xml:space="preserve"> </w:t>
      </w:r>
      <w:r w:rsidRPr="00BB5323">
        <w:rPr>
          <w:rFonts w:ascii="Arial" w:eastAsiaTheme="majorEastAsia" w:hAnsi="Arial" w:cs="Arial"/>
          <w:lang w:eastAsia="en-US"/>
        </w:rPr>
        <w:t>przeprowadzenia aukcji elektronicznej.</w:t>
      </w:r>
    </w:p>
    <w:p w:rsidR="00B16533" w:rsidRPr="00BB5323" w:rsidRDefault="00B16533" w:rsidP="00B33A48">
      <w:pPr>
        <w:pStyle w:val="Nagwek2"/>
        <w:numPr>
          <w:ilvl w:val="0"/>
          <w:numId w:val="25"/>
        </w:numPr>
        <w:spacing w:before="120"/>
        <w:ind w:left="426" w:hanging="426"/>
        <w:rPr>
          <w:rFonts w:ascii="Arial" w:hAnsi="Arial" w:cs="Arial"/>
          <w:color w:val="auto"/>
          <w:sz w:val="24"/>
          <w:szCs w:val="24"/>
          <w:u w:val="single"/>
          <w:lang w:eastAsia="en-US"/>
        </w:rPr>
      </w:pPr>
      <w:r w:rsidRPr="00BB5323">
        <w:rPr>
          <w:rFonts w:ascii="Arial" w:hAnsi="Arial" w:cs="Arial"/>
          <w:color w:val="auto"/>
          <w:sz w:val="24"/>
          <w:szCs w:val="24"/>
          <w:u w:val="single"/>
          <w:lang w:eastAsia="en-US"/>
        </w:rPr>
        <w:t>Rozliczenia w walutach obcych:</w:t>
      </w:r>
    </w:p>
    <w:p w:rsidR="00B16533" w:rsidRPr="00BB5323" w:rsidRDefault="00B16533" w:rsidP="00B16533">
      <w:pPr>
        <w:spacing w:line="252" w:lineRule="auto"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>Zamawiający nie przewiduje rozliczenia w walutach obcych.</w:t>
      </w:r>
    </w:p>
    <w:p w:rsidR="00B16533" w:rsidRPr="00BB5323" w:rsidRDefault="00B16533" w:rsidP="00B33A48">
      <w:pPr>
        <w:pStyle w:val="Nagwek2"/>
        <w:numPr>
          <w:ilvl w:val="0"/>
          <w:numId w:val="26"/>
        </w:numPr>
        <w:spacing w:before="120"/>
        <w:ind w:left="426" w:hanging="426"/>
        <w:rPr>
          <w:rFonts w:ascii="Arial" w:hAnsi="Arial" w:cs="Arial"/>
          <w:color w:val="auto"/>
          <w:sz w:val="24"/>
          <w:szCs w:val="24"/>
          <w:u w:val="single"/>
          <w:lang w:eastAsia="en-US"/>
        </w:rPr>
      </w:pPr>
      <w:r w:rsidRPr="00BB5323">
        <w:rPr>
          <w:rFonts w:ascii="Arial" w:hAnsi="Arial" w:cs="Arial"/>
          <w:color w:val="auto"/>
          <w:sz w:val="24"/>
          <w:szCs w:val="24"/>
          <w:u w:val="single"/>
          <w:lang w:eastAsia="en-US"/>
        </w:rPr>
        <w:t>Zwrot kosztów udziału w postępowaniu:</w:t>
      </w:r>
    </w:p>
    <w:p w:rsidR="00B16533" w:rsidRPr="00BB5323" w:rsidRDefault="00B16533" w:rsidP="00B16533">
      <w:pPr>
        <w:spacing w:line="252" w:lineRule="auto"/>
        <w:ind w:left="426" w:hanging="426"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 xml:space="preserve">Zamawiający nie przewiduje zwrotu kosztów udziału w postępowaniu. </w:t>
      </w:r>
    </w:p>
    <w:p w:rsidR="006828B2" w:rsidRPr="006828B2" w:rsidRDefault="006828B2" w:rsidP="00E16FD7">
      <w:pPr>
        <w:pStyle w:val="Nagwek2"/>
        <w:numPr>
          <w:ilvl w:val="0"/>
          <w:numId w:val="8"/>
        </w:numPr>
        <w:spacing w:before="120"/>
        <w:ind w:left="426" w:hanging="426"/>
        <w:rPr>
          <w:rFonts w:ascii="Arial" w:hAnsi="Arial" w:cs="Arial"/>
          <w:color w:val="auto"/>
          <w:sz w:val="24"/>
          <w:szCs w:val="24"/>
          <w:u w:val="single"/>
          <w:lang w:eastAsia="en-US"/>
        </w:rPr>
      </w:pPr>
      <w:r w:rsidRPr="006828B2">
        <w:rPr>
          <w:rFonts w:ascii="Arial" w:hAnsi="Arial" w:cs="Arial"/>
          <w:color w:val="auto"/>
          <w:sz w:val="24"/>
          <w:szCs w:val="24"/>
          <w:u w:val="single"/>
          <w:lang w:eastAsia="en-US"/>
        </w:rPr>
        <w:t>Zaliczki na poczet udzielenia zamówienia:</w:t>
      </w:r>
    </w:p>
    <w:p w:rsidR="006828B2" w:rsidRPr="006828B2" w:rsidRDefault="006828B2" w:rsidP="006828B2">
      <w:pPr>
        <w:pStyle w:val="Nagwek2"/>
        <w:spacing w:before="120"/>
        <w:ind w:left="142"/>
        <w:rPr>
          <w:rFonts w:ascii="Arial" w:hAnsi="Arial" w:cs="Arial"/>
          <w:b w:val="0"/>
          <w:color w:val="auto"/>
          <w:sz w:val="24"/>
          <w:szCs w:val="24"/>
          <w:lang w:eastAsia="en-US"/>
        </w:rPr>
      </w:pPr>
      <w:r w:rsidRPr="006828B2">
        <w:rPr>
          <w:rFonts w:ascii="Arial" w:hAnsi="Arial" w:cs="Arial"/>
          <w:b w:val="0"/>
          <w:color w:val="auto"/>
          <w:sz w:val="24"/>
          <w:szCs w:val="24"/>
          <w:lang w:eastAsia="en-US"/>
        </w:rPr>
        <w:t>Zamawiający nie przewiduje udzielenia zaliczek na poczet wykonania zamówienia.</w:t>
      </w:r>
    </w:p>
    <w:p w:rsidR="006828B2" w:rsidRDefault="006828B2" w:rsidP="006828B2">
      <w:pPr>
        <w:pStyle w:val="Akapitzlist"/>
        <w:numPr>
          <w:ilvl w:val="0"/>
          <w:numId w:val="8"/>
        </w:numPr>
        <w:ind w:left="426" w:hanging="426"/>
        <w:rPr>
          <w:rFonts w:ascii="Arial" w:eastAsiaTheme="majorEastAsia" w:hAnsi="Arial" w:cs="Arial"/>
          <w:b/>
          <w:bCs/>
          <w:u w:val="single"/>
          <w:lang w:eastAsia="en-US"/>
        </w:rPr>
      </w:pPr>
      <w:r w:rsidRPr="006828B2">
        <w:rPr>
          <w:rFonts w:ascii="Arial" w:eastAsiaTheme="majorEastAsia" w:hAnsi="Arial" w:cs="Arial"/>
          <w:b/>
          <w:bCs/>
          <w:u w:val="single"/>
          <w:lang w:eastAsia="en-US"/>
        </w:rPr>
        <w:t xml:space="preserve">Wizja lokalna: </w:t>
      </w:r>
    </w:p>
    <w:p w:rsidR="006828B2" w:rsidRPr="006828B2" w:rsidRDefault="006828B2" w:rsidP="00E16FD7">
      <w:pPr>
        <w:ind w:left="426"/>
        <w:rPr>
          <w:rFonts w:ascii="Arial" w:eastAsiaTheme="majorEastAsia" w:hAnsi="Arial" w:cs="Arial"/>
          <w:bCs/>
          <w:u w:val="single"/>
          <w:lang w:eastAsia="en-US"/>
        </w:rPr>
      </w:pPr>
      <w:r w:rsidRPr="006828B2">
        <w:rPr>
          <w:rFonts w:ascii="Arial" w:eastAsiaTheme="majorEastAsia" w:hAnsi="Arial" w:cs="Arial"/>
          <w:lang w:eastAsia="en-US"/>
        </w:rPr>
        <w:t xml:space="preserve">Zamawiający nie przewiduje obowiązku odbycia przez Wykonawcę wizji lokalnej (art. 131 ust 2 ustawy </w:t>
      </w:r>
      <w:proofErr w:type="spellStart"/>
      <w:r w:rsidRPr="006828B2">
        <w:rPr>
          <w:rFonts w:ascii="Arial" w:eastAsiaTheme="majorEastAsia" w:hAnsi="Arial" w:cs="Arial"/>
          <w:lang w:eastAsia="en-US"/>
        </w:rPr>
        <w:t>Pzp</w:t>
      </w:r>
      <w:proofErr w:type="spellEnd"/>
      <w:r w:rsidRPr="006828B2">
        <w:rPr>
          <w:rFonts w:ascii="Arial" w:eastAsiaTheme="majorEastAsia" w:hAnsi="Arial" w:cs="Arial"/>
          <w:lang w:eastAsia="en-US"/>
        </w:rPr>
        <w:t>) oraz sprawdzenia przez Wykonawcę dokumentów niezbędnych do realizacji zamówienia dostępnych na miejscu u Zamawiającego.</w:t>
      </w:r>
    </w:p>
    <w:p w:rsidR="006828B2" w:rsidRPr="006828B2" w:rsidRDefault="006828B2" w:rsidP="00E16FD7">
      <w:pPr>
        <w:pStyle w:val="Nagwek2"/>
        <w:numPr>
          <w:ilvl w:val="0"/>
          <w:numId w:val="8"/>
        </w:numPr>
        <w:spacing w:before="120"/>
        <w:ind w:left="426" w:hanging="426"/>
        <w:jc w:val="both"/>
        <w:rPr>
          <w:rFonts w:ascii="Arial" w:hAnsi="Arial" w:cs="Arial"/>
          <w:b w:val="0"/>
          <w:color w:val="auto"/>
          <w:sz w:val="24"/>
          <w:szCs w:val="24"/>
          <w:lang w:eastAsia="en-US"/>
        </w:rPr>
      </w:pPr>
      <w:r w:rsidRPr="006828B2">
        <w:rPr>
          <w:rFonts w:ascii="Arial" w:hAnsi="Arial" w:cs="Arial"/>
          <w:b w:val="0"/>
          <w:color w:val="auto"/>
          <w:sz w:val="24"/>
          <w:szCs w:val="24"/>
          <w:lang w:eastAsia="en-US"/>
        </w:rPr>
        <w:lastRenderedPageBreak/>
        <w:t>Zamawiający nie wymaga zatrudnienia osób na podstawie stosunku pracy.</w:t>
      </w:r>
    </w:p>
    <w:p w:rsidR="009F0E0F" w:rsidRPr="002E65E9" w:rsidRDefault="006828B2" w:rsidP="00E16FD7">
      <w:pPr>
        <w:pStyle w:val="Akapitzlist"/>
        <w:numPr>
          <w:ilvl w:val="0"/>
          <w:numId w:val="8"/>
        </w:numPr>
        <w:ind w:left="426" w:hanging="426"/>
        <w:jc w:val="both"/>
        <w:rPr>
          <w:lang w:eastAsia="en-US"/>
        </w:rPr>
      </w:pPr>
      <w:r w:rsidRPr="006828B2">
        <w:rPr>
          <w:rFonts w:ascii="Arial" w:eastAsiaTheme="majorEastAsia" w:hAnsi="Arial" w:cs="Arial"/>
          <w:lang w:eastAsia="en-US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6828B2">
        <w:rPr>
          <w:rFonts w:ascii="Arial" w:eastAsiaTheme="majorEastAsia" w:hAnsi="Arial" w:cs="Arial"/>
          <w:lang w:eastAsia="en-US"/>
        </w:rPr>
        <w:t>Pzp</w:t>
      </w:r>
      <w:proofErr w:type="spellEnd"/>
      <w:r w:rsidRPr="006828B2">
        <w:rPr>
          <w:rFonts w:ascii="Arial" w:eastAsiaTheme="majorEastAsia" w:hAnsi="Arial" w:cs="Arial"/>
          <w:lang w:eastAsia="en-US"/>
        </w:rPr>
        <w:t>.</w:t>
      </w:r>
    </w:p>
    <w:p w:rsidR="002E65E9" w:rsidRPr="002E65E9" w:rsidRDefault="002E65E9" w:rsidP="00E16FD7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2E65E9">
        <w:rPr>
          <w:rFonts w:ascii="Arial" w:hAnsi="Arial" w:cs="Arial"/>
        </w:rPr>
        <w:t xml:space="preserve">Zamawiający nie zastrzega obowiązku osobistego wykonania przez Wykonawcę kluczowych zadań (zgodnie z art. 60 i art. 121 ustawy </w:t>
      </w:r>
      <w:proofErr w:type="spellStart"/>
      <w:r w:rsidRPr="002E65E9">
        <w:rPr>
          <w:rFonts w:ascii="Arial" w:hAnsi="Arial" w:cs="Arial"/>
        </w:rPr>
        <w:t>Pzp</w:t>
      </w:r>
      <w:proofErr w:type="spellEnd"/>
      <w:r w:rsidRPr="002E65E9">
        <w:rPr>
          <w:rFonts w:ascii="Arial" w:hAnsi="Arial" w:cs="Arial"/>
        </w:rPr>
        <w:t>).</w:t>
      </w:r>
    </w:p>
    <w:p w:rsidR="002E65E9" w:rsidRPr="002E65E9" w:rsidRDefault="002E65E9" w:rsidP="00E16FD7">
      <w:pPr>
        <w:pStyle w:val="Akapitzlist"/>
        <w:numPr>
          <w:ilvl w:val="0"/>
          <w:numId w:val="8"/>
        </w:numPr>
        <w:ind w:left="426" w:hanging="426"/>
        <w:jc w:val="both"/>
        <w:rPr>
          <w:rFonts w:ascii="Arial" w:hAnsi="Arial" w:cs="Arial"/>
        </w:rPr>
      </w:pPr>
      <w:r w:rsidRPr="002E65E9">
        <w:rPr>
          <w:rFonts w:ascii="Arial" w:hAnsi="Arial" w:cs="Arial"/>
        </w:rPr>
        <w:t xml:space="preserve">Zamawiający, w granicach określonych przepisem art. 462 i nast. ustawy </w:t>
      </w:r>
      <w:proofErr w:type="spellStart"/>
      <w:r w:rsidRPr="002E65E9">
        <w:rPr>
          <w:rFonts w:ascii="Arial" w:hAnsi="Arial" w:cs="Arial"/>
        </w:rPr>
        <w:t>Pzp</w:t>
      </w:r>
      <w:proofErr w:type="spellEnd"/>
      <w:r w:rsidRPr="002E65E9">
        <w:rPr>
          <w:rFonts w:ascii="Arial" w:hAnsi="Arial" w:cs="Arial"/>
        </w:rPr>
        <w:t>, dopuszcza możliwość realizacji przedmiotu zamówienia przez Wykonawcę z wykorzystaniem podwykonawców. Zamawiający nie wymaga wskazania przez  Wykonawcę, w ofercie, części zamówienia, których wykonanie zamierza powierzyć podwykonawcom, ani podania nazwy ewentualnych podwykonawców, jeżeli są już znani.</w:t>
      </w:r>
    </w:p>
    <w:p w:rsidR="002E65E9" w:rsidRPr="006828B2" w:rsidRDefault="002E65E9" w:rsidP="002E65E9">
      <w:pPr>
        <w:pStyle w:val="Akapitzlist"/>
        <w:ind w:left="426"/>
        <w:rPr>
          <w:lang w:eastAsia="en-US"/>
        </w:rPr>
      </w:pPr>
    </w:p>
    <w:p w:rsidR="00165615" w:rsidRPr="00BB5323" w:rsidRDefault="006828B2" w:rsidP="006828B2">
      <w:pPr>
        <w:pStyle w:val="Nagwek1"/>
        <w:numPr>
          <w:ilvl w:val="0"/>
          <w:numId w:val="30"/>
        </w:numPr>
        <w:spacing w:before="240" w:after="120"/>
        <w:ind w:left="709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O</w:t>
      </w:r>
      <w:r w:rsidR="00B16533"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>CHRONA DANYCH OSOBOWYCH ZEBRANYCH PRZEZ ZAMAWIAJĄCEGO W TOKU POSTĘPOWANIA:</w:t>
      </w:r>
    </w:p>
    <w:p w:rsidR="00F8763C" w:rsidRPr="00BB5323" w:rsidRDefault="00F8763C" w:rsidP="008D051E">
      <w:pPr>
        <w:numPr>
          <w:ilvl w:val="0"/>
          <w:numId w:val="16"/>
        </w:numPr>
        <w:spacing w:after="200" w:line="252" w:lineRule="auto"/>
        <w:contextualSpacing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>Klauzule informacyjne z art. 13 i 14 RODO ujęte są w załącznikach nr 1A i nr 1B do SWZ.</w:t>
      </w:r>
    </w:p>
    <w:p w:rsidR="00F8763C" w:rsidRPr="00BB5323" w:rsidRDefault="00F8763C" w:rsidP="008D051E">
      <w:pPr>
        <w:numPr>
          <w:ilvl w:val="0"/>
          <w:numId w:val="16"/>
        </w:numPr>
        <w:spacing w:after="200" w:line="252" w:lineRule="auto"/>
        <w:contextualSpacing/>
        <w:jc w:val="both"/>
        <w:rPr>
          <w:rFonts w:ascii="Arial" w:hAnsi="Arial" w:cs="Arial"/>
        </w:rPr>
      </w:pPr>
      <w:r w:rsidRPr="00BB5323">
        <w:rPr>
          <w:rFonts w:ascii="Arial" w:hAnsi="Arial" w:cs="Arial"/>
        </w:rPr>
        <w:t>Zamawiający wymaga złożenia przez Wykonawcę wraz z ofertą oświadczenia o wypełnieniu obowiązków informacyjnych, przewidzianych w art. 13 oraz jeśli dotyczy art. 14 RODO – oświadcz</w:t>
      </w:r>
      <w:r w:rsidRPr="00BB5323">
        <w:rPr>
          <w:rFonts w:ascii="Arial" w:hAnsi="Arial" w:cs="Arial"/>
          <w:bCs/>
        </w:rPr>
        <w:t>enie jest ujęte w Formularzu Ofertowym.</w:t>
      </w:r>
    </w:p>
    <w:p w:rsidR="00F8763C" w:rsidRPr="00BB5323" w:rsidRDefault="00F8763C" w:rsidP="00F8763C">
      <w:pPr>
        <w:rPr>
          <w:rFonts w:ascii="Arial" w:hAnsi="Arial" w:cs="Arial"/>
          <w:highlight w:val="lightGray"/>
          <w:lang w:eastAsia="en-US"/>
        </w:rPr>
      </w:pPr>
    </w:p>
    <w:p w:rsidR="00165615" w:rsidRPr="00BB5323" w:rsidRDefault="00F8763C" w:rsidP="006828B2">
      <w:pPr>
        <w:pStyle w:val="Nagwek1"/>
        <w:numPr>
          <w:ilvl w:val="0"/>
          <w:numId w:val="30"/>
        </w:numPr>
        <w:spacing w:before="240" w:after="120"/>
        <w:ind w:left="709"/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</w:pPr>
      <w:r w:rsidRPr="00BB5323">
        <w:rPr>
          <w:rFonts w:ascii="Arial" w:hAnsi="Arial" w:cs="Arial"/>
          <w:color w:val="auto"/>
          <w:sz w:val="26"/>
          <w:szCs w:val="26"/>
          <w:highlight w:val="lightGray"/>
          <w:lang w:eastAsia="en-US"/>
        </w:rPr>
        <w:t xml:space="preserve">POUCZENIE O ŚRODKACH OCHRONY PRAWNEJ: </w:t>
      </w:r>
    </w:p>
    <w:p w:rsidR="00165615" w:rsidRPr="00BB5323" w:rsidRDefault="00165615" w:rsidP="009F630B">
      <w:pPr>
        <w:numPr>
          <w:ilvl w:val="0"/>
          <w:numId w:val="5"/>
        </w:numPr>
        <w:spacing w:after="200" w:line="252" w:lineRule="auto"/>
        <w:ind w:left="426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>Wykonawcy, a także innemu podmiotowi, jeżeli ma lub miał interes w uzyskaniu zamówienia oraz poniósł lub może ponieść szkodę w wyniku naruszenia przez Zamawiającego przepisów ustawy, przysługują środki ochrony prawnej na zasadach przewidzianych w dziale IX ustawy Pzp (art. 505–590).</w:t>
      </w:r>
    </w:p>
    <w:p w:rsidR="00165615" w:rsidRPr="00BB5323" w:rsidRDefault="00165615" w:rsidP="009F630B">
      <w:pPr>
        <w:numPr>
          <w:ilvl w:val="0"/>
          <w:numId w:val="5"/>
        </w:numPr>
        <w:spacing w:after="200" w:line="252" w:lineRule="auto"/>
        <w:ind w:left="426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 xml:space="preserve">Środki ochrony prawnej wobec ogłoszenia wszczynającego postepowanie o udzielenie zamówienia oraz dokumentów zamówienia przysługują również organizacjom wpisanym na listę, o której mowa w art. 469 pkt 15 ustawy Pzp, oraz Rzecznikowi Małych i Średnich Przedsiębiorców. </w:t>
      </w:r>
    </w:p>
    <w:p w:rsidR="00165615" w:rsidRPr="00BB5323" w:rsidRDefault="00165615" w:rsidP="009F630B">
      <w:pPr>
        <w:numPr>
          <w:ilvl w:val="0"/>
          <w:numId w:val="5"/>
        </w:numPr>
        <w:spacing w:after="200" w:line="252" w:lineRule="auto"/>
        <w:ind w:left="426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>Odwołanie przysługuje na niezgodną z przepisami ustawy czynność Zamawiającego, podjętą w postępowaniu o udzielenie zamówienia, w tym na projektowane postanowienie umowy oraz zaniechanie czynności w postępowaniu o udzielenie zamówienia, do której Zamawiający był obowiązany na podstawie ustawy.</w:t>
      </w:r>
    </w:p>
    <w:p w:rsidR="00165615" w:rsidRPr="00BB5323" w:rsidRDefault="00165615" w:rsidP="009F630B">
      <w:pPr>
        <w:numPr>
          <w:ilvl w:val="0"/>
          <w:numId w:val="5"/>
        </w:numPr>
        <w:spacing w:after="200" w:line="252" w:lineRule="auto"/>
        <w:ind w:left="426"/>
        <w:contextualSpacing/>
        <w:jc w:val="both"/>
        <w:rPr>
          <w:rFonts w:ascii="Arial" w:eastAsiaTheme="majorEastAsia" w:hAnsi="Arial" w:cs="Arial"/>
          <w:lang w:eastAsia="en-US"/>
        </w:rPr>
      </w:pPr>
      <w:r w:rsidRPr="00BB5323">
        <w:rPr>
          <w:rFonts w:ascii="Arial" w:eastAsiaTheme="majorEastAsia" w:hAnsi="Arial" w:cs="Arial"/>
          <w:lang w:eastAsia="en-US"/>
        </w:rPr>
        <w:t>Na orzeczenie Krajowej Izby Odwoławczej oraz postanowienie Prezesa Krajowej Izby Odwoławczej, o którym mowa w art. 519 ust. 1 ustawy Pzp, stronom oraz uczestnikom postępowania odwoławczego przysługuje skarga do sądu.</w:t>
      </w:r>
    </w:p>
    <w:p w:rsidR="00165615" w:rsidRPr="00BB5323" w:rsidRDefault="00165615" w:rsidP="00165615">
      <w:pPr>
        <w:jc w:val="both"/>
        <w:rPr>
          <w:rFonts w:ascii="Arial" w:eastAsiaTheme="majorEastAsia" w:hAnsi="Arial" w:cs="Arial"/>
          <w:lang w:eastAsia="en-US"/>
        </w:rPr>
      </w:pPr>
    </w:p>
    <w:p w:rsidR="00165615" w:rsidRPr="00BB5323" w:rsidRDefault="00165615" w:rsidP="00165615">
      <w:pPr>
        <w:shd w:val="clear" w:color="auto" w:fill="FFFFFF" w:themeFill="background1"/>
        <w:spacing w:after="200" w:line="252" w:lineRule="auto"/>
        <w:contextualSpacing/>
        <w:jc w:val="both"/>
        <w:rPr>
          <w:rFonts w:ascii="Arial" w:hAnsi="Arial" w:cs="Arial"/>
          <w:b/>
          <w:lang w:eastAsia="en-US"/>
        </w:rPr>
      </w:pPr>
      <w:r w:rsidRPr="00BB5323">
        <w:rPr>
          <w:rFonts w:ascii="Arial" w:hAnsi="Arial" w:cs="Arial"/>
          <w:b/>
          <w:lang w:eastAsia="en-US"/>
        </w:rPr>
        <w:t xml:space="preserve">Do spraw nieuregulowanych w SWZ mają zastosowanie przepisy ustawy z 11 września 2019 r. – Prawo zamówień </w:t>
      </w:r>
      <w:r w:rsidRPr="00E4357C">
        <w:rPr>
          <w:rFonts w:ascii="Arial" w:hAnsi="Arial" w:cs="Arial"/>
          <w:b/>
          <w:lang w:eastAsia="en-US"/>
        </w:rPr>
        <w:t>publicznych (Dz.U.</w:t>
      </w:r>
      <w:r w:rsidR="0094129F" w:rsidRPr="00E4357C">
        <w:rPr>
          <w:rFonts w:ascii="Arial" w:hAnsi="Arial" w:cs="Arial"/>
          <w:b/>
          <w:lang w:eastAsia="en-US"/>
        </w:rPr>
        <w:t xml:space="preserve"> z </w:t>
      </w:r>
      <w:r w:rsidR="003E4F75" w:rsidRPr="00E4357C">
        <w:rPr>
          <w:rFonts w:ascii="Arial" w:hAnsi="Arial" w:cs="Arial"/>
          <w:b/>
          <w:lang w:eastAsia="en-US"/>
        </w:rPr>
        <w:t>202</w:t>
      </w:r>
      <w:r w:rsidR="006828B2" w:rsidRPr="00E4357C">
        <w:rPr>
          <w:rFonts w:ascii="Arial" w:hAnsi="Arial" w:cs="Arial"/>
          <w:b/>
          <w:lang w:eastAsia="en-US"/>
        </w:rPr>
        <w:t>4</w:t>
      </w:r>
      <w:r w:rsidR="00CB672F" w:rsidRPr="00E4357C">
        <w:rPr>
          <w:rFonts w:ascii="Arial" w:hAnsi="Arial" w:cs="Arial"/>
          <w:b/>
          <w:lang w:eastAsia="en-US"/>
        </w:rPr>
        <w:t xml:space="preserve"> </w:t>
      </w:r>
      <w:r w:rsidR="0094129F" w:rsidRPr="00E4357C">
        <w:rPr>
          <w:rFonts w:ascii="Arial" w:hAnsi="Arial" w:cs="Arial"/>
          <w:b/>
          <w:lang w:eastAsia="en-US"/>
        </w:rPr>
        <w:t>r.</w:t>
      </w:r>
      <w:r w:rsidR="003E4F75" w:rsidRPr="00E4357C">
        <w:rPr>
          <w:rFonts w:ascii="Arial" w:hAnsi="Arial" w:cs="Arial"/>
          <w:b/>
          <w:lang w:eastAsia="en-US"/>
        </w:rPr>
        <w:t xml:space="preserve"> poz. 1</w:t>
      </w:r>
      <w:r w:rsidR="00CC687D">
        <w:rPr>
          <w:rFonts w:ascii="Arial" w:hAnsi="Arial" w:cs="Arial"/>
          <w:b/>
          <w:lang w:eastAsia="en-US"/>
        </w:rPr>
        <w:t>320</w:t>
      </w:r>
      <w:r w:rsidR="00E4357C" w:rsidRPr="00E4357C">
        <w:rPr>
          <w:rFonts w:ascii="Arial" w:hAnsi="Arial" w:cs="Arial"/>
          <w:b/>
          <w:lang w:eastAsia="en-US"/>
        </w:rPr>
        <w:t>).</w:t>
      </w:r>
    </w:p>
    <w:p w:rsidR="00165615" w:rsidRPr="00BB5323" w:rsidRDefault="00165615" w:rsidP="00165615">
      <w:pPr>
        <w:widowControl w:val="0"/>
        <w:snapToGrid w:val="0"/>
        <w:jc w:val="both"/>
        <w:rPr>
          <w:rFonts w:ascii="Arial" w:hAnsi="Arial" w:cs="Arial"/>
          <w:b/>
        </w:rPr>
      </w:pPr>
    </w:p>
    <w:p w:rsidR="00165615" w:rsidRPr="00BB5323" w:rsidRDefault="00165615" w:rsidP="00F8763C">
      <w:pPr>
        <w:pStyle w:val="Nagwek2"/>
        <w:rPr>
          <w:rFonts w:ascii="Arial" w:hAnsi="Arial" w:cs="Arial"/>
          <w:color w:val="auto"/>
          <w:sz w:val="24"/>
          <w:szCs w:val="24"/>
        </w:rPr>
      </w:pPr>
      <w:r w:rsidRPr="00BB5323">
        <w:rPr>
          <w:rStyle w:val="Nagwek1Znak"/>
          <w:rFonts w:ascii="Arial" w:hAnsi="Arial" w:cs="Arial"/>
          <w:b/>
          <w:bCs/>
          <w:color w:val="auto"/>
          <w:sz w:val="24"/>
          <w:szCs w:val="24"/>
        </w:rPr>
        <w:t>Załączniki do SWZ</w:t>
      </w:r>
      <w:r w:rsidRPr="00BB5323">
        <w:rPr>
          <w:rFonts w:ascii="Arial" w:hAnsi="Arial" w:cs="Arial"/>
          <w:color w:val="auto"/>
          <w:sz w:val="24"/>
          <w:szCs w:val="24"/>
        </w:rPr>
        <w:t>:</w:t>
      </w:r>
    </w:p>
    <w:p w:rsidR="00165615" w:rsidRPr="00BB5323" w:rsidRDefault="00165615" w:rsidP="00165615">
      <w:pPr>
        <w:spacing w:line="260" w:lineRule="exact"/>
        <w:ind w:left="1985" w:hanging="1985"/>
        <w:rPr>
          <w:rFonts w:ascii="Arial" w:hAnsi="Arial" w:cs="Arial"/>
        </w:rPr>
      </w:pPr>
      <w:r w:rsidRPr="00BB5323">
        <w:rPr>
          <w:rFonts w:ascii="Arial" w:hAnsi="Arial" w:cs="Arial"/>
        </w:rPr>
        <w:t>Załącznik nr 1A i 1 B Klauzule informacyjne z art. 13 i art. 14 RODO</w:t>
      </w:r>
    </w:p>
    <w:p w:rsidR="00165615" w:rsidRPr="00BB5323" w:rsidRDefault="00165615" w:rsidP="00165615">
      <w:pPr>
        <w:spacing w:line="260" w:lineRule="exact"/>
        <w:ind w:left="1985" w:hanging="1985"/>
        <w:rPr>
          <w:rFonts w:ascii="Arial" w:hAnsi="Arial" w:cs="Arial"/>
        </w:rPr>
      </w:pPr>
      <w:r w:rsidRPr="00BB5323">
        <w:rPr>
          <w:rFonts w:ascii="Arial" w:hAnsi="Arial" w:cs="Arial"/>
        </w:rPr>
        <w:t>Załącznik nr 2</w:t>
      </w:r>
      <w:r w:rsidRPr="00BB5323">
        <w:rPr>
          <w:rFonts w:ascii="Arial" w:hAnsi="Arial" w:cs="Arial"/>
        </w:rPr>
        <w:tab/>
        <w:t>Projektowane postanowienia umowy w sprawie zamówienia publicznego, które zostaną wprowadzone do treści umowy (wzór umowy)</w:t>
      </w:r>
    </w:p>
    <w:p w:rsidR="00165615" w:rsidRPr="00BB5323" w:rsidRDefault="00165615" w:rsidP="00165615">
      <w:pPr>
        <w:spacing w:line="260" w:lineRule="exact"/>
        <w:ind w:left="1985" w:hanging="1985"/>
        <w:rPr>
          <w:rFonts w:ascii="Arial" w:hAnsi="Arial" w:cs="Arial"/>
        </w:rPr>
      </w:pPr>
      <w:r w:rsidRPr="00BB5323">
        <w:rPr>
          <w:rFonts w:ascii="Arial" w:hAnsi="Arial" w:cs="Arial"/>
        </w:rPr>
        <w:t>Załącznik nr 3</w:t>
      </w:r>
      <w:r w:rsidRPr="00BB5323">
        <w:rPr>
          <w:rFonts w:ascii="Arial" w:hAnsi="Arial" w:cs="Arial"/>
        </w:rPr>
        <w:tab/>
        <w:t xml:space="preserve">Opis Przedmiotu Zamówienia </w:t>
      </w:r>
    </w:p>
    <w:p w:rsidR="00165615" w:rsidRDefault="00165615" w:rsidP="00165615">
      <w:pPr>
        <w:spacing w:line="260" w:lineRule="exact"/>
        <w:ind w:left="1985" w:hanging="1985"/>
        <w:rPr>
          <w:rFonts w:ascii="Arial" w:hAnsi="Arial" w:cs="Arial"/>
        </w:rPr>
      </w:pPr>
      <w:r w:rsidRPr="00BB5323">
        <w:rPr>
          <w:rFonts w:ascii="Arial" w:hAnsi="Arial" w:cs="Arial"/>
        </w:rPr>
        <w:t>Załącznik nr 4</w:t>
      </w:r>
      <w:r w:rsidRPr="00BB5323">
        <w:rPr>
          <w:rFonts w:ascii="Arial" w:hAnsi="Arial" w:cs="Arial"/>
        </w:rPr>
        <w:tab/>
        <w:t>Formularz Ofertowy</w:t>
      </w:r>
    </w:p>
    <w:p w:rsidR="00165615" w:rsidRPr="00BB5323" w:rsidRDefault="009A5EA5" w:rsidP="00165615">
      <w:pPr>
        <w:spacing w:line="260" w:lineRule="exact"/>
        <w:ind w:left="1985" w:hanging="1985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BB3554">
        <w:rPr>
          <w:rFonts w:ascii="Arial" w:hAnsi="Arial" w:cs="Arial"/>
        </w:rPr>
        <w:t>5</w:t>
      </w:r>
      <w:r w:rsidR="00165615" w:rsidRPr="00BB5323">
        <w:rPr>
          <w:rFonts w:ascii="Arial" w:hAnsi="Arial" w:cs="Arial"/>
        </w:rPr>
        <w:tab/>
        <w:t>Oświadczenie Wykonawcy o niepodleganiu wykluczeniu</w:t>
      </w:r>
    </w:p>
    <w:p w:rsidR="00165615" w:rsidRPr="00BB5323" w:rsidRDefault="00165615" w:rsidP="00165615">
      <w:pPr>
        <w:pStyle w:val="pkt"/>
        <w:spacing w:before="0" w:after="0" w:line="240" w:lineRule="auto"/>
        <w:ind w:left="0" w:firstLine="0"/>
        <w:rPr>
          <w:rFonts w:ascii="Arial" w:hAnsi="Arial" w:cs="Arial"/>
          <w:szCs w:val="24"/>
        </w:rPr>
      </w:pPr>
    </w:p>
    <w:sectPr w:rsidR="00165615" w:rsidRPr="00BB5323" w:rsidSect="00AC5D8C">
      <w:pgSz w:w="11906" w:h="16838"/>
      <w:pgMar w:top="851" w:right="141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5713" w:rsidRDefault="00415713" w:rsidP="00077966">
      <w:r>
        <w:separator/>
      </w:r>
    </w:p>
  </w:endnote>
  <w:endnote w:type="continuationSeparator" w:id="0">
    <w:p w:rsidR="00415713" w:rsidRDefault="00415713" w:rsidP="00077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5713" w:rsidRDefault="00415713" w:rsidP="00077966">
      <w:r>
        <w:separator/>
      </w:r>
    </w:p>
  </w:footnote>
  <w:footnote w:type="continuationSeparator" w:id="0">
    <w:p w:rsidR="00415713" w:rsidRDefault="00415713" w:rsidP="0007796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F7E4B"/>
    <w:multiLevelType w:val="hybridMultilevel"/>
    <w:tmpl w:val="C0D645BE"/>
    <w:lvl w:ilvl="0" w:tplc="A72E04AE">
      <w:start w:val="18"/>
      <w:numFmt w:val="upperRoman"/>
      <w:lvlText w:val="%1."/>
      <w:lvlJc w:val="righ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895FA7"/>
    <w:multiLevelType w:val="hybridMultilevel"/>
    <w:tmpl w:val="E1C62CF4"/>
    <w:lvl w:ilvl="0" w:tplc="1618EDFE">
      <w:start w:val="5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2948AE"/>
    <w:multiLevelType w:val="hybridMultilevel"/>
    <w:tmpl w:val="E0CA69B4"/>
    <w:lvl w:ilvl="0" w:tplc="04150017">
      <w:start w:val="1"/>
      <w:numFmt w:val="lowerLetter"/>
      <w:lvlText w:val="%1)"/>
      <w:lvlJc w:val="left"/>
      <w:pPr>
        <w:ind w:left="1214" w:hanging="360"/>
      </w:pPr>
    </w:lvl>
    <w:lvl w:ilvl="1" w:tplc="04150019" w:tentative="1">
      <w:start w:val="1"/>
      <w:numFmt w:val="lowerLetter"/>
      <w:lvlText w:val="%2."/>
      <w:lvlJc w:val="left"/>
      <w:pPr>
        <w:ind w:left="1934" w:hanging="360"/>
      </w:pPr>
    </w:lvl>
    <w:lvl w:ilvl="2" w:tplc="0415001B" w:tentative="1">
      <w:start w:val="1"/>
      <w:numFmt w:val="lowerRoman"/>
      <w:lvlText w:val="%3."/>
      <w:lvlJc w:val="right"/>
      <w:pPr>
        <w:ind w:left="2654" w:hanging="180"/>
      </w:pPr>
    </w:lvl>
    <w:lvl w:ilvl="3" w:tplc="0415000F" w:tentative="1">
      <w:start w:val="1"/>
      <w:numFmt w:val="decimal"/>
      <w:lvlText w:val="%4."/>
      <w:lvlJc w:val="left"/>
      <w:pPr>
        <w:ind w:left="3374" w:hanging="360"/>
      </w:pPr>
    </w:lvl>
    <w:lvl w:ilvl="4" w:tplc="04150019" w:tentative="1">
      <w:start w:val="1"/>
      <w:numFmt w:val="lowerLetter"/>
      <w:lvlText w:val="%5."/>
      <w:lvlJc w:val="left"/>
      <w:pPr>
        <w:ind w:left="4094" w:hanging="360"/>
      </w:pPr>
    </w:lvl>
    <w:lvl w:ilvl="5" w:tplc="0415001B" w:tentative="1">
      <w:start w:val="1"/>
      <w:numFmt w:val="lowerRoman"/>
      <w:lvlText w:val="%6."/>
      <w:lvlJc w:val="right"/>
      <w:pPr>
        <w:ind w:left="4814" w:hanging="180"/>
      </w:pPr>
    </w:lvl>
    <w:lvl w:ilvl="6" w:tplc="0415000F" w:tentative="1">
      <w:start w:val="1"/>
      <w:numFmt w:val="decimal"/>
      <w:lvlText w:val="%7."/>
      <w:lvlJc w:val="left"/>
      <w:pPr>
        <w:ind w:left="5534" w:hanging="360"/>
      </w:pPr>
    </w:lvl>
    <w:lvl w:ilvl="7" w:tplc="04150019" w:tentative="1">
      <w:start w:val="1"/>
      <w:numFmt w:val="lowerLetter"/>
      <w:lvlText w:val="%8."/>
      <w:lvlJc w:val="left"/>
      <w:pPr>
        <w:ind w:left="6254" w:hanging="360"/>
      </w:pPr>
    </w:lvl>
    <w:lvl w:ilvl="8" w:tplc="0415001B" w:tentative="1">
      <w:start w:val="1"/>
      <w:numFmt w:val="lowerRoman"/>
      <w:lvlText w:val="%9."/>
      <w:lvlJc w:val="right"/>
      <w:pPr>
        <w:ind w:left="6974" w:hanging="180"/>
      </w:pPr>
    </w:lvl>
  </w:abstractNum>
  <w:abstractNum w:abstractNumId="3">
    <w:nsid w:val="07B271C3"/>
    <w:multiLevelType w:val="hybridMultilevel"/>
    <w:tmpl w:val="3B00E27C"/>
    <w:lvl w:ilvl="0" w:tplc="7F2A0FDE">
      <w:start w:val="20"/>
      <w:numFmt w:val="upperRoman"/>
      <w:lvlText w:val="%1."/>
      <w:lvlJc w:val="righ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307975"/>
    <w:multiLevelType w:val="hybridMultilevel"/>
    <w:tmpl w:val="AED003F8"/>
    <w:lvl w:ilvl="0" w:tplc="46EC33E4">
      <w:start w:val="18"/>
      <w:numFmt w:val="upperRoman"/>
      <w:lvlText w:val="%1."/>
      <w:lvlJc w:val="righ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785DC7"/>
    <w:multiLevelType w:val="hybridMultilevel"/>
    <w:tmpl w:val="6C624A6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C9F5F41"/>
    <w:multiLevelType w:val="hybridMultilevel"/>
    <w:tmpl w:val="A8BCA888"/>
    <w:lvl w:ilvl="0" w:tplc="DBAA8EEE">
      <w:start w:val="4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CAF42AE"/>
    <w:multiLevelType w:val="hybridMultilevel"/>
    <w:tmpl w:val="02FE1008"/>
    <w:lvl w:ilvl="0" w:tplc="424A813E">
      <w:start w:val="2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3235FFD"/>
    <w:multiLevelType w:val="hybridMultilevel"/>
    <w:tmpl w:val="4C50E6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3DB757E"/>
    <w:multiLevelType w:val="hybridMultilevel"/>
    <w:tmpl w:val="B230581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9742DC5"/>
    <w:multiLevelType w:val="hybridMultilevel"/>
    <w:tmpl w:val="33349A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120115D"/>
    <w:multiLevelType w:val="hybridMultilevel"/>
    <w:tmpl w:val="58948230"/>
    <w:lvl w:ilvl="0" w:tplc="6C100556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3"/>
      </w:rPr>
    </w:lvl>
    <w:lvl w:ilvl="1" w:tplc="F67A2D96">
      <w:start w:val="1"/>
      <w:numFmt w:val="lowerLetter"/>
      <w:lvlText w:val="%2)"/>
      <w:lvlJc w:val="left"/>
      <w:pPr>
        <w:ind w:left="1170" w:hanging="9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5DF13FC"/>
    <w:multiLevelType w:val="hybridMultilevel"/>
    <w:tmpl w:val="D5D4A246"/>
    <w:lvl w:ilvl="0" w:tplc="C9E265B6">
      <w:start w:val="1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9764515"/>
    <w:multiLevelType w:val="hybridMultilevel"/>
    <w:tmpl w:val="9FDA1CE0"/>
    <w:lvl w:ilvl="0" w:tplc="226E22B0">
      <w:start w:val="3"/>
      <w:numFmt w:val="decimal"/>
      <w:lvlText w:val="%1)"/>
      <w:lvlJc w:val="left"/>
      <w:pPr>
        <w:ind w:left="28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DB4D1C"/>
    <w:multiLevelType w:val="hybridMultilevel"/>
    <w:tmpl w:val="AB5C766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2C795E25"/>
    <w:multiLevelType w:val="hybridMultilevel"/>
    <w:tmpl w:val="26FC1940"/>
    <w:lvl w:ilvl="0" w:tplc="B99ADB64">
      <w:start w:val="1"/>
      <w:numFmt w:val="decimal"/>
      <w:lvlText w:val="%1)"/>
      <w:lvlJc w:val="left"/>
      <w:pPr>
        <w:ind w:left="2880" w:hanging="360"/>
      </w:p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6">
    <w:nsid w:val="2DA014E8"/>
    <w:multiLevelType w:val="hybridMultilevel"/>
    <w:tmpl w:val="767E5918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>
    <w:nsid w:val="2F230B41"/>
    <w:multiLevelType w:val="hybridMultilevel"/>
    <w:tmpl w:val="4F4C9E22"/>
    <w:lvl w:ilvl="0" w:tplc="FD6CD3AA">
      <w:start w:val="1"/>
      <w:numFmt w:val="decimal"/>
      <w:lvlText w:val="%1)"/>
      <w:lvlJc w:val="left"/>
      <w:pPr>
        <w:ind w:left="2880" w:hanging="360"/>
      </w:pPr>
      <w:rPr>
        <w:rFonts w:ascii="Arial" w:hAnsi="Arial"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 w:tentative="1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18">
    <w:nsid w:val="32400823"/>
    <w:multiLevelType w:val="hybridMultilevel"/>
    <w:tmpl w:val="A8F8D3AE"/>
    <w:lvl w:ilvl="0" w:tplc="575E49C4">
      <w:start w:val="15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2B44FB2"/>
    <w:multiLevelType w:val="hybridMultilevel"/>
    <w:tmpl w:val="4C6C2C44"/>
    <w:lvl w:ilvl="0" w:tplc="BA248C06">
      <w:start w:val="1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6436D3B"/>
    <w:multiLevelType w:val="multilevel"/>
    <w:tmpl w:val="59DE23EA"/>
    <w:lvl w:ilvl="0">
      <w:start w:val="1"/>
      <w:numFmt w:val="decimal"/>
      <w:lvlText w:val="%1."/>
      <w:lvlJc w:val="left"/>
      <w:pPr>
        <w:ind w:left="360" w:hanging="360"/>
      </w:pPr>
      <w:rPr>
        <w:b/>
        <w:sz w:val="22"/>
        <w:szCs w:val="22"/>
      </w:rPr>
    </w:lvl>
    <w:lvl w:ilvl="1">
      <w:start w:val="1"/>
      <w:numFmt w:val="bullet"/>
      <w:lvlText w:val="-"/>
      <w:lvlJc w:val="left"/>
      <w:pPr>
        <w:ind w:left="432" w:hanging="432"/>
      </w:pPr>
      <w:rPr>
        <w:rFonts w:ascii="Arial" w:hAnsi="Arial" w:hint="default"/>
        <w:b w:val="0"/>
        <w:sz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>
    <w:nsid w:val="366A2D58"/>
    <w:multiLevelType w:val="hybridMultilevel"/>
    <w:tmpl w:val="4D9A7470"/>
    <w:lvl w:ilvl="0" w:tplc="7C8C917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D9D7E04"/>
    <w:multiLevelType w:val="hybridMultilevel"/>
    <w:tmpl w:val="7B30686E"/>
    <w:lvl w:ilvl="0" w:tplc="D1E01936">
      <w:start w:val="21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E785443"/>
    <w:multiLevelType w:val="hybridMultilevel"/>
    <w:tmpl w:val="B0902964"/>
    <w:lvl w:ilvl="0" w:tplc="6C100556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3"/>
      </w:rPr>
    </w:lvl>
    <w:lvl w:ilvl="1" w:tplc="F67A2D96">
      <w:start w:val="1"/>
      <w:numFmt w:val="lowerLetter"/>
      <w:lvlText w:val="%2)"/>
      <w:lvlJc w:val="left"/>
      <w:pPr>
        <w:ind w:left="1170" w:hanging="9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00549A9"/>
    <w:multiLevelType w:val="hybridMultilevel"/>
    <w:tmpl w:val="1C5095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0BC2C46"/>
    <w:multiLevelType w:val="hybridMultilevel"/>
    <w:tmpl w:val="C7081A04"/>
    <w:lvl w:ilvl="0" w:tplc="8E921198">
      <w:start w:val="1"/>
      <w:numFmt w:val="lowerLetter"/>
      <w:lvlText w:val="%1)"/>
      <w:lvlJc w:val="left"/>
      <w:pPr>
        <w:ind w:left="1713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6">
    <w:nsid w:val="427663C6"/>
    <w:multiLevelType w:val="hybridMultilevel"/>
    <w:tmpl w:val="2F2E7F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3A37ADF"/>
    <w:multiLevelType w:val="hybridMultilevel"/>
    <w:tmpl w:val="4F1A227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>
    <w:nsid w:val="480E7735"/>
    <w:multiLevelType w:val="hybridMultilevel"/>
    <w:tmpl w:val="84E84E20"/>
    <w:lvl w:ilvl="0" w:tplc="853A7C92">
      <w:start w:val="1"/>
      <w:numFmt w:val="decimal"/>
      <w:lvlText w:val="%1)"/>
      <w:lvlJc w:val="left"/>
      <w:pPr>
        <w:ind w:left="928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9">
    <w:nsid w:val="49D00062"/>
    <w:multiLevelType w:val="hybridMultilevel"/>
    <w:tmpl w:val="BD2854B2"/>
    <w:lvl w:ilvl="0" w:tplc="A6F80E16">
      <w:start w:val="6"/>
      <w:numFmt w:val="decimal"/>
      <w:lvlText w:val="%1)"/>
      <w:lvlJc w:val="left"/>
      <w:pPr>
        <w:ind w:left="502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-938" w:hanging="360"/>
      </w:pPr>
    </w:lvl>
    <w:lvl w:ilvl="2" w:tplc="0415001B" w:tentative="1">
      <w:start w:val="1"/>
      <w:numFmt w:val="lowerRoman"/>
      <w:lvlText w:val="%3."/>
      <w:lvlJc w:val="right"/>
      <w:pPr>
        <w:ind w:left="-218" w:hanging="180"/>
      </w:pPr>
    </w:lvl>
    <w:lvl w:ilvl="3" w:tplc="0415000F" w:tentative="1">
      <w:start w:val="1"/>
      <w:numFmt w:val="decimal"/>
      <w:lvlText w:val="%4."/>
      <w:lvlJc w:val="left"/>
      <w:pPr>
        <w:ind w:left="502" w:hanging="360"/>
      </w:pPr>
    </w:lvl>
    <w:lvl w:ilvl="4" w:tplc="04150019" w:tentative="1">
      <w:start w:val="1"/>
      <w:numFmt w:val="lowerLetter"/>
      <w:lvlText w:val="%5."/>
      <w:lvlJc w:val="left"/>
      <w:pPr>
        <w:ind w:left="1222" w:hanging="360"/>
      </w:pPr>
    </w:lvl>
    <w:lvl w:ilvl="5" w:tplc="0415001B" w:tentative="1">
      <w:start w:val="1"/>
      <w:numFmt w:val="lowerRoman"/>
      <w:lvlText w:val="%6."/>
      <w:lvlJc w:val="right"/>
      <w:pPr>
        <w:ind w:left="1942" w:hanging="180"/>
      </w:pPr>
    </w:lvl>
    <w:lvl w:ilvl="6" w:tplc="0415000F" w:tentative="1">
      <w:start w:val="1"/>
      <w:numFmt w:val="decimal"/>
      <w:lvlText w:val="%7."/>
      <w:lvlJc w:val="left"/>
      <w:pPr>
        <w:ind w:left="2662" w:hanging="360"/>
      </w:pPr>
    </w:lvl>
    <w:lvl w:ilvl="7" w:tplc="04150019" w:tentative="1">
      <w:start w:val="1"/>
      <w:numFmt w:val="lowerLetter"/>
      <w:lvlText w:val="%8."/>
      <w:lvlJc w:val="left"/>
      <w:pPr>
        <w:ind w:left="3382" w:hanging="360"/>
      </w:pPr>
    </w:lvl>
    <w:lvl w:ilvl="8" w:tplc="0415001B" w:tentative="1">
      <w:start w:val="1"/>
      <w:numFmt w:val="lowerRoman"/>
      <w:lvlText w:val="%9."/>
      <w:lvlJc w:val="right"/>
      <w:pPr>
        <w:ind w:left="4102" w:hanging="180"/>
      </w:pPr>
    </w:lvl>
  </w:abstractNum>
  <w:abstractNum w:abstractNumId="30">
    <w:nsid w:val="4B414692"/>
    <w:multiLevelType w:val="hybridMultilevel"/>
    <w:tmpl w:val="B3EE480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sz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>
    <w:nsid w:val="4C0A4FED"/>
    <w:multiLevelType w:val="hybridMultilevel"/>
    <w:tmpl w:val="046AAE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4E3E7210"/>
    <w:multiLevelType w:val="hybridMultilevel"/>
    <w:tmpl w:val="7ACC6150"/>
    <w:lvl w:ilvl="0" w:tplc="C868E49A">
      <w:start w:val="1"/>
      <w:numFmt w:val="decimal"/>
      <w:lvlText w:val="%1)"/>
      <w:lvlJc w:val="left"/>
      <w:pPr>
        <w:ind w:left="10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3">
    <w:nsid w:val="4FA073EC"/>
    <w:multiLevelType w:val="hybridMultilevel"/>
    <w:tmpl w:val="95321264"/>
    <w:lvl w:ilvl="0" w:tplc="916A06B4">
      <w:start w:val="14"/>
      <w:numFmt w:val="upperRoman"/>
      <w:lvlText w:val="%1."/>
      <w:lvlJc w:val="righ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DC6F5D"/>
    <w:multiLevelType w:val="hybridMultilevel"/>
    <w:tmpl w:val="08FAE1EA"/>
    <w:lvl w:ilvl="0" w:tplc="55006C42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992A240">
      <w:start w:val="1"/>
      <w:numFmt w:val="lowerLetter"/>
      <w:lvlText w:val="%2)"/>
      <w:lvlJc w:val="left"/>
      <w:pPr>
        <w:ind w:left="1515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14C5CF0"/>
    <w:multiLevelType w:val="hybridMultilevel"/>
    <w:tmpl w:val="50A64A18"/>
    <w:lvl w:ilvl="0" w:tplc="8884A926">
      <w:start w:val="17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1A66A5C"/>
    <w:multiLevelType w:val="hybridMultilevel"/>
    <w:tmpl w:val="2C286DDA"/>
    <w:lvl w:ilvl="0" w:tplc="04150013">
      <w:start w:val="1"/>
      <w:numFmt w:val="upperRoman"/>
      <w:lvlText w:val="%1."/>
      <w:lvlJc w:val="right"/>
      <w:pPr>
        <w:ind w:left="1434" w:hanging="360"/>
      </w:pPr>
      <w:rPr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7">
    <w:nsid w:val="64DD416B"/>
    <w:multiLevelType w:val="hybridMultilevel"/>
    <w:tmpl w:val="AE4E6D54"/>
    <w:lvl w:ilvl="0" w:tplc="B9F80904">
      <w:start w:val="1"/>
      <w:numFmt w:val="decimal"/>
      <w:lvlText w:val="%1)"/>
      <w:lvlJc w:val="left"/>
      <w:pPr>
        <w:ind w:left="36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662443B1"/>
    <w:multiLevelType w:val="hybridMultilevel"/>
    <w:tmpl w:val="139220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3C11492"/>
    <w:multiLevelType w:val="hybridMultilevel"/>
    <w:tmpl w:val="67C696F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67710A6"/>
    <w:multiLevelType w:val="hybridMultilevel"/>
    <w:tmpl w:val="4F3632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571B72"/>
    <w:multiLevelType w:val="hybridMultilevel"/>
    <w:tmpl w:val="96605C24"/>
    <w:lvl w:ilvl="0" w:tplc="5CAA483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9561E8C"/>
    <w:multiLevelType w:val="hybridMultilevel"/>
    <w:tmpl w:val="12BAC4B6"/>
    <w:lvl w:ilvl="0" w:tplc="DDDA72F0">
      <w:start w:val="16"/>
      <w:numFmt w:val="upperRoman"/>
      <w:lvlText w:val="%1."/>
      <w:lvlJc w:val="righ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C4C3EE8"/>
    <w:multiLevelType w:val="hybridMultilevel"/>
    <w:tmpl w:val="FFE8121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0"/>
  </w:num>
  <w:num w:numId="2">
    <w:abstractNumId w:val="20"/>
  </w:num>
  <w:num w:numId="3">
    <w:abstractNumId w:val="9"/>
  </w:num>
  <w:num w:numId="4">
    <w:abstractNumId w:val="37"/>
  </w:num>
  <w:num w:numId="5">
    <w:abstractNumId w:val="43"/>
  </w:num>
  <w:num w:numId="6">
    <w:abstractNumId w:val="23"/>
  </w:num>
  <w:num w:numId="7">
    <w:abstractNumId w:val="11"/>
  </w:num>
  <w:num w:numId="8">
    <w:abstractNumId w:val="17"/>
  </w:num>
  <w:num w:numId="9">
    <w:abstractNumId w:val="15"/>
  </w:num>
  <w:num w:numId="10">
    <w:abstractNumId w:val="38"/>
  </w:num>
  <w:num w:numId="11">
    <w:abstractNumId w:val="26"/>
  </w:num>
  <w:num w:numId="12">
    <w:abstractNumId w:val="25"/>
  </w:num>
  <w:num w:numId="13">
    <w:abstractNumId w:val="5"/>
  </w:num>
  <w:num w:numId="14">
    <w:abstractNumId w:val="32"/>
  </w:num>
  <w:num w:numId="15">
    <w:abstractNumId w:val="21"/>
  </w:num>
  <w:num w:numId="16">
    <w:abstractNumId w:val="14"/>
  </w:num>
  <w:num w:numId="17">
    <w:abstractNumId w:val="34"/>
  </w:num>
  <w:num w:numId="18">
    <w:abstractNumId w:val="27"/>
  </w:num>
  <w:num w:numId="19">
    <w:abstractNumId w:val="28"/>
  </w:num>
  <w:num w:numId="20">
    <w:abstractNumId w:val="40"/>
  </w:num>
  <w:num w:numId="21">
    <w:abstractNumId w:val="41"/>
  </w:num>
  <w:num w:numId="22">
    <w:abstractNumId w:val="7"/>
  </w:num>
  <w:num w:numId="23">
    <w:abstractNumId w:val="13"/>
  </w:num>
  <w:num w:numId="24">
    <w:abstractNumId w:val="6"/>
  </w:num>
  <w:num w:numId="25">
    <w:abstractNumId w:val="1"/>
  </w:num>
  <w:num w:numId="26">
    <w:abstractNumId w:val="29"/>
  </w:num>
  <w:num w:numId="27">
    <w:abstractNumId w:val="8"/>
  </w:num>
  <w:num w:numId="2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9"/>
  </w:num>
  <w:num w:numId="30">
    <w:abstractNumId w:val="36"/>
  </w:num>
  <w:num w:numId="31">
    <w:abstractNumId w:val="19"/>
  </w:num>
  <w:num w:numId="32">
    <w:abstractNumId w:val="12"/>
  </w:num>
  <w:num w:numId="33">
    <w:abstractNumId w:val="33"/>
  </w:num>
  <w:num w:numId="34">
    <w:abstractNumId w:val="18"/>
  </w:num>
  <w:num w:numId="35">
    <w:abstractNumId w:val="42"/>
  </w:num>
  <w:num w:numId="36">
    <w:abstractNumId w:val="4"/>
  </w:num>
  <w:num w:numId="37">
    <w:abstractNumId w:val="3"/>
  </w:num>
  <w:num w:numId="38">
    <w:abstractNumId w:val="22"/>
  </w:num>
  <w:num w:numId="39">
    <w:abstractNumId w:val="35"/>
  </w:num>
  <w:num w:numId="40">
    <w:abstractNumId w:val="0"/>
  </w:num>
  <w:num w:numId="41">
    <w:abstractNumId w:val="31"/>
  </w:num>
  <w:num w:numId="42">
    <w:abstractNumId w:val="2"/>
  </w:num>
  <w:num w:numId="43">
    <w:abstractNumId w:val="24"/>
  </w:num>
  <w:num w:numId="44">
    <w:abstractNumId w:val="16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5615"/>
    <w:rsid w:val="00011835"/>
    <w:rsid w:val="00011C57"/>
    <w:rsid w:val="000153EC"/>
    <w:rsid w:val="00015841"/>
    <w:rsid w:val="00016375"/>
    <w:rsid w:val="0003024B"/>
    <w:rsid w:val="0003035C"/>
    <w:rsid w:val="00030368"/>
    <w:rsid w:val="000334D5"/>
    <w:rsid w:val="00037F7A"/>
    <w:rsid w:val="00077966"/>
    <w:rsid w:val="00084F2D"/>
    <w:rsid w:val="00093060"/>
    <w:rsid w:val="00095EDE"/>
    <w:rsid w:val="000A0B0D"/>
    <w:rsid w:val="000A2ADC"/>
    <w:rsid w:val="000B19A3"/>
    <w:rsid w:val="000D27B2"/>
    <w:rsid w:val="000F4618"/>
    <w:rsid w:val="0010700F"/>
    <w:rsid w:val="00107D56"/>
    <w:rsid w:val="001101B1"/>
    <w:rsid w:val="00125360"/>
    <w:rsid w:val="0013509F"/>
    <w:rsid w:val="00140849"/>
    <w:rsid w:val="00142EC1"/>
    <w:rsid w:val="001443B9"/>
    <w:rsid w:val="00151DB2"/>
    <w:rsid w:val="00154CA9"/>
    <w:rsid w:val="00155842"/>
    <w:rsid w:val="0016274A"/>
    <w:rsid w:val="00165615"/>
    <w:rsid w:val="00171BDC"/>
    <w:rsid w:val="001736E6"/>
    <w:rsid w:val="00185DE8"/>
    <w:rsid w:val="00190B92"/>
    <w:rsid w:val="001A3E0E"/>
    <w:rsid w:val="001A54D8"/>
    <w:rsid w:val="001A5C27"/>
    <w:rsid w:val="001B0828"/>
    <w:rsid w:val="001C5543"/>
    <w:rsid w:val="001C6C17"/>
    <w:rsid w:val="001E2210"/>
    <w:rsid w:val="001F0595"/>
    <w:rsid w:val="002065EB"/>
    <w:rsid w:val="00211DC6"/>
    <w:rsid w:val="00214984"/>
    <w:rsid w:val="00214AD9"/>
    <w:rsid w:val="002269D4"/>
    <w:rsid w:val="00234CA1"/>
    <w:rsid w:val="002521A5"/>
    <w:rsid w:val="00252FFF"/>
    <w:rsid w:val="00256D2B"/>
    <w:rsid w:val="002876C1"/>
    <w:rsid w:val="002A1C17"/>
    <w:rsid w:val="002A34A3"/>
    <w:rsid w:val="002A5DBE"/>
    <w:rsid w:val="002A76CE"/>
    <w:rsid w:val="002E1FF6"/>
    <w:rsid w:val="002E2865"/>
    <w:rsid w:val="002E65E9"/>
    <w:rsid w:val="00313D6E"/>
    <w:rsid w:val="00315A15"/>
    <w:rsid w:val="00316AA9"/>
    <w:rsid w:val="0032008B"/>
    <w:rsid w:val="00323883"/>
    <w:rsid w:val="00326597"/>
    <w:rsid w:val="00327277"/>
    <w:rsid w:val="00333497"/>
    <w:rsid w:val="00350DB4"/>
    <w:rsid w:val="00390684"/>
    <w:rsid w:val="00393EF9"/>
    <w:rsid w:val="003978DD"/>
    <w:rsid w:val="003C3B46"/>
    <w:rsid w:val="003C62C5"/>
    <w:rsid w:val="003E4F75"/>
    <w:rsid w:val="003F18DA"/>
    <w:rsid w:val="0040540B"/>
    <w:rsid w:val="00415713"/>
    <w:rsid w:val="00442E5A"/>
    <w:rsid w:val="0045768F"/>
    <w:rsid w:val="00463FE5"/>
    <w:rsid w:val="004670E1"/>
    <w:rsid w:val="00471D83"/>
    <w:rsid w:val="00484009"/>
    <w:rsid w:val="00487125"/>
    <w:rsid w:val="004A05F0"/>
    <w:rsid w:val="004C1A87"/>
    <w:rsid w:val="004E4B75"/>
    <w:rsid w:val="004F7EF0"/>
    <w:rsid w:val="0051067E"/>
    <w:rsid w:val="0051617F"/>
    <w:rsid w:val="00524449"/>
    <w:rsid w:val="00534A80"/>
    <w:rsid w:val="005412F4"/>
    <w:rsid w:val="00541DC3"/>
    <w:rsid w:val="00546349"/>
    <w:rsid w:val="00550B98"/>
    <w:rsid w:val="00555270"/>
    <w:rsid w:val="0058217E"/>
    <w:rsid w:val="005C06F2"/>
    <w:rsid w:val="005C2491"/>
    <w:rsid w:val="005C74AE"/>
    <w:rsid w:val="005D7FE4"/>
    <w:rsid w:val="005E59EF"/>
    <w:rsid w:val="005F7CA5"/>
    <w:rsid w:val="0060186C"/>
    <w:rsid w:val="00612248"/>
    <w:rsid w:val="006125CE"/>
    <w:rsid w:val="00623A21"/>
    <w:rsid w:val="00624F7B"/>
    <w:rsid w:val="00631555"/>
    <w:rsid w:val="00636AEE"/>
    <w:rsid w:val="0064154E"/>
    <w:rsid w:val="0067083C"/>
    <w:rsid w:val="00676C17"/>
    <w:rsid w:val="006828B2"/>
    <w:rsid w:val="0069227D"/>
    <w:rsid w:val="006A0428"/>
    <w:rsid w:val="006A1376"/>
    <w:rsid w:val="006A682C"/>
    <w:rsid w:val="006B174E"/>
    <w:rsid w:val="006C2BE0"/>
    <w:rsid w:val="006C5D17"/>
    <w:rsid w:val="006D643C"/>
    <w:rsid w:val="006E6212"/>
    <w:rsid w:val="00706F5D"/>
    <w:rsid w:val="007159F8"/>
    <w:rsid w:val="00722B53"/>
    <w:rsid w:val="00723D15"/>
    <w:rsid w:val="00724126"/>
    <w:rsid w:val="00730BA6"/>
    <w:rsid w:val="00730C4A"/>
    <w:rsid w:val="00746D7E"/>
    <w:rsid w:val="0076230D"/>
    <w:rsid w:val="00767E1A"/>
    <w:rsid w:val="0078789D"/>
    <w:rsid w:val="00793CEA"/>
    <w:rsid w:val="007A20CD"/>
    <w:rsid w:val="007A659B"/>
    <w:rsid w:val="007C01C8"/>
    <w:rsid w:val="007C08A3"/>
    <w:rsid w:val="007C18CA"/>
    <w:rsid w:val="007C2215"/>
    <w:rsid w:val="007C6B0A"/>
    <w:rsid w:val="007C79D6"/>
    <w:rsid w:val="007E2EF6"/>
    <w:rsid w:val="007E4C11"/>
    <w:rsid w:val="00817FF5"/>
    <w:rsid w:val="00857567"/>
    <w:rsid w:val="008657A7"/>
    <w:rsid w:val="00866A41"/>
    <w:rsid w:val="00897F51"/>
    <w:rsid w:val="008B6AE3"/>
    <w:rsid w:val="008C3217"/>
    <w:rsid w:val="008C5221"/>
    <w:rsid w:val="008D051E"/>
    <w:rsid w:val="008D41B5"/>
    <w:rsid w:val="008D480E"/>
    <w:rsid w:val="008D7B6D"/>
    <w:rsid w:val="00912CDA"/>
    <w:rsid w:val="00915F59"/>
    <w:rsid w:val="00922ED3"/>
    <w:rsid w:val="0092391F"/>
    <w:rsid w:val="00924ABD"/>
    <w:rsid w:val="00932A12"/>
    <w:rsid w:val="0093536A"/>
    <w:rsid w:val="0094129F"/>
    <w:rsid w:val="00962F0B"/>
    <w:rsid w:val="00966004"/>
    <w:rsid w:val="00967022"/>
    <w:rsid w:val="00976A32"/>
    <w:rsid w:val="009778D8"/>
    <w:rsid w:val="0099409C"/>
    <w:rsid w:val="009A2995"/>
    <w:rsid w:val="009A2C85"/>
    <w:rsid w:val="009A5EA5"/>
    <w:rsid w:val="009B13D0"/>
    <w:rsid w:val="009B3C83"/>
    <w:rsid w:val="009D7F3F"/>
    <w:rsid w:val="009E16AA"/>
    <w:rsid w:val="009E1C82"/>
    <w:rsid w:val="009F0E0F"/>
    <w:rsid w:val="009F630B"/>
    <w:rsid w:val="009F7C15"/>
    <w:rsid w:val="00A068CC"/>
    <w:rsid w:val="00A16332"/>
    <w:rsid w:val="00A214C7"/>
    <w:rsid w:val="00A2200E"/>
    <w:rsid w:val="00A35325"/>
    <w:rsid w:val="00A51997"/>
    <w:rsid w:val="00A65CC6"/>
    <w:rsid w:val="00A821A3"/>
    <w:rsid w:val="00A904A5"/>
    <w:rsid w:val="00A978F7"/>
    <w:rsid w:val="00AA2CD1"/>
    <w:rsid w:val="00AA401A"/>
    <w:rsid w:val="00AC5D8C"/>
    <w:rsid w:val="00B00177"/>
    <w:rsid w:val="00B043FF"/>
    <w:rsid w:val="00B061D7"/>
    <w:rsid w:val="00B1204B"/>
    <w:rsid w:val="00B16533"/>
    <w:rsid w:val="00B265E0"/>
    <w:rsid w:val="00B31725"/>
    <w:rsid w:val="00B33A48"/>
    <w:rsid w:val="00B403A6"/>
    <w:rsid w:val="00B52305"/>
    <w:rsid w:val="00B80C3A"/>
    <w:rsid w:val="00B840AA"/>
    <w:rsid w:val="00BB3554"/>
    <w:rsid w:val="00BB5323"/>
    <w:rsid w:val="00BC32BB"/>
    <w:rsid w:val="00BC39B7"/>
    <w:rsid w:val="00BD6CC8"/>
    <w:rsid w:val="00BD7D80"/>
    <w:rsid w:val="00BF384B"/>
    <w:rsid w:val="00BF457E"/>
    <w:rsid w:val="00C03F95"/>
    <w:rsid w:val="00C044A3"/>
    <w:rsid w:val="00C11B03"/>
    <w:rsid w:val="00C24DC8"/>
    <w:rsid w:val="00C400C3"/>
    <w:rsid w:val="00C56B07"/>
    <w:rsid w:val="00C651D7"/>
    <w:rsid w:val="00C7588C"/>
    <w:rsid w:val="00C769DC"/>
    <w:rsid w:val="00C82F8C"/>
    <w:rsid w:val="00C83730"/>
    <w:rsid w:val="00C91767"/>
    <w:rsid w:val="00C97C7E"/>
    <w:rsid w:val="00CA3AEB"/>
    <w:rsid w:val="00CA5634"/>
    <w:rsid w:val="00CB672F"/>
    <w:rsid w:val="00CB7475"/>
    <w:rsid w:val="00CC3EF0"/>
    <w:rsid w:val="00CC687D"/>
    <w:rsid w:val="00CE3942"/>
    <w:rsid w:val="00CF7D2F"/>
    <w:rsid w:val="00D00B0D"/>
    <w:rsid w:val="00D05D39"/>
    <w:rsid w:val="00D06607"/>
    <w:rsid w:val="00D1195F"/>
    <w:rsid w:val="00D15496"/>
    <w:rsid w:val="00D23C6F"/>
    <w:rsid w:val="00D3340A"/>
    <w:rsid w:val="00D34BEB"/>
    <w:rsid w:val="00D34F34"/>
    <w:rsid w:val="00D44FBC"/>
    <w:rsid w:val="00D81658"/>
    <w:rsid w:val="00D855E2"/>
    <w:rsid w:val="00DC4BA6"/>
    <w:rsid w:val="00DD5749"/>
    <w:rsid w:val="00DD6A4D"/>
    <w:rsid w:val="00DE2D6B"/>
    <w:rsid w:val="00DE7F0C"/>
    <w:rsid w:val="00DF4AA2"/>
    <w:rsid w:val="00DF638B"/>
    <w:rsid w:val="00E01C0A"/>
    <w:rsid w:val="00E1218F"/>
    <w:rsid w:val="00E16FD7"/>
    <w:rsid w:val="00E4357C"/>
    <w:rsid w:val="00E57821"/>
    <w:rsid w:val="00E72DA9"/>
    <w:rsid w:val="00E82470"/>
    <w:rsid w:val="00E86061"/>
    <w:rsid w:val="00E90DCC"/>
    <w:rsid w:val="00E92B41"/>
    <w:rsid w:val="00E94E11"/>
    <w:rsid w:val="00E96566"/>
    <w:rsid w:val="00EA04FB"/>
    <w:rsid w:val="00EB49B7"/>
    <w:rsid w:val="00EC03CA"/>
    <w:rsid w:val="00EC2EAC"/>
    <w:rsid w:val="00EC3074"/>
    <w:rsid w:val="00EE0DE3"/>
    <w:rsid w:val="00EE0EC6"/>
    <w:rsid w:val="00F03CC1"/>
    <w:rsid w:val="00F05F5D"/>
    <w:rsid w:val="00F1524E"/>
    <w:rsid w:val="00F27EDD"/>
    <w:rsid w:val="00F86B52"/>
    <w:rsid w:val="00F8763C"/>
    <w:rsid w:val="00F921E0"/>
    <w:rsid w:val="00F92C10"/>
    <w:rsid w:val="00FB4064"/>
    <w:rsid w:val="00FC2E18"/>
    <w:rsid w:val="00FC5FF8"/>
    <w:rsid w:val="00FC6216"/>
    <w:rsid w:val="00FC7A80"/>
    <w:rsid w:val="00FE5521"/>
    <w:rsid w:val="00FF050C"/>
    <w:rsid w:val="00FF298A"/>
    <w:rsid w:val="00FF66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5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2D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0B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5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rsid w:val="0016561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65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656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165615"/>
    <w:pPr>
      <w:ind w:left="708"/>
    </w:pPr>
  </w:style>
  <w:style w:type="character" w:customStyle="1" w:styleId="Bodytext2">
    <w:name w:val="Body text (2)_"/>
    <w:link w:val="Bodytext21"/>
    <w:rsid w:val="00165615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165615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1656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165615"/>
    <w:rPr>
      <w:sz w:val="24"/>
    </w:rPr>
  </w:style>
  <w:style w:type="paragraph" w:customStyle="1" w:styleId="pkt">
    <w:name w:val="pkt"/>
    <w:basedOn w:val="Normalny"/>
    <w:link w:val="pktZnak"/>
    <w:uiPriority w:val="99"/>
    <w:rsid w:val="00165615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Styl2SWZ">
    <w:name w:val="Styl2SWZ"/>
    <w:basedOn w:val="Normalny"/>
    <w:link w:val="Styl2SWZZnak"/>
    <w:qFormat/>
    <w:rsid w:val="00165615"/>
    <w:pPr>
      <w:jc w:val="both"/>
    </w:pPr>
    <w:rPr>
      <w:rFonts w:ascii="Arial" w:eastAsiaTheme="minorHAnsi" w:hAnsi="Arial" w:cstheme="minorBidi"/>
      <w:color w:val="000000" w:themeColor="text1"/>
      <w:sz w:val="20"/>
      <w:szCs w:val="22"/>
      <w:lang w:eastAsia="en-US"/>
    </w:rPr>
  </w:style>
  <w:style w:type="character" w:customStyle="1" w:styleId="Styl2SWZZnak">
    <w:name w:val="Styl2SWZ Znak"/>
    <w:basedOn w:val="Domylnaczcionkaakapitu"/>
    <w:link w:val="Styl2SWZ"/>
    <w:rsid w:val="00165615"/>
    <w:rPr>
      <w:rFonts w:ascii="Arial" w:hAnsi="Arial"/>
      <w:color w:val="000000" w:themeColor="text1"/>
      <w:sz w:val="20"/>
    </w:rPr>
  </w:style>
  <w:style w:type="character" w:customStyle="1" w:styleId="markedcontent">
    <w:name w:val="markedcontent"/>
    <w:basedOn w:val="Domylnaczcionkaakapitu"/>
    <w:rsid w:val="00165615"/>
  </w:style>
  <w:style w:type="paragraph" w:styleId="Tekstdymka">
    <w:name w:val="Balloon Text"/>
    <w:basedOn w:val="Normalny"/>
    <w:link w:val="TekstdymkaZnak"/>
    <w:uiPriority w:val="99"/>
    <w:semiHidden/>
    <w:unhideWhenUsed/>
    <w:rsid w:val="001656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615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65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65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7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9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79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9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72D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90B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6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2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E1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2B41"/>
    <w:pPr>
      <w:spacing w:after="120"/>
      <w:ind w:left="283"/>
      <w:jc w:val="both"/>
    </w:pPr>
    <w:rPr>
      <w:rFonts w:ascii="Arial" w:eastAsiaTheme="minorHAnsi" w:hAnsi="Arial" w:cstheme="minorBidi"/>
      <w:color w:val="000000" w:themeColor="text1"/>
      <w:sz w:val="20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2B41"/>
    <w:rPr>
      <w:rFonts w:ascii="Arial" w:hAnsi="Arial"/>
      <w:color w:val="000000" w:themeColor="text1"/>
      <w:sz w:val="20"/>
    </w:rPr>
  </w:style>
  <w:style w:type="character" w:customStyle="1" w:styleId="highlight">
    <w:name w:val="highlight"/>
    <w:basedOn w:val="Domylnaczcionkaakapitu"/>
    <w:rsid w:val="00D3340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07D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65615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E72DA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0B9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656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pl-PL"/>
    </w:rPr>
  </w:style>
  <w:style w:type="character" w:styleId="Hipercze">
    <w:name w:val="Hyperlink"/>
    <w:rsid w:val="00165615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16561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16561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CW_Lista,Podsis rysunku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165615"/>
    <w:pPr>
      <w:ind w:left="708"/>
    </w:pPr>
  </w:style>
  <w:style w:type="character" w:customStyle="1" w:styleId="Bodytext2">
    <w:name w:val="Body text (2)_"/>
    <w:link w:val="Bodytext21"/>
    <w:rsid w:val="00165615"/>
    <w:rPr>
      <w:rFonts w:ascii="Arial" w:hAnsi="Arial"/>
      <w:b/>
      <w:bCs/>
      <w:shd w:val="clear" w:color="auto" w:fill="FFFFFF"/>
    </w:rPr>
  </w:style>
  <w:style w:type="paragraph" w:customStyle="1" w:styleId="Bodytext21">
    <w:name w:val="Body text (2)1"/>
    <w:basedOn w:val="Normalny"/>
    <w:link w:val="Bodytext2"/>
    <w:rsid w:val="00165615"/>
    <w:pPr>
      <w:shd w:val="clear" w:color="auto" w:fill="FFFFFF"/>
      <w:spacing w:after="900" w:line="240" w:lineRule="atLeast"/>
      <w:ind w:hanging="700"/>
      <w:jc w:val="center"/>
    </w:pPr>
    <w:rPr>
      <w:rFonts w:ascii="Arial" w:eastAsiaTheme="minorHAnsi" w:hAnsi="Arial" w:cstheme="minorBidi"/>
      <w:b/>
      <w:bCs/>
      <w:sz w:val="22"/>
      <w:szCs w:val="22"/>
      <w:shd w:val="clear" w:color="auto" w:fill="FFFFFF"/>
      <w:lang w:eastAsia="en-US"/>
    </w:rPr>
  </w:style>
  <w:style w:type="character" w:customStyle="1" w:styleId="AkapitzlistZnak">
    <w:name w:val="Akapit z listą Znak"/>
    <w:aliases w:val="CW_Lista Znak,Podsis rysunku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locked/>
    <w:rsid w:val="0016561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pktZnak">
    <w:name w:val="pkt Znak"/>
    <w:link w:val="pkt"/>
    <w:uiPriority w:val="99"/>
    <w:locked/>
    <w:rsid w:val="00165615"/>
    <w:rPr>
      <w:sz w:val="24"/>
    </w:rPr>
  </w:style>
  <w:style w:type="paragraph" w:customStyle="1" w:styleId="pkt">
    <w:name w:val="pkt"/>
    <w:basedOn w:val="Normalny"/>
    <w:link w:val="pktZnak"/>
    <w:uiPriority w:val="99"/>
    <w:rsid w:val="00165615"/>
    <w:pPr>
      <w:spacing w:before="60" w:after="60" w:line="252" w:lineRule="auto"/>
      <w:ind w:left="851" w:hanging="295"/>
      <w:jc w:val="both"/>
    </w:pPr>
    <w:rPr>
      <w:rFonts w:asciiTheme="minorHAnsi" w:eastAsiaTheme="minorHAnsi" w:hAnsiTheme="minorHAnsi" w:cstheme="minorBidi"/>
      <w:szCs w:val="22"/>
      <w:lang w:eastAsia="en-US"/>
    </w:rPr>
  </w:style>
  <w:style w:type="paragraph" w:customStyle="1" w:styleId="Styl2SWZ">
    <w:name w:val="Styl2SWZ"/>
    <w:basedOn w:val="Normalny"/>
    <w:link w:val="Styl2SWZZnak"/>
    <w:qFormat/>
    <w:rsid w:val="00165615"/>
    <w:pPr>
      <w:jc w:val="both"/>
    </w:pPr>
    <w:rPr>
      <w:rFonts w:ascii="Arial" w:eastAsiaTheme="minorHAnsi" w:hAnsi="Arial" w:cstheme="minorBidi"/>
      <w:color w:val="000000" w:themeColor="text1"/>
      <w:sz w:val="20"/>
      <w:szCs w:val="22"/>
      <w:lang w:eastAsia="en-US"/>
    </w:rPr>
  </w:style>
  <w:style w:type="character" w:customStyle="1" w:styleId="Styl2SWZZnak">
    <w:name w:val="Styl2SWZ Znak"/>
    <w:basedOn w:val="Domylnaczcionkaakapitu"/>
    <w:link w:val="Styl2SWZ"/>
    <w:rsid w:val="00165615"/>
    <w:rPr>
      <w:rFonts w:ascii="Arial" w:hAnsi="Arial"/>
      <w:color w:val="000000" w:themeColor="text1"/>
      <w:sz w:val="20"/>
    </w:rPr>
  </w:style>
  <w:style w:type="character" w:customStyle="1" w:styleId="markedcontent">
    <w:name w:val="markedcontent"/>
    <w:basedOn w:val="Domylnaczcionkaakapitu"/>
    <w:rsid w:val="00165615"/>
  </w:style>
  <w:style w:type="paragraph" w:styleId="Tekstdymka">
    <w:name w:val="Balloon Text"/>
    <w:basedOn w:val="Normalny"/>
    <w:link w:val="TekstdymkaZnak"/>
    <w:uiPriority w:val="99"/>
    <w:semiHidden/>
    <w:unhideWhenUsed/>
    <w:rsid w:val="0016561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65615"/>
    <w:rPr>
      <w:rFonts w:ascii="Tahoma" w:eastAsia="Times New Roman" w:hAnsi="Tahoma" w:cs="Tahoma"/>
      <w:sz w:val="16"/>
      <w:szCs w:val="16"/>
      <w:lang w:eastAsia="pl-PL"/>
    </w:rPr>
  </w:style>
  <w:style w:type="paragraph" w:styleId="Tytu">
    <w:name w:val="Title"/>
    <w:basedOn w:val="Normalny"/>
    <w:next w:val="Normalny"/>
    <w:link w:val="TytuZnak"/>
    <w:uiPriority w:val="10"/>
    <w:qFormat/>
    <w:rsid w:val="0016561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16561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779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7796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0779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7796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E72D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190B9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E621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6E621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621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E621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E621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9E1C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92B41"/>
    <w:pPr>
      <w:spacing w:after="120"/>
      <w:ind w:left="283"/>
      <w:jc w:val="both"/>
    </w:pPr>
    <w:rPr>
      <w:rFonts w:ascii="Arial" w:eastAsiaTheme="minorHAnsi" w:hAnsi="Arial" w:cstheme="minorBidi"/>
      <w:color w:val="000000" w:themeColor="text1"/>
      <w:sz w:val="20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E92B41"/>
    <w:rPr>
      <w:rFonts w:ascii="Arial" w:hAnsi="Arial"/>
      <w:color w:val="000000" w:themeColor="text1"/>
      <w:sz w:val="20"/>
    </w:rPr>
  </w:style>
  <w:style w:type="character" w:customStyle="1" w:styleId="highlight">
    <w:name w:val="highlight"/>
    <w:basedOn w:val="Domylnaczcionkaakapitu"/>
    <w:rsid w:val="00D33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170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36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ezamowienia.gov.pl/mp-client/search/list/ocds-148610-756d14c1-903c-4f9c-a14c-04352cec17f9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bip.malopolska.pl/kbgitr" TargetMode="External"/><Relationship Id="rId5" Type="http://schemas.openxmlformats.org/officeDocument/2006/relationships/settings" Target="setting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ezamowienia.gov.pl" TargetMode="External"/><Relationship Id="rId19" Type="http://schemas.openxmlformats.org/officeDocument/2006/relationships/hyperlink" Target="https://sip.lex.p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zamowienia@kbgitr.com.pl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8448C3-1E21-43FF-A435-66D5854A84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12</Pages>
  <Words>5414</Words>
  <Characters>32488</Characters>
  <Application>Microsoft Office Word</Application>
  <DocSecurity>0</DocSecurity>
  <Lines>270</Lines>
  <Paragraphs>75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37827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Misiura</dc:creator>
  <cp:lastModifiedBy>Beata Wilińska</cp:lastModifiedBy>
  <cp:revision>12</cp:revision>
  <cp:lastPrinted>2024-11-04T10:25:00Z</cp:lastPrinted>
  <dcterms:created xsi:type="dcterms:W3CDTF">2024-10-30T10:22:00Z</dcterms:created>
  <dcterms:modified xsi:type="dcterms:W3CDTF">2024-11-04T12:29:00Z</dcterms:modified>
</cp:coreProperties>
</file>