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044D" w14:textId="38EC6208" w:rsidR="006E69A9" w:rsidRDefault="006E69A9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2072"/>
        <w:gridCol w:w="2116"/>
        <w:gridCol w:w="2377"/>
        <w:gridCol w:w="467"/>
        <w:gridCol w:w="1403"/>
      </w:tblGrid>
      <w:tr w:rsidR="00485C14" w:rsidRPr="004B0735" w14:paraId="6BCB2065" w14:textId="77777777" w:rsidTr="00A72D26">
        <w:trPr>
          <w:trHeight w:val="50"/>
        </w:trPr>
        <w:tc>
          <w:tcPr>
            <w:tcW w:w="4027" w:type="pct"/>
            <w:gridSpan w:val="4"/>
            <w:vAlign w:val="center"/>
          </w:tcPr>
          <w:p w14:paraId="18EED871" w14:textId="77777777" w:rsidR="00485C14" w:rsidRPr="004B0735" w:rsidRDefault="00485C14" w:rsidP="00A72D26">
            <w:pPr>
              <w:snapToGrid w:val="0"/>
              <w:spacing w:line="276" w:lineRule="auto"/>
              <w:ind w:left="33"/>
              <w:rPr>
                <w:rFonts w:ascii="Times New Roman" w:hAnsi="Times New Roman"/>
              </w:rPr>
            </w:pPr>
            <w:r w:rsidRPr="004B0735">
              <w:rPr>
                <w:rFonts w:ascii="Times New Roman" w:hAnsi="Times New Roman"/>
                <w:sz w:val="20"/>
              </w:rPr>
              <w:t>Inwestor:</w:t>
            </w:r>
          </w:p>
        </w:tc>
        <w:tc>
          <w:tcPr>
            <w:tcW w:w="973" w:type="pct"/>
            <w:gridSpan w:val="2"/>
            <w:vAlign w:val="center"/>
          </w:tcPr>
          <w:p w14:paraId="1DF2198E" w14:textId="165B052E" w:rsidR="00485C14" w:rsidRPr="004B0735" w:rsidRDefault="00485C14" w:rsidP="00A72D26">
            <w:pPr>
              <w:snapToGrid w:val="0"/>
              <w:spacing w:line="276" w:lineRule="auto"/>
              <w:ind w:left="33"/>
              <w:jc w:val="center"/>
              <w:rPr>
                <w:rFonts w:ascii="Times New Roman" w:hAnsi="Times New Roman"/>
                <w:b/>
                <w:bCs/>
              </w:rPr>
            </w:pPr>
            <w:r w:rsidRPr="004B0735">
              <w:rPr>
                <w:rFonts w:ascii="Times New Roman" w:hAnsi="Times New Roman"/>
                <w:b/>
                <w:bCs/>
                <w:sz w:val="20"/>
              </w:rPr>
              <w:t xml:space="preserve">EGZ. NR </w:t>
            </w:r>
            <w:r w:rsidR="000A333B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</w:tr>
      <w:tr w:rsidR="00485C14" w:rsidRPr="004B0735" w14:paraId="038A4235" w14:textId="77777777" w:rsidTr="00A72D26">
        <w:trPr>
          <w:trHeight w:val="1221"/>
        </w:trPr>
        <w:tc>
          <w:tcPr>
            <w:tcW w:w="5000" w:type="pct"/>
            <w:gridSpan w:val="6"/>
            <w:vAlign w:val="center"/>
          </w:tcPr>
          <w:p w14:paraId="6AA6AB4A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4B0735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6432" behindDoc="0" locked="0" layoutInCell="1" allowOverlap="1" wp14:anchorId="17DBECE4" wp14:editId="6B1B9D73">
                  <wp:simplePos x="0" y="0"/>
                  <wp:positionH relativeFrom="column">
                    <wp:posOffset>5224780</wp:posOffset>
                  </wp:positionH>
                  <wp:positionV relativeFrom="paragraph">
                    <wp:posOffset>29845</wp:posOffset>
                  </wp:positionV>
                  <wp:extent cx="520700" cy="590550"/>
                  <wp:effectExtent l="0" t="0" r="0" b="0"/>
                  <wp:wrapNone/>
                  <wp:docPr id="120118104" name="Obraz 2" descr="gmin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gmin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0735">
              <w:rPr>
                <w:rFonts w:ascii="Times New Roman" w:hAnsi="Times New Roman"/>
                <w:b/>
                <w:noProof/>
                <w:sz w:val="28"/>
                <w:szCs w:val="28"/>
              </w:rPr>
              <w:t>Wójt Gminy Brańsk</w:t>
            </w:r>
          </w:p>
          <w:p w14:paraId="1706259B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4B0735">
              <w:rPr>
                <w:rFonts w:ascii="Times New Roman" w:hAnsi="Times New Roman"/>
                <w:b/>
                <w:noProof/>
                <w:sz w:val="28"/>
                <w:szCs w:val="28"/>
              </w:rPr>
              <w:t>ul. Rynek 8</w:t>
            </w:r>
          </w:p>
          <w:p w14:paraId="61DD581D" w14:textId="77777777" w:rsidR="00485C14" w:rsidRPr="004B0735" w:rsidRDefault="00485C14" w:rsidP="00A72D26">
            <w:pPr>
              <w:spacing w:line="276" w:lineRule="auto"/>
              <w:ind w:left="33"/>
              <w:jc w:val="center"/>
              <w:rPr>
                <w:rFonts w:ascii="Times New Roman" w:hAnsi="Times New Roman"/>
                <w:b/>
              </w:rPr>
            </w:pPr>
            <w:r w:rsidRPr="004B0735">
              <w:rPr>
                <w:rFonts w:ascii="Times New Roman" w:hAnsi="Times New Roman"/>
                <w:b/>
                <w:noProof/>
                <w:sz w:val="28"/>
                <w:szCs w:val="28"/>
              </w:rPr>
              <w:t>17-120 Brańsk</w:t>
            </w:r>
            <w:r w:rsidRPr="004B073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         </w:t>
            </w:r>
          </w:p>
        </w:tc>
      </w:tr>
      <w:tr w:rsidR="00485C14" w:rsidRPr="004B0735" w14:paraId="17B03B7C" w14:textId="77777777" w:rsidTr="00A72D26">
        <w:tc>
          <w:tcPr>
            <w:tcW w:w="5000" w:type="pct"/>
            <w:gridSpan w:val="6"/>
          </w:tcPr>
          <w:p w14:paraId="6A1A8D6B" w14:textId="77777777" w:rsidR="00485C14" w:rsidRPr="004B0735" w:rsidRDefault="00485C14" w:rsidP="00A72D26">
            <w:pPr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Wykonawca:</w:t>
            </w:r>
          </w:p>
        </w:tc>
      </w:tr>
      <w:tr w:rsidR="00485C14" w:rsidRPr="004B0735" w14:paraId="14D214D5" w14:textId="77777777" w:rsidTr="00A72D26">
        <w:trPr>
          <w:trHeight w:val="340"/>
        </w:trPr>
        <w:tc>
          <w:tcPr>
            <w:tcW w:w="5000" w:type="pct"/>
            <w:gridSpan w:val="6"/>
            <w:vAlign w:val="center"/>
          </w:tcPr>
          <w:p w14:paraId="5EE6AFF4" w14:textId="77777777" w:rsidR="00485C14" w:rsidRDefault="00485C14" w:rsidP="00A72D26">
            <w:pPr>
              <w:ind w:left="22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4B0735">
              <w:rPr>
                <w:rFonts w:ascii="Times New Roman" w:hAnsi="Times New Roman"/>
                <w:b/>
                <w:noProof/>
                <w:sz w:val="26"/>
                <w:szCs w:val="26"/>
              </w:rPr>
              <w:t>Przedsiębiorstwo Komunalne - Żwirownia Sp.  z o. o.</w:t>
            </w: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</w:t>
            </w:r>
          </w:p>
          <w:p w14:paraId="52F90E6A" w14:textId="77777777" w:rsidR="00485C14" w:rsidRDefault="00485C14" w:rsidP="00A72D26">
            <w:pPr>
              <w:ind w:left="22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4B0735">
              <w:rPr>
                <w:rFonts w:ascii="Times New Roman" w:hAnsi="Times New Roman"/>
                <w:b/>
                <w:noProof/>
                <w:sz w:val="26"/>
                <w:szCs w:val="26"/>
              </w:rPr>
              <w:t>Brzeźnica 69</w:t>
            </w: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</w:t>
            </w:r>
          </w:p>
          <w:p w14:paraId="37AACC21" w14:textId="77777777" w:rsidR="00485C14" w:rsidRPr="004B0735" w:rsidRDefault="00485C14" w:rsidP="00A72D26">
            <w:pPr>
              <w:ind w:left="22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4B0735">
              <w:rPr>
                <w:rFonts w:ascii="Times New Roman" w:hAnsi="Times New Roman"/>
                <w:b/>
                <w:noProof/>
                <w:sz w:val="26"/>
                <w:szCs w:val="26"/>
              </w:rPr>
              <w:t>17-120 Brańsk</w:t>
            </w:r>
          </w:p>
          <w:p w14:paraId="2E65DCBD" w14:textId="77777777" w:rsidR="00485C14" w:rsidRPr="004B0735" w:rsidRDefault="00485C14" w:rsidP="00A72D26">
            <w:pPr>
              <w:ind w:firstLine="903"/>
              <w:rPr>
                <w:rFonts w:ascii="Times New Roman" w:hAnsi="Times New Roman"/>
                <w:b/>
                <w:noProof/>
              </w:rPr>
            </w:pPr>
          </w:p>
        </w:tc>
      </w:tr>
      <w:tr w:rsidR="00485C14" w:rsidRPr="004B0735" w14:paraId="76E604BA" w14:textId="77777777" w:rsidTr="00A72D26">
        <w:tc>
          <w:tcPr>
            <w:tcW w:w="5000" w:type="pct"/>
            <w:gridSpan w:val="6"/>
          </w:tcPr>
          <w:p w14:paraId="5A75DE82" w14:textId="77777777" w:rsidR="00485C14" w:rsidRPr="004B0735" w:rsidRDefault="00485C14" w:rsidP="00A72D26">
            <w:pPr>
              <w:rPr>
                <w:rFonts w:ascii="Times New Roman" w:hAnsi="Times New Roman"/>
                <w:b/>
              </w:rPr>
            </w:pPr>
            <w:r w:rsidRPr="004B0735">
              <w:rPr>
                <w:rFonts w:ascii="Times New Roman" w:hAnsi="Times New Roman"/>
                <w:sz w:val="20"/>
              </w:rPr>
              <w:t>Adres obiektu:</w:t>
            </w:r>
          </w:p>
        </w:tc>
      </w:tr>
      <w:tr w:rsidR="00485C14" w:rsidRPr="004B0735" w14:paraId="020FEEF1" w14:textId="77777777" w:rsidTr="00A72D26">
        <w:trPr>
          <w:trHeight w:val="269"/>
        </w:trPr>
        <w:tc>
          <w:tcPr>
            <w:tcW w:w="5000" w:type="pct"/>
            <w:gridSpan w:val="6"/>
            <w:vAlign w:val="center"/>
          </w:tcPr>
          <w:p w14:paraId="71505C29" w14:textId="77777777" w:rsidR="00485C14" w:rsidRPr="004B0735" w:rsidRDefault="00485C14" w:rsidP="00A72D26">
            <w:pPr>
              <w:spacing w:line="100" w:lineRule="atLeast"/>
              <w:ind w:left="1843" w:hanging="1843"/>
              <w:jc w:val="center"/>
              <w:rPr>
                <w:rFonts w:ascii="Times New Roman" w:hAnsi="Times New Roman"/>
              </w:rPr>
            </w:pPr>
            <w:r w:rsidRPr="004B0735">
              <w:rPr>
                <w:rFonts w:ascii="Times New Roman" w:hAnsi="Times New Roman"/>
              </w:rPr>
              <w:t>woj. podlaskie</w:t>
            </w:r>
          </w:p>
          <w:p w14:paraId="32EC9631" w14:textId="77777777" w:rsidR="00485C14" w:rsidRPr="004B0735" w:rsidRDefault="00485C14" w:rsidP="00A72D26">
            <w:pPr>
              <w:spacing w:line="100" w:lineRule="atLeast"/>
              <w:ind w:left="1843" w:hanging="1843"/>
              <w:jc w:val="center"/>
              <w:rPr>
                <w:rFonts w:ascii="Times New Roman" w:hAnsi="Times New Roman"/>
              </w:rPr>
            </w:pPr>
            <w:r w:rsidRPr="004B0735">
              <w:rPr>
                <w:rFonts w:ascii="Times New Roman" w:hAnsi="Times New Roman"/>
              </w:rPr>
              <w:t>Gmina Brańsk</w:t>
            </w:r>
          </w:p>
          <w:p w14:paraId="394AB509" w14:textId="77777777" w:rsidR="00485C14" w:rsidRPr="004B0735" w:rsidRDefault="00485C14" w:rsidP="00A72D26">
            <w:pPr>
              <w:ind w:left="1843" w:hanging="1843"/>
              <w:jc w:val="center"/>
              <w:rPr>
                <w:rFonts w:ascii="Times New Roman" w:hAnsi="Times New Roman"/>
              </w:rPr>
            </w:pPr>
            <w:r w:rsidRPr="004B0735">
              <w:rPr>
                <w:rFonts w:ascii="Times New Roman" w:hAnsi="Times New Roman"/>
              </w:rPr>
              <w:t>obręb Kiersnowo, Dębowo</w:t>
            </w:r>
          </w:p>
        </w:tc>
      </w:tr>
      <w:tr w:rsidR="00485C14" w:rsidRPr="004B0735" w14:paraId="2F7D5868" w14:textId="77777777" w:rsidTr="00A72D26">
        <w:tc>
          <w:tcPr>
            <w:tcW w:w="5000" w:type="pct"/>
            <w:gridSpan w:val="6"/>
          </w:tcPr>
          <w:p w14:paraId="384E50C5" w14:textId="77777777" w:rsidR="00485C14" w:rsidRPr="004B0735" w:rsidRDefault="00485C14" w:rsidP="00A72D26">
            <w:pPr>
              <w:rPr>
                <w:rFonts w:ascii="Times New Roman" w:hAnsi="Times New Roman"/>
                <w:b/>
              </w:rPr>
            </w:pPr>
            <w:r w:rsidRPr="004B0735">
              <w:rPr>
                <w:rFonts w:ascii="Times New Roman" w:hAnsi="Times New Roman"/>
                <w:sz w:val="20"/>
              </w:rPr>
              <w:t>Nazwa projektu:</w:t>
            </w:r>
          </w:p>
        </w:tc>
      </w:tr>
      <w:tr w:rsidR="00485C14" w:rsidRPr="004B0735" w14:paraId="262A4965" w14:textId="77777777" w:rsidTr="00A72D26">
        <w:trPr>
          <w:trHeight w:val="471"/>
        </w:trPr>
        <w:tc>
          <w:tcPr>
            <w:tcW w:w="5000" w:type="pct"/>
            <w:gridSpan w:val="6"/>
          </w:tcPr>
          <w:p w14:paraId="76B55928" w14:textId="77777777" w:rsidR="00485C14" w:rsidRPr="004B0735" w:rsidRDefault="00485C14" w:rsidP="00A72D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B0735">
              <w:rPr>
                <w:rFonts w:ascii="Times New Roman" w:hAnsi="Times New Roman"/>
                <w:b/>
                <w:sz w:val="32"/>
                <w:szCs w:val="32"/>
              </w:rPr>
              <w:t xml:space="preserve">Przebudowa drogi gminnej Nr </w:t>
            </w:r>
            <w:proofErr w:type="spellStart"/>
            <w:r w:rsidRPr="004B0735">
              <w:rPr>
                <w:rFonts w:ascii="Times New Roman" w:hAnsi="Times New Roman"/>
                <w:b/>
                <w:sz w:val="32"/>
                <w:szCs w:val="32"/>
              </w:rPr>
              <w:t>108239B</w:t>
            </w:r>
            <w:proofErr w:type="spellEnd"/>
            <w:r w:rsidRPr="004B0735">
              <w:rPr>
                <w:rFonts w:ascii="Times New Roman" w:hAnsi="Times New Roman"/>
                <w:b/>
                <w:sz w:val="32"/>
                <w:szCs w:val="32"/>
              </w:rPr>
              <w:t xml:space="preserve"> Kiersnowo - Dębowo</w:t>
            </w:r>
          </w:p>
        </w:tc>
      </w:tr>
      <w:tr w:rsidR="00485C14" w:rsidRPr="004B0735" w14:paraId="4033E271" w14:textId="77777777" w:rsidTr="00A72D26">
        <w:tc>
          <w:tcPr>
            <w:tcW w:w="5000" w:type="pct"/>
            <w:gridSpan w:val="6"/>
          </w:tcPr>
          <w:p w14:paraId="3F4E76E4" w14:textId="77777777" w:rsidR="00485C14" w:rsidRPr="004B0735" w:rsidRDefault="00485C14" w:rsidP="00A72D26">
            <w:pPr>
              <w:rPr>
                <w:rFonts w:ascii="Times New Roman" w:hAnsi="Times New Roman"/>
                <w:b/>
              </w:rPr>
            </w:pPr>
            <w:r w:rsidRPr="004B0735">
              <w:rPr>
                <w:rFonts w:ascii="Times New Roman" w:hAnsi="Times New Roman"/>
                <w:sz w:val="20"/>
              </w:rPr>
              <w:t>Stadium:</w:t>
            </w:r>
          </w:p>
        </w:tc>
      </w:tr>
      <w:tr w:rsidR="00485C14" w:rsidRPr="004B0735" w14:paraId="09E0A333" w14:textId="77777777" w:rsidTr="00A72D26">
        <w:tc>
          <w:tcPr>
            <w:tcW w:w="5000" w:type="pct"/>
            <w:gridSpan w:val="6"/>
          </w:tcPr>
          <w:p w14:paraId="4E2CAF38" w14:textId="77777777" w:rsidR="00485C14" w:rsidRPr="006F3782" w:rsidRDefault="00485C14" w:rsidP="00485C14">
            <w:pPr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6F3782">
              <w:rPr>
                <w:rFonts w:ascii="Times New Roman" w:hAnsi="Times New Roman"/>
                <w:b/>
                <w:sz w:val="40"/>
                <w:szCs w:val="40"/>
              </w:rPr>
              <w:t>SZCZEGÓŁOWA SPECYFIKACJA TECHNICZNA</w:t>
            </w:r>
          </w:p>
          <w:p w14:paraId="234ADC93" w14:textId="77777777" w:rsidR="00485C14" w:rsidRDefault="00485C14" w:rsidP="00485C14">
            <w:pPr>
              <w:jc w:val="center"/>
              <w:rPr>
                <w:rFonts w:ascii="Times New Roman" w:hAnsi="Times New Roman"/>
                <w:b/>
                <w:sz w:val="42"/>
                <w:szCs w:val="42"/>
              </w:rPr>
            </w:pP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ab/>
            </w: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ab/>
            </w:r>
          </w:p>
          <w:p w14:paraId="09FCB618" w14:textId="77777777" w:rsidR="00485C14" w:rsidRPr="006F3782" w:rsidRDefault="00485C14" w:rsidP="00485C14">
            <w:pPr>
              <w:jc w:val="center"/>
              <w:rPr>
                <w:rFonts w:ascii="Times New Roman" w:hAnsi="Times New Roman"/>
                <w:b/>
                <w:sz w:val="42"/>
                <w:szCs w:val="42"/>
              </w:rPr>
            </w:pP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 xml:space="preserve">D-01.03.04 </w:t>
            </w:r>
            <w:proofErr w:type="spellStart"/>
            <w:r w:rsidRPr="006F3782">
              <w:rPr>
                <w:rFonts w:ascii="Times New Roman" w:hAnsi="Times New Roman"/>
                <w:b/>
                <w:sz w:val="42"/>
                <w:szCs w:val="42"/>
              </w:rPr>
              <w:t>CPV</w:t>
            </w:r>
            <w:proofErr w:type="spellEnd"/>
            <w:r w:rsidRPr="006F3782">
              <w:rPr>
                <w:rFonts w:ascii="Times New Roman" w:hAnsi="Times New Roman"/>
                <w:b/>
                <w:sz w:val="42"/>
                <w:szCs w:val="42"/>
              </w:rPr>
              <w:t xml:space="preserve"> 45232300-5 </w:t>
            </w:r>
          </w:p>
          <w:p w14:paraId="3EE25D28" w14:textId="77777777" w:rsidR="00485C14" w:rsidRDefault="00485C14" w:rsidP="00485C14">
            <w:pPr>
              <w:jc w:val="center"/>
              <w:rPr>
                <w:rFonts w:ascii="Times New Roman" w:hAnsi="Times New Roman"/>
                <w:b/>
                <w:sz w:val="42"/>
                <w:szCs w:val="42"/>
              </w:rPr>
            </w:pP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ab/>
            </w: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ab/>
            </w:r>
          </w:p>
          <w:p w14:paraId="0D1CA858" w14:textId="77777777" w:rsidR="00485C14" w:rsidRDefault="00485C14" w:rsidP="00485C14">
            <w:pPr>
              <w:jc w:val="center"/>
              <w:rPr>
                <w:rFonts w:ascii="Times New Roman" w:hAnsi="Times New Roman"/>
                <w:b/>
                <w:sz w:val="42"/>
                <w:szCs w:val="42"/>
              </w:rPr>
            </w:pPr>
            <w:r w:rsidRPr="006F3782">
              <w:rPr>
                <w:rFonts w:ascii="Times New Roman" w:hAnsi="Times New Roman"/>
                <w:b/>
                <w:sz w:val="42"/>
                <w:szCs w:val="42"/>
              </w:rPr>
              <w:t>BRANŻA TELEKOMUNIKACYJNA</w:t>
            </w:r>
          </w:p>
          <w:p w14:paraId="6D525054" w14:textId="795BB49C" w:rsidR="00485C14" w:rsidRPr="004B0735" w:rsidRDefault="00485C14" w:rsidP="00A72D26">
            <w:pPr>
              <w:jc w:val="center"/>
              <w:rPr>
                <w:rFonts w:ascii="Times New Roman" w:hAnsi="Times New Roman"/>
                <w:b/>
                <w:sz w:val="42"/>
                <w:szCs w:val="42"/>
              </w:rPr>
            </w:pPr>
          </w:p>
        </w:tc>
      </w:tr>
      <w:tr w:rsidR="00485C14" w:rsidRPr="004B0735" w14:paraId="4F0188F4" w14:textId="77777777" w:rsidTr="00A72D26">
        <w:trPr>
          <w:trHeight w:val="263"/>
        </w:trPr>
        <w:tc>
          <w:tcPr>
            <w:tcW w:w="611" w:type="pct"/>
            <w:tcBorders>
              <w:bottom w:val="double" w:sz="4" w:space="0" w:color="auto"/>
            </w:tcBorders>
            <w:vAlign w:val="center"/>
          </w:tcPr>
          <w:p w14:paraId="09E19899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Funkcja:</w:t>
            </w:r>
          </w:p>
        </w:tc>
        <w:tc>
          <w:tcPr>
            <w:tcW w:w="1078" w:type="pct"/>
            <w:tcBorders>
              <w:bottom w:val="double" w:sz="4" w:space="0" w:color="auto"/>
            </w:tcBorders>
            <w:vAlign w:val="center"/>
          </w:tcPr>
          <w:p w14:paraId="2EA7DA7C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Imię i nazwisko</w:t>
            </w:r>
          </w:p>
        </w:tc>
        <w:tc>
          <w:tcPr>
            <w:tcW w:w="1101" w:type="pct"/>
            <w:tcBorders>
              <w:bottom w:val="double" w:sz="4" w:space="0" w:color="auto"/>
            </w:tcBorders>
            <w:vAlign w:val="center"/>
          </w:tcPr>
          <w:p w14:paraId="787583A9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Specjalność</w:t>
            </w:r>
          </w:p>
        </w:tc>
        <w:tc>
          <w:tcPr>
            <w:tcW w:w="1480" w:type="pct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F48E893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Nr uprawnień</w:t>
            </w:r>
          </w:p>
        </w:tc>
        <w:tc>
          <w:tcPr>
            <w:tcW w:w="730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B0F24BF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Podpis</w:t>
            </w:r>
          </w:p>
        </w:tc>
      </w:tr>
      <w:tr w:rsidR="00485C14" w:rsidRPr="004B0735" w14:paraId="71BDC282" w14:textId="77777777" w:rsidTr="00A72D26">
        <w:trPr>
          <w:trHeight w:hRule="exact" w:val="1028"/>
        </w:trPr>
        <w:tc>
          <w:tcPr>
            <w:tcW w:w="61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E31E" w14:textId="77777777" w:rsidR="00485C14" w:rsidRPr="004B0735" w:rsidRDefault="00485C14" w:rsidP="00A72D26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4B0735">
              <w:rPr>
                <w:rFonts w:ascii="Times New Roman" w:hAnsi="Times New Roman"/>
                <w:sz w:val="20"/>
              </w:rPr>
              <w:t>Projektant:</w:t>
            </w:r>
          </w:p>
        </w:tc>
        <w:tc>
          <w:tcPr>
            <w:tcW w:w="10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ADA4" w14:textId="77777777" w:rsidR="00485C14" w:rsidRPr="004B0735" w:rsidRDefault="00485C14" w:rsidP="00A72D26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A058D5">
              <w:rPr>
                <w:rFonts w:ascii="Times New Roman" w:hAnsi="Times New Roman"/>
                <w:color w:val="000000"/>
                <w:sz w:val="20"/>
              </w:rPr>
              <w:t>inż. Tomasz Tymiński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722C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A058D5">
              <w:rPr>
                <w:rFonts w:ascii="Times New Roman" w:hAnsi="Times New Roman"/>
                <w:sz w:val="20"/>
              </w:rPr>
              <w:t>Telekomunikacyjna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D17" w14:textId="77777777" w:rsidR="00485C14" w:rsidRPr="00D03821" w:rsidRDefault="00485C14" w:rsidP="00A72D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D03821">
              <w:rPr>
                <w:rFonts w:ascii="Times New Roman" w:hAnsi="Times New Roman"/>
                <w:b/>
                <w:bCs/>
                <w:sz w:val="20"/>
              </w:rPr>
              <w:t>PDL</w:t>
            </w:r>
            <w:proofErr w:type="spellEnd"/>
            <w:r w:rsidRPr="00D03821">
              <w:rPr>
                <w:rFonts w:ascii="Times New Roman" w:hAnsi="Times New Roman"/>
                <w:b/>
                <w:bCs/>
                <w:sz w:val="20"/>
              </w:rPr>
              <w:t>/0136/</w:t>
            </w:r>
            <w:proofErr w:type="spellStart"/>
            <w:r w:rsidRPr="00D03821">
              <w:rPr>
                <w:rFonts w:ascii="Times New Roman" w:hAnsi="Times New Roman"/>
                <w:b/>
                <w:bCs/>
                <w:sz w:val="20"/>
              </w:rPr>
              <w:t>PWOT</w:t>
            </w:r>
            <w:proofErr w:type="spellEnd"/>
            <w:r w:rsidRPr="00D03821">
              <w:rPr>
                <w:rFonts w:ascii="Times New Roman" w:hAnsi="Times New Roman"/>
                <w:b/>
                <w:bCs/>
                <w:sz w:val="20"/>
              </w:rPr>
              <w:t>/16</w:t>
            </w:r>
          </w:p>
          <w:p w14:paraId="3E2C45FB" w14:textId="77777777" w:rsidR="00485C14" w:rsidRPr="004B0735" w:rsidRDefault="00485C14" w:rsidP="00A72D26">
            <w:pPr>
              <w:jc w:val="center"/>
              <w:rPr>
                <w:rFonts w:ascii="Times New Roman" w:hAnsi="Times New Roman"/>
              </w:rPr>
            </w:pPr>
            <w:r w:rsidRPr="00A058D5">
              <w:rPr>
                <w:rFonts w:ascii="Times New Roman" w:hAnsi="Times New Roman"/>
                <w:sz w:val="12"/>
                <w:szCs w:val="12"/>
              </w:rPr>
              <w:t>(do projektowania i kierowania robotami budowlanymi w ograniczonym zakresie w specjalności instalacyjnej w zakresie sieci, instalacji i urządzeń telekomunikacyjnych)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8573F1" w14:textId="77777777" w:rsidR="00485C14" w:rsidRPr="004B0735" w:rsidRDefault="00485C14" w:rsidP="00A72D26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76405D78" w14:textId="77777777" w:rsidR="00485C14" w:rsidRDefault="00485C14"/>
    <w:p w14:paraId="4F2594C0" w14:textId="77777777" w:rsidR="00485C14" w:rsidRDefault="00485C14"/>
    <w:p w14:paraId="47FF3426" w14:textId="77777777" w:rsidR="002F5411" w:rsidRDefault="002F5411"/>
    <w:p w14:paraId="6BACFC9D" w14:textId="77777777" w:rsidR="002F5411" w:rsidRDefault="002F5411"/>
    <w:p w14:paraId="48BF68EF" w14:textId="77777777" w:rsidR="006E69A9" w:rsidRDefault="006E69A9"/>
    <w:p w14:paraId="3C86A82B" w14:textId="4601A90E" w:rsidR="00666B47" w:rsidRDefault="00666B47">
      <w:r>
        <w:br w:type="page"/>
      </w:r>
    </w:p>
    <w:sdt>
      <w:sdtPr>
        <w:rPr>
          <w:rFonts w:asciiTheme="minorHAnsi" w:eastAsia="Times New Roman" w:hAnsiTheme="minorHAnsi" w:cs="Times New Roman"/>
          <w:b w:val="0"/>
          <w:color w:val="auto"/>
          <w:sz w:val="28"/>
          <w:szCs w:val="20"/>
        </w:rPr>
        <w:id w:val="203530984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p w14:paraId="542E24DD" w14:textId="77777777" w:rsidR="00B8331B" w:rsidRPr="001102EA" w:rsidRDefault="00B8331B" w:rsidP="00B8331B">
          <w:pPr>
            <w:pStyle w:val="Nagwekspisutreci"/>
            <w:spacing w:before="120"/>
            <w:rPr>
              <w:color w:val="auto"/>
              <w:sz w:val="28"/>
            </w:rPr>
          </w:pPr>
          <w:r w:rsidRPr="001102EA">
            <w:rPr>
              <w:color w:val="auto"/>
              <w:sz w:val="28"/>
            </w:rPr>
            <w:t>Spis treści</w:t>
          </w:r>
        </w:p>
        <w:p w14:paraId="50452C98" w14:textId="79A57437" w:rsidR="00592638" w:rsidRDefault="00B8331B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r w:rsidRPr="001102EA">
            <w:fldChar w:fldCharType="begin"/>
          </w:r>
          <w:r w:rsidRPr="001102EA">
            <w:instrText xml:space="preserve"> TOC \o "1-3" \h \z \u </w:instrText>
          </w:r>
          <w:r w:rsidRPr="001102EA">
            <w:fldChar w:fldCharType="separate"/>
          </w:r>
          <w:hyperlink w:anchor="_Toc164109237" w:history="1">
            <w:r w:rsidR="00592638" w:rsidRPr="00C77CD3">
              <w:rPr>
                <w:rStyle w:val="Hipercze"/>
              </w:rPr>
              <w:t>1.</w:t>
            </w:r>
            <w:r w:rsidR="00592638"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="00592638" w:rsidRPr="00C77CD3">
              <w:rPr>
                <w:rStyle w:val="Hipercze"/>
              </w:rPr>
              <w:t>WSTĘP.</w:t>
            </w:r>
            <w:r w:rsidR="00592638">
              <w:rPr>
                <w:webHidden/>
              </w:rPr>
              <w:tab/>
            </w:r>
            <w:r w:rsidR="00592638">
              <w:rPr>
                <w:webHidden/>
              </w:rPr>
              <w:fldChar w:fldCharType="begin"/>
            </w:r>
            <w:r w:rsidR="00592638">
              <w:rPr>
                <w:webHidden/>
              </w:rPr>
              <w:instrText xml:space="preserve"> PAGEREF _Toc164109237 \h </w:instrText>
            </w:r>
            <w:r w:rsidR="00592638">
              <w:rPr>
                <w:webHidden/>
              </w:rPr>
            </w:r>
            <w:r w:rsidR="00592638"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3</w:t>
            </w:r>
            <w:r w:rsidR="00592638">
              <w:rPr>
                <w:webHidden/>
              </w:rPr>
              <w:fldChar w:fldCharType="end"/>
            </w:r>
          </w:hyperlink>
        </w:p>
        <w:p w14:paraId="08CCA694" w14:textId="648DCAA4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38" w:history="1">
            <w:r w:rsidRPr="00C77CD3">
              <w:rPr>
                <w:rStyle w:val="Hipercz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MATERIAŁY.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E1F29B3" w14:textId="602D6CF4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39" w:history="1">
            <w:r w:rsidRPr="00C77CD3">
              <w:rPr>
                <w:rStyle w:val="Hipercze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SPRZĘT.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C8F78C3" w14:textId="71BBD3C9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0" w:history="1">
            <w:r w:rsidRPr="00C77CD3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TRANSPORT.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718CEA5" w14:textId="41B96B90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1" w:history="1">
            <w:r w:rsidRPr="00C77CD3">
              <w:rPr>
                <w:rStyle w:val="Hipercze"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WYKONANIE ROBÓT.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7DBC68E1" w14:textId="6496D8B2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2" w:history="1">
            <w:r w:rsidRPr="00C77CD3">
              <w:rPr>
                <w:rStyle w:val="Hipercze"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KONTROLA JAKOŚCI ROBÓT.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01070E1" w14:textId="57194E8F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3" w:history="1">
            <w:r w:rsidRPr="00C77CD3">
              <w:rPr>
                <w:rStyle w:val="Hipercze"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OBMIAR ROBÓT.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1C74C5E" w14:textId="50412431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4" w:history="1">
            <w:r w:rsidRPr="00C77CD3">
              <w:rPr>
                <w:rStyle w:val="Hipercze"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ODBIÓR ROBÓT.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5C989D0" w14:textId="69ED2585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5" w:history="1">
            <w:r w:rsidRPr="00C77CD3">
              <w:rPr>
                <w:rStyle w:val="Hipercze"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PODSTAWA PŁATNOŚCI.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FB8DE54" w14:textId="30452D26" w:rsidR="00592638" w:rsidRDefault="00592638">
          <w:pPr>
            <w:pStyle w:val="Spistreci1"/>
            <w:rPr>
              <w:rFonts w:asciiTheme="minorHAnsi" w:eastAsiaTheme="minorEastAsia" w:hAnsiTheme="minorHAnsi" w:cstheme="minorBidi"/>
              <w:b w:val="0"/>
              <w:color w:val="auto"/>
              <w:kern w:val="2"/>
              <w:szCs w:val="24"/>
              <w:lang w:eastAsia="pl-PL"/>
              <w14:ligatures w14:val="standardContextual"/>
            </w:rPr>
          </w:pPr>
          <w:hyperlink w:anchor="_Toc164109246" w:history="1">
            <w:r w:rsidRPr="00C77CD3">
              <w:rPr>
                <w:rStyle w:val="Hipercze"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olor w:val="auto"/>
                <w:kern w:val="2"/>
                <w:szCs w:val="24"/>
                <w:lang w:eastAsia="pl-PL"/>
                <w14:ligatures w14:val="standardContextual"/>
              </w:rPr>
              <w:tab/>
            </w:r>
            <w:r w:rsidRPr="00C77CD3">
              <w:rPr>
                <w:rStyle w:val="Hipercze"/>
              </w:rPr>
              <w:t>PRZEPISY ZWIĄZANE.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_Toc164109246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A333B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85FE46C" w14:textId="723640B0" w:rsidR="00B8331B" w:rsidRPr="00B8331B" w:rsidRDefault="00B8331B" w:rsidP="00DA6564">
          <w:pPr>
            <w:spacing w:line="276" w:lineRule="auto"/>
            <w:rPr>
              <w:rFonts w:ascii="Times New Roman" w:hAnsi="Times New Roman"/>
              <w:sz w:val="20"/>
            </w:rPr>
          </w:pPr>
          <w:r w:rsidRPr="001102EA">
            <w:rPr>
              <w:b/>
              <w:bCs/>
            </w:rPr>
            <w:fldChar w:fldCharType="end"/>
          </w:r>
        </w:p>
      </w:sdtContent>
    </w:sdt>
    <w:p w14:paraId="21CADC54" w14:textId="77777777" w:rsidR="00CB7C79" w:rsidRDefault="00CB7C79" w:rsidP="004F016D">
      <w:pPr>
        <w:suppressAutoHyphens w:val="0"/>
        <w:spacing w:line="276" w:lineRule="auto"/>
      </w:pPr>
    </w:p>
    <w:p w14:paraId="7E7334DD" w14:textId="77777777" w:rsidR="00977619" w:rsidRDefault="00977619" w:rsidP="00DA6564">
      <w:pPr>
        <w:suppressAutoHyphens w:val="0"/>
        <w:spacing w:line="276" w:lineRule="auto"/>
        <w:rPr>
          <w:szCs w:val="24"/>
        </w:rPr>
      </w:pPr>
    </w:p>
    <w:p w14:paraId="24C004E3" w14:textId="77777777" w:rsidR="00977619" w:rsidRDefault="00977619" w:rsidP="000B0F3B">
      <w:pPr>
        <w:pStyle w:val="Nagwek1"/>
        <w:numPr>
          <w:ilvl w:val="0"/>
          <w:numId w:val="1"/>
        </w:numPr>
        <w:spacing w:before="120" w:after="120"/>
        <w:ind w:left="357" w:hanging="357"/>
        <w:rPr>
          <w:b w:val="0"/>
          <w:sz w:val="28"/>
        </w:rPr>
      </w:pPr>
      <w:r>
        <w:rPr>
          <w:sz w:val="28"/>
        </w:rPr>
        <w:br w:type="page"/>
      </w:r>
    </w:p>
    <w:p w14:paraId="75884304" w14:textId="77777777" w:rsidR="00416883" w:rsidRPr="003D7988" w:rsidRDefault="006D03F4" w:rsidP="00CE402A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0" w:name="_Toc164109237"/>
      <w:r w:rsidRPr="003D7988">
        <w:rPr>
          <w:szCs w:val="22"/>
        </w:rPr>
        <w:lastRenderedPageBreak/>
        <w:t>WSTĘP</w:t>
      </w:r>
      <w:r w:rsidR="00416883" w:rsidRPr="003D7988">
        <w:rPr>
          <w:szCs w:val="22"/>
        </w:rPr>
        <w:t>.</w:t>
      </w:r>
      <w:bookmarkEnd w:id="0"/>
    </w:p>
    <w:p w14:paraId="077FE665" w14:textId="77777777" w:rsidR="00416883" w:rsidRPr="003D7988" w:rsidRDefault="006D03F4" w:rsidP="004F016D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 xml:space="preserve">Przedmiot </w:t>
      </w:r>
      <w:proofErr w:type="spellStart"/>
      <w:r w:rsidRPr="003D7988">
        <w:rPr>
          <w:b/>
          <w:sz w:val="22"/>
          <w:szCs w:val="22"/>
        </w:rPr>
        <w:t>SST</w:t>
      </w:r>
      <w:proofErr w:type="spellEnd"/>
      <w:r w:rsidR="00416883" w:rsidRPr="003D7988">
        <w:rPr>
          <w:b/>
          <w:sz w:val="22"/>
          <w:szCs w:val="22"/>
        </w:rPr>
        <w:t>.</w:t>
      </w:r>
    </w:p>
    <w:p w14:paraId="50B66092" w14:textId="04040C1C" w:rsidR="00416883" w:rsidRPr="003D7988" w:rsidRDefault="006D03F4" w:rsidP="002F5411">
      <w:pPr>
        <w:tabs>
          <w:tab w:val="left" w:pos="426"/>
        </w:tabs>
        <w:spacing w:line="276" w:lineRule="auto"/>
        <w:ind w:left="425"/>
        <w:jc w:val="both"/>
        <w:rPr>
          <w:sz w:val="22"/>
          <w:szCs w:val="22"/>
        </w:rPr>
      </w:pPr>
      <w:r w:rsidRPr="003D7988">
        <w:rPr>
          <w:sz w:val="22"/>
          <w:szCs w:val="22"/>
        </w:rPr>
        <w:t>Przedmiotem niniejszej szczegółowej specyfikacji technicznej (</w:t>
      </w:r>
      <w:proofErr w:type="spellStart"/>
      <w:r w:rsidRPr="003D7988">
        <w:rPr>
          <w:sz w:val="22"/>
          <w:szCs w:val="22"/>
        </w:rPr>
        <w:t>SST</w:t>
      </w:r>
      <w:proofErr w:type="spellEnd"/>
      <w:r w:rsidRPr="003D7988">
        <w:rPr>
          <w:sz w:val="22"/>
          <w:szCs w:val="22"/>
        </w:rPr>
        <w:t xml:space="preserve">) są wymagania dotyczące wykonania i odbioru robót polegających na </w:t>
      </w:r>
      <w:r w:rsidR="0049433F">
        <w:rPr>
          <w:sz w:val="22"/>
          <w:szCs w:val="22"/>
        </w:rPr>
        <w:t xml:space="preserve">przebudowie i zabezpieczeniu </w:t>
      </w:r>
      <w:r w:rsidR="0049433F" w:rsidRPr="00A06122">
        <w:rPr>
          <w:sz w:val="22"/>
          <w:szCs w:val="22"/>
        </w:rPr>
        <w:t>infrastruktury tele</w:t>
      </w:r>
      <w:r w:rsidR="0049433F">
        <w:rPr>
          <w:sz w:val="22"/>
          <w:szCs w:val="22"/>
        </w:rPr>
        <w:t>komunikacyjnej</w:t>
      </w:r>
      <w:r w:rsidR="006F3782">
        <w:rPr>
          <w:sz w:val="22"/>
          <w:szCs w:val="22"/>
        </w:rPr>
        <w:t xml:space="preserve"> </w:t>
      </w:r>
      <w:r w:rsidR="002F5411">
        <w:rPr>
          <w:sz w:val="22"/>
          <w:szCs w:val="22"/>
        </w:rPr>
        <w:br/>
      </w:r>
      <w:r w:rsidR="005306D8" w:rsidRPr="005306D8">
        <w:rPr>
          <w:sz w:val="22"/>
          <w:szCs w:val="22"/>
        </w:rPr>
        <w:t>w związku z</w:t>
      </w:r>
      <w:r w:rsidR="00844787">
        <w:rPr>
          <w:sz w:val="22"/>
          <w:szCs w:val="22"/>
        </w:rPr>
        <w:t xml:space="preserve"> </w:t>
      </w:r>
      <w:r w:rsidR="001102EA">
        <w:rPr>
          <w:sz w:val="22"/>
          <w:szCs w:val="22"/>
        </w:rPr>
        <w:t xml:space="preserve">projektem: </w:t>
      </w:r>
      <w:r w:rsidR="00592638" w:rsidRPr="00592638">
        <w:rPr>
          <w:sz w:val="22"/>
          <w:szCs w:val="22"/>
        </w:rPr>
        <w:t xml:space="preserve">Przebudowa drogi gminnej Nr </w:t>
      </w:r>
      <w:proofErr w:type="spellStart"/>
      <w:r w:rsidR="00592638" w:rsidRPr="00592638">
        <w:rPr>
          <w:sz w:val="22"/>
          <w:szCs w:val="22"/>
        </w:rPr>
        <w:t>108239B</w:t>
      </w:r>
      <w:proofErr w:type="spellEnd"/>
      <w:r w:rsidR="00592638" w:rsidRPr="00592638">
        <w:rPr>
          <w:sz w:val="22"/>
          <w:szCs w:val="22"/>
        </w:rPr>
        <w:t xml:space="preserve"> Kiersnowo - Dębowo</w:t>
      </w:r>
      <w:r w:rsidR="006A02AF">
        <w:rPr>
          <w:sz w:val="22"/>
          <w:szCs w:val="22"/>
        </w:rPr>
        <w:t xml:space="preserve">. </w:t>
      </w:r>
    </w:p>
    <w:p w14:paraId="7FA39D7F" w14:textId="77777777" w:rsidR="00416883" w:rsidRPr="003D7988" w:rsidRDefault="006D03F4" w:rsidP="00C355BA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 xml:space="preserve">Zakres stosowania </w:t>
      </w:r>
      <w:proofErr w:type="spellStart"/>
      <w:r w:rsidRPr="003D7988">
        <w:rPr>
          <w:b/>
          <w:sz w:val="22"/>
          <w:szCs w:val="22"/>
        </w:rPr>
        <w:t>SST</w:t>
      </w:r>
      <w:proofErr w:type="spellEnd"/>
      <w:r w:rsidR="00416883" w:rsidRPr="003D7988">
        <w:rPr>
          <w:b/>
          <w:sz w:val="22"/>
          <w:szCs w:val="22"/>
        </w:rPr>
        <w:t>.</w:t>
      </w:r>
    </w:p>
    <w:p w14:paraId="42DE16E2" w14:textId="77777777" w:rsidR="00416883" w:rsidRPr="003D7988" w:rsidRDefault="00C355BA" w:rsidP="00C355BA">
      <w:pPr>
        <w:tabs>
          <w:tab w:val="left" w:pos="426"/>
        </w:tabs>
        <w:spacing w:line="276" w:lineRule="auto"/>
        <w:ind w:left="425"/>
        <w:jc w:val="both"/>
        <w:rPr>
          <w:sz w:val="22"/>
          <w:szCs w:val="22"/>
        </w:rPr>
      </w:pPr>
      <w:r w:rsidRPr="003D7988">
        <w:rPr>
          <w:sz w:val="22"/>
          <w:szCs w:val="22"/>
        </w:rPr>
        <w:t>Szczegółowa specyfikacja techniczna (</w:t>
      </w:r>
      <w:proofErr w:type="spellStart"/>
      <w:r w:rsidRPr="003D7988">
        <w:rPr>
          <w:sz w:val="22"/>
          <w:szCs w:val="22"/>
        </w:rPr>
        <w:t>SST</w:t>
      </w:r>
      <w:proofErr w:type="spellEnd"/>
      <w:r w:rsidRPr="003D7988">
        <w:rPr>
          <w:sz w:val="22"/>
          <w:szCs w:val="22"/>
        </w:rPr>
        <w:t>) stanowi obowiązujący dokument przetargowy i kontraktowy przy zleca</w:t>
      </w:r>
      <w:r w:rsidRPr="003D7988">
        <w:rPr>
          <w:sz w:val="22"/>
          <w:szCs w:val="22"/>
        </w:rPr>
        <w:softHyphen/>
        <w:t>niu i realizacji robót na drogach</w:t>
      </w:r>
      <w:r w:rsidR="00EC5C36" w:rsidRPr="003D7988">
        <w:rPr>
          <w:sz w:val="22"/>
          <w:szCs w:val="22"/>
        </w:rPr>
        <w:t xml:space="preserve">. </w:t>
      </w:r>
    </w:p>
    <w:p w14:paraId="5D20BEC8" w14:textId="77777777" w:rsidR="00416883" w:rsidRPr="003D7988" w:rsidRDefault="00C355BA" w:rsidP="00C355BA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 xml:space="preserve">Zakres robót objętych </w:t>
      </w:r>
      <w:proofErr w:type="spellStart"/>
      <w:r w:rsidRPr="003D7988">
        <w:rPr>
          <w:b/>
          <w:sz w:val="22"/>
          <w:szCs w:val="22"/>
        </w:rPr>
        <w:t>SST</w:t>
      </w:r>
      <w:proofErr w:type="spellEnd"/>
      <w:r w:rsidR="00416883" w:rsidRPr="003D7988">
        <w:rPr>
          <w:b/>
          <w:sz w:val="22"/>
          <w:szCs w:val="22"/>
        </w:rPr>
        <w:t>.</w:t>
      </w:r>
    </w:p>
    <w:p w14:paraId="4C43E0F6" w14:textId="6DE963BA" w:rsidR="00A02211" w:rsidRDefault="005913E6" w:rsidP="00A02211">
      <w:pPr>
        <w:tabs>
          <w:tab w:val="left" w:pos="426"/>
        </w:tabs>
        <w:spacing w:line="276" w:lineRule="auto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Zakres zgodnie z poszczególnymi przedmiara</w:t>
      </w:r>
      <w:r w:rsidR="00C355BA" w:rsidRPr="003D7988">
        <w:rPr>
          <w:sz w:val="22"/>
          <w:szCs w:val="22"/>
        </w:rPr>
        <w:t>m</w:t>
      </w:r>
      <w:r>
        <w:rPr>
          <w:sz w:val="22"/>
          <w:szCs w:val="22"/>
        </w:rPr>
        <w:t>i</w:t>
      </w:r>
      <w:r w:rsidR="00C355BA" w:rsidRPr="003D7988">
        <w:rPr>
          <w:sz w:val="22"/>
          <w:szCs w:val="22"/>
        </w:rPr>
        <w:t xml:space="preserve"> robót. </w:t>
      </w:r>
      <w:r w:rsidR="00A02211">
        <w:rPr>
          <w:sz w:val="22"/>
          <w:szCs w:val="22"/>
        </w:rPr>
        <w:t xml:space="preserve">Ustalenia zawarte w niniejszej Specyfikacji dotyczą zasad wykonania i odbioru robót związanych z </w:t>
      </w:r>
      <w:r w:rsidR="00A02211" w:rsidRPr="00A02211">
        <w:rPr>
          <w:sz w:val="22"/>
          <w:szCs w:val="22"/>
        </w:rPr>
        <w:t>budowa kanału technologicznego</w:t>
      </w:r>
      <w:r w:rsidR="00FB127F">
        <w:rPr>
          <w:sz w:val="22"/>
          <w:szCs w:val="22"/>
        </w:rPr>
        <w:t xml:space="preserve">. </w:t>
      </w:r>
      <w:r w:rsidR="00A02211">
        <w:rPr>
          <w:sz w:val="22"/>
          <w:szCs w:val="22"/>
        </w:rPr>
        <w:t xml:space="preserve"> </w:t>
      </w:r>
    </w:p>
    <w:p w14:paraId="28853144" w14:textId="77777777" w:rsidR="00416883" w:rsidRPr="003D7988" w:rsidRDefault="00C355BA" w:rsidP="00B61CD3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>Określenia podstawowe</w:t>
      </w:r>
      <w:r w:rsidR="00416883" w:rsidRPr="003D7988">
        <w:rPr>
          <w:b/>
          <w:sz w:val="22"/>
          <w:szCs w:val="22"/>
        </w:rPr>
        <w:t>.</w:t>
      </w:r>
    </w:p>
    <w:p w14:paraId="25278F04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Sieć abonencka - część sieci miejscowej od centrali miejscowej do aparatów telefonicznych.</w:t>
      </w:r>
    </w:p>
    <w:p w14:paraId="79A656A1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Sieć magistralna - część linii abonenckiej obejmująca linie od szafek kablowych do głowic, puszek i skrzynek kablowych.</w:t>
      </w:r>
    </w:p>
    <w:p w14:paraId="7D5657F2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Sieć rozdzielcza - część linii abonenckiej obejmująca linie od szafek kablowych do głowic, puszek i skrzynek kablowych.</w:t>
      </w:r>
    </w:p>
    <w:p w14:paraId="7478C9AF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Łącze - zestaw przewodów i urządzeń między centralami, centralą a aparatem abonenckim.</w:t>
      </w:r>
    </w:p>
    <w:p w14:paraId="58DE38A2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Tor abonencki - para żył kablowych lub napowietrznych między centralą a aparatem telefonicznym.</w:t>
      </w:r>
    </w:p>
    <w:p w14:paraId="602F74A5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Tor międzycentralowy - dwie lub trzy żyły w linii pomiędzy centralami w jednym mieście.</w:t>
      </w:r>
    </w:p>
    <w:p w14:paraId="179AB6F6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Telekomunikacyjna linia kablowa dalekosiężna - linia wybudowana z kabli typu dalekosiężnego.</w:t>
      </w:r>
    </w:p>
    <w:p w14:paraId="2569A6C1" w14:textId="77777777" w:rsidR="0049433F" w:rsidRPr="00512584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Długość trasowa linii kablowej lub jej odcinka - długość przebiegu trasy linii bez uwzględnienia falowania i zapasów kabla.</w:t>
      </w:r>
    </w:p>
    <w:p w14:paraId="612EF41B" w14:textId="77777777" w:rsidR="0049433F" w:rsidRPr="006A6AED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A6AED">
        <w:rPr>
          <w:sz w:val="22"/>
          <w:szCs w:val="22"/>
        </w:rPr>
        <w:t>Długość elektryczna - rzeczywista długość zmontowanego kabla z uwzględnieniem falowania i zapasów kabla.</w:t>
      </w:r>
    </w:p>
    <w:p w14:paraId="6157A046" w14:textId="77777777" w:rsidR="0049433F" w:rsidRPr="006A6AED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A6AED">
        <w:rPr>
          <w:sz w:val="22"/>
          <w:szCs w:val="22"/>
        </w:rPr>
        <w:t>Falowanie kabla - sposób układania kabla, przy którym długość kabla układanego jest większa od długości trasy, na której układa się kabel.</w:t>
      </w:r>
    </w:p>
    <w:p w14:paraId="134D1E6F" w14:textId="6C7E30FF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Rura przepustowa – rura grubościenna z tworzywa termoplastycznego, rura stalowa lub z innego materiału o nie</w:t>
      </w:r>
      <w:r w:rsidR="001102EA">
        <w:rPr>
          <w:sz w:val="22"/>
          <w:szCs w:val="22"/>
        </w:rPr>
        <w:t xml:space="preserve"> </w:t>
      </w:r>
      <w:r w:rsidRPr="00512584">
        <w:rPr>
          <w:sz w:val="22"/>
          <w:szCs w:val="22"/>
        </w:rPr>
        <w:t xml:space="preserve">gorszych właściwościach, przeznaczona do budowy przepustów dla kabli lub rurociągów kablowych w miejscach skrzyżowań z innymi urządzeniami uzbrojenia terenowego. </w:t>
      </w:r>
    </w:p>
    <w:p w14:paraId="39D954F9" w14:textId="77777777" w:rsidR="00601061" w:rsidRPr="00512584" w:rsidRDefault="00601061" w:rsidP="00601061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Napowietrzna linia telekomunikacyjna - linia nadziemna składająca się z kabli napowietrznych oraz osprzętu i podbudowy słupowej (słupów).</w:t>
      </w:r>
    </w:p>
    <w:p w14:paraId="619DB4AA" w14:textId="77777777" w:rsidR="00601061" w:rsidRPr="00512584" w:rsidRDefault="00601061" w:rsidP="00601061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Słup przelotowy - słup przeznaczony do podtrzymywania kabli bez przejmowania ich naciągu lub przyjmujący nieznaczny naciąg i ustawiony na trasie prostej lub na załomie nie przekraczającym </w:t>
      </w:r>
      <w:proofErr w:type="spellStart"/>
      <w:r w:rsidRPr="00512584">
        <w:rPr>
          <w:sz w:val="22"/>
          <w:szCs w:val="22"/>
        </w:rPr>
        <w:t>5st</w:t>
      </w:r>
      <w:proofErr w:type="spellEnd"/>
      <w:r w:rsidRPr="00512584">
        <w:rPr>
          <w:sz w:val="22"/>
          <w:szCs w:val="22"/>
        </w:rPr>
        <w:t xml:space="preserve">. </w:t>
      </w:r>
    </w:p>
    <w:p w14:paraId="7A28C049" w14:textId="77777777" w:rsidR="00601061" w:rsidRPr="00512584" w:rsidRDefault="00601061" w:rsidP="00601061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Słup krańcowy - słup ustawiony na zakończeniu linii i przejmujący jednostronny naciąg kabli.</w:t>
      </w:r>
    </w:p>
    <w:p w14:paraId="4A575FCC" w14:textId="5429D578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Taśma ostrzegawcza – taśma, zazwyczaj polietylenowa, w kolorze</w:t>
      </w:r>
      <w:r>
        <w:rPr>
          <w:sz w:val="22"/>
          <w:szCs w:val="22"/>
        </w:rPr>
        <w:t xml:space="preserve"> pomarańczowym</w:t>
      </w:r>
      <w:r w:rsidRPr="00512584">
        <w:rPr>
          <w:sz w:val="22"/>
          <w:szCs w:val="22"/>
        </w:rPr>
        <w:t xml:space="preserve"> z napisem UWAGA! KABEL ŚWIATŁOWODOWY! Lub UWAGA! KABEL TELEKOMUNIKACYJNY, układana nad kablem lub rurociągiem kablowym </w:t>
      </w:r>
      <w:r w:rsidR="0048494E">
        <w:rPr>
          <w:sz w:val="22"/>
          <w:szCs w:val="22"/>
        </w:rPr>
        <w:t xml:space="preserve">w połowie głębokości zakopania, </w:t>
      </w:r>
      <w:r w:rsidRPr="00512584">
        <w:rPr>
          <w:sz w:val="22"/>
          <w:szCs w:val="22"/>
        </w:rPr>
        <w:t xml:space="preserve">w celu ostrzeżenia o zakopanym kablu telekomunikacyjnym. </w:t>
      </w:r>
    </w:p>
    <w:p w14:paraId="2C33F659" w14:textId="77777777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Zbliżenie do obiektów uzbrojenia terenowego – bezkolizyjny przebieg linii telekomunikacyjnej w stosunku do innych urządzeń uzbrojenia terenowego, przy którym możliwy jest jednak szkodliwy wpływ tych urządzeń na linię telekomunikacyjną lub odwrotnie.</w:t>
      </w:r>
    </w:p>
    <w:p w14:paraId="607E8062" w14:textId="77777777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lastRenderedPageBreak/>
        <w:t>Skrzyżowanie z obiektami uzbrojenia terenowego – przebieg linii telekomunikacyjnej, przy którym trasa linii przecina się z trasą lub miejscami posadowienia innych urządzeń uzbrojenia terenowego. Szkodliwy wpływ tych urządzeń na linię telekomunikacyjną lub odwrotnie może być w tym przypadku większy niż przy zbliżeniu.</w:t>
      </w:r>
    </w:p>
    <w:p w14:paraId="70101773" w14:textId="77777777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Odległość podstawowa – najmniejsza dopuszczalna odległość linii telekomunikacyjnej od innych urządzeń uzbrojenia terenowego zabezpieczająca linię przed szkodliwym oddziaływaniem tych urządzeń, bez zabiegów dodatkowych.</w:t>
      </w:r>
    </w:p>
    <w:p w14:paraId="34608D8A" w14:textId="77777777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Zabezpieczenie specjalne linii telekomunikacyjnej – dodatkowe zabezpieczenie linii telekomunikacyjnej w przypadku zmniejszenia odległości pomiędzy linią a innymi urządzeniami zbrojenia terenowego do połowy odległości podstawowej.</w:t>
      </w:r>
    </w:p>
    <w:p w14:paraId="7722BD39" w14:textId="77777777" w:rsidR="00B522DE" w:rsidRPr="00512584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Zabezpieczenie szczególne linii telekomunikacyjnej – dodatkowe zabezpieczenie linii telekomunikacyjnej w wypadku zmniejszenia odległości pomiędzy linią a innymi urządzeniami uzbrojenia terenowego poniżej połowy, lecz nie mniejszej od 25% odległości podstawowej. </w:t>
      </w:r>
    </w:p>
    <w:p w14:paraId="078DF889" w14:textId="77777777" w:rsidR="00B522DE" w:rsidRPr="003D7988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D7988">
        <w:rPr>
          <w:sz w:val="22"/>
          <w:szCs w:val="22"/>
        </w:rPr>
        <w:t xml:space="preserve">Dokumentacja techniczna - dokument złożony z Projektu Budowlanego, Projektu Wykonawczego oraz Przedmiaru Robót zawierający wszelkie niezbędne uzgodnienia i opinie niezbędne do realizacji zadania inwestycyjnego oraz zbiór dyspozycji technicznych w postaci opisów, tablic, wykresów, rysunków itp., zawierający również zestawienie czynnościowo-materiałowe oraz kosztorys, ustalający zakres, metody i sposoby wykonania robót, dostaw i czynności niezbędnych w celu zrealizowania inwestycji. </w:t>
      </w:r>
    </w:p>
    <w:p w14:paraId="6C846633" w14:textId="77777777" w:rsidR="00B522DE" w:rsidRPr="003D7988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D7988">
        <w:rPr>
          <w:sz w:val="22"/>
          <w:szCs w:val="22"/>
        </w:rPr>
        <w:t xml:space="preserve">Projekt Budowlany (PB) - dokument opracowywany, jako składnik Dokumentacji Projektowej, na podstawie Ustawy PRAWO BUDOWLANE oraz Rozporządzenia Ministra Infrastruktury w sprawie szczegółowego zakresu i formy dokumentacji projektowej, </w:t>
      </w:r>
    </w:p>
    <w:p w14:paraId="2E51A8D7" w14:textId="77777777" w:rsidR="00B522DE" w:rsidRPr="003D7988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D7988">
        <w:rPr>
          <w:sz w:val="22"/>
          <w:szCs w:val="22"/>
        </w:rPr>
        <w:t>Projekt Wykonawczy (</w:t>
      </w:r>
      <w:proofErr w:type="spellStart"/>
      <w:r w:rsidRPr="003D7988">
        <w:rPr>
          <w:sz w:val="22"/>
          <w:szCs w:val="22"/>
        </w:rPr>
        <w:t>PW</w:t>
      </w:r>
      <w:proofErr w:type="spellEnd"/>
      <w:r w:rsidRPr="003D7988">
        <w:rPr>
          <w:sz w:val="22"/>
          <w:szCs w:val="22"/>
        </w:rPr>
        <w:t>) - zbiór dokumentów uzupełniających i uszczegóławiający projekt budowlany w zakresie i stopniu dokładności niezbędnym do sporządzenia przedmiaru robót, kosztorysu inwestorskiego, przygotowania oferty przez wykonawcę i realizacji robót budowlanych.</w:t>
      </w:r>
    </w:p>
    <w:p w14:paraId="0DC712C1" w14:textId="77777777" w:rsidR="00B522DE" w:rsidRDefault="00B522DE" w:rsidP="00B522DE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D7988">
        <w:rPr>
          <w:sz w:val="22"/>
          <w:szCs w:val="22"/>
        </w:rPr>
        <w:t xml:space="preserve">Przedmiar robót (PR) - opracowanie zawierające zestawienie przewidywanych do wykonania robót w kolejności technologicznej ich wykonania, wraz z ich szczegółowym opisem, miejscem wykonania lub wskazaniem podstaw ustalających szczegółowy opis, z wyliczeniem i zestawieniem ilości jednostek miar robót podstawowych oraz wskazaniem podstaw do ustalania cen jednostkowych robót lub jednostkowych nakładów rzeczowych. </w:t>
      </w:r>
    </w:p>
    <w:p w14:paraId="0452B9E3" w14:textId="7F131FC4" w:rsidR="00AF12BE" w:rsidRPr="00601061" w:rsidRDefault="00B522DE" w:rsidP="00C67C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601061">
        <w:rPr>
          <w:sz w:val="22"/>
          <w:szCs w:val="22"/>
        </w:rPr>
        <w:t xml:space="preserve">Pozostałe określenia podstawowe są zgodne z obowiązującymi polskimi normami i definicjami podanymi w </w:t>
      </w:r>
      <w:proofErr w:type="spellStart"/>
      <w:r w:rsidRPr="00601061">
        <w:rPr>
          <w:sz w:val="22"/>
          <w:szCs w:val="22"/>
        </w:rPr>
        <w:t>OST</w:t>
      </w:r>
      <w:proofErr w:type="spellEnd"/>
      <w:r w:rsidRPr="00601061">
        <w:rPr>
          <w:sz w:val="22"/>
          <w:szCs w:val="22"/>
        </w:rPr>
        <w:t xml:space="preserve"> D-M-00.00.00 „Wymagania ogólne”.</w:t>
      </w:r>
    </w:p>
    <w:p w14:paraId="6B3C4240" w14:textId="7203514C" w:rsidR="00416883" w:rsidRPr="003D7988" w:rsidRDefault="004F016D" w:rsidP="00B61CD3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>Ogólne wymagania</w:t>
      </w:r>
      <w:r w:rsidR="00416883" w:rsidRPr="003D7988">
        <w:rPr>
          <w:b/>
          <w:sz w:val="22"/>
          <w:szCs w:val="22"/>
        </w:rPr>
        <w:t xml:space="preserve"> robót.</w:t>
      </w:r>
      <w:r w:rsidRPr="003D7988">
        <w:rPr>
          <w:b/>
          <w:sz w:val="22"/>
          <w:szCs w:val="22"/>
        </w:rPr>
        <w:t xml:space="preserve"> </w:t>
      </w:r>
    </w:p>
    <w:p w14:paraId="776C5B81" w14:textId="77777777" w:rsidR="00AF12BE" w:rsidRDefault="004F016D" w:rsidP="00AF12BE">
      <w:pPr>
        <w:tabs>
          <w:tab w:val="left" w:pos="426"/>
        </w:tabs>
        <w:spacing w:line="276" w:lineRule="auto"/>
        <w:ind w:left="425"/>
        <w:jc w:val="both"/>
        <w:rPr>
          <w:sz w:val="22"/>
          <w:szCs w:val="22"/>
        </w:rPr>
      </w:pPr>
      <w:r w:rsidRPr="003D7988">
        <w:rPr>
          <w:sz w:val="22"/>
          <w:szCs w:val="22"/>
        </w:rPr>
        <w:t xml:space="preserve">Ogólne wymagania dotyczące robót podano w </w:t>
      </w:r>
      <w:proofErr w:type="spellStart"/>
      <w:r w:rsidRPr="003D7988">
        <w:rPr>
          <w:sz w:val="22"/>
          <w:szCs w:val="22"/>
        </w:rPr>
        <w:t>OST</w:t>
      </w:r>
      <w:proofErr w:type="spellEnd"/>
      <w:r w:rsidRPr="003D7988">
        <w:rPr>
          <w:sz w:val="22"/>
          <w:szCs w:val="22"/>
        </w:rPr>
        <w:t xml:space="preserve"> D-M-00.00.00 „Wymagania ogólne”.</w:t>
      </w:r>
      <w:r w:rsidR="003D7988">
        <w:rPr>
          <w:sz w:val="22"/>
          <w:szCs w:val="22"/>
        </w:rPr>
        <w:t xml:space="preserve"> </w:t>
      </w:r>
    </w:p>
    <w:p w14:paraId="36ECC1BD" w14:textId="7F9649DB" w:rsidR="004F016D" w:rsidRPr="003D7988" w:rsidRDefault="00A565D7" w:rsidP="004F016D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" w:name="_Toc164109238"/>
      <w:r w:rsidRPr="003D7988">
        <w:rPr>
          <w:szCs w:val="22"/>
        </w:rPr>
        <w:t>MATERIAŁY</w:t>
      </w:r>
      <w:r w:rsidR="004F016D" w:rsidRPr="003D7988">
        <w:rPr>
          <w:szCs w:val="22"/>
        </w:rPr>
        <w:t>.</w:t>
      </w:r>
      <w:bookmarkEnd w:id="1"/>
      <w:r w:rsidR="004F016D" w:rsidRPr="003D7988">
        <w:rPr>
          <w:szCs w:val="22"/>
        </w:rPr>
        <w:t xml:space="preserve"> </w:t>
      </w:r>
    </w:p>
    <w:p w14:paraId="33D13499" w14:textId="77777777" w:rsidR="004F016D" w:rsidRPr="003D7988" w:rsidRDefault="004F016D" w:rsidP="00B61CD3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 xml:space="preserve">Ogólne wymagania. </w:t>
      </w:r>
    </w:p>
    <w:p w14:paraId="7BDBA041" w14:textId="77777777" w:rsidR="004F016D" w:rsidRPr="003D7988" w:rsidRDefault="004F016D" w:rsidP="006E69A9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3D7988">
        <w:rPr>
          <w:sz w:val="22"/>
          <w:szCs w:val="22"/>
        </w:rPr>
        <w:t>Materiały do budowy</w:t>
      </w:r>
      <w:r w:rsidR="00512584">
        <w:rPr>
          <w:sz w:val="22"/>
          <w:szCs w:val="22"/>
        </w:rPr>
        <w:t xml:space="preserve"> infrastruktury telekomunikacyjnej</w:t>
      </w:r>
      <w:r w:rsidRPr="003D7988">
        <w:rPr>
          <w:sz w:val="22"/>
          <w:szCs w:val="22"/>
        </w:rPr>
        <w:t xml:space="preserve"> nabywane są przez Wykonawcę u wytwórców. Każdy materiał musi mieć atest wytwórcy stwierdzający zgodność jego wykonania z odpowiednimi normami.</w:t>
      </w:r>
    </w:p>
    <w:p w14:paraId="32D8624C" w14:textId="77777777" w:rsidR="002F5411" w:rsidRDefault="002F5411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br w:type="page"/>
      </w:r>
    </w:p>
    <w:p w14:paraId="339FD32D" w14:textId="6C206BE7" w:rsidR="00A565D7" w:rsidRPr="00512584" w:rsidRDefault="00A565D7" w:rsidP="00512584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lastRenderedPageBreak/>
        <w:t xml:space="preserve">Materiały </w:t>
      </w:r>
      <w:r w:rsidR="00512584">
        <w:rPr>
          <w:b/>
          <w:sz w:val="22"/>
          <w:szCs w:val="22"/>
        </w:rPr>
        <w:t>gotowe</w:t>
      </w:r>
      <w:r w:rsidRPr="00512584">
        <w:rPr>
          <w:b/>
          <w:sz w:val="22"/>
          <w:szCs w:val="22"/>
        </w:rPr>
        <w:t xml:space="preserve">. </w:t>
      </w:r>
    </w:p>
    <w:p w14:paraId="15753F0A" w14:textId="77777777" w:rsidR="00B61CD3" w:rsidRPr="003D7988" w:rsidRDefault="00B61CD3" w:rsidP="00B61CD3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 xml:space="preserve">Rury z polietylenu </w:t>
      </w:r>
      <w:proofErr w:type="spellStart"/>
      <w:r w:rsidRPr="003D7988">
        <w:rPr>
          <w:b/>
          <w:sz w:val="22"/>
          <w:szCs w:val="22"/>
        </w:rPr>
        <w:t>HDPE</w:t>
      </w:r>
      <w:proofErr w:type="spellEnd"/>
      <w:r w:rsidRPr="003D7988">
        <w:rPr>
          <w:b/>
          <w:sz w:val="22"/>
          <w:szCs w:val="22"/>
        </w:rPr>
        <w:t xml:space="preserve">. </w:t>
      </w:r>
    </w:p>
    <w:p w14:paraId="4E00265E" w14:textId="77777777" w:rsidR="00512584" w:rsidRDefault="00512584" w:rsidP="00512584">
      <w:p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Rury należy przechowywać na utwardzonym placu, w nienasłonecznionych miejscach zabezpieczonych przed działaniem sił mechanicznych.</w:t>
      </w:r>
      <w:r>
        <w:rPr>
          <w:sz w:val="22"/>
          <w:szCs w:val="22"/>
        </w:rPr>
        <w:t xml:space="preserve"> </w:t>
      </w:r>
    </w:p>
    <w:p w14:paraId="76CCC5C7" w14:textId="77777777" w:rsidR="005913E6" w:rsidRDefault="005913E6" w:rsidP="00B61CD3">
      <w:pPr>
        <w:spacing w:line="276" w:lineRule="auto"/>
        <w:jc w:val="both"/>
        <w:rPr>
          <w:sz w:val="22"/>
          <w:szCs w:val="22"/>
        </w:rPr>
      </w:pPr>
      <w:r w:rsidRPr="005913E6">
        <w:rPr>
          <w:sz w:val="22"/>
          <w:szCs w:val="22"/>
        </w:rPr>
        <w:t xml:space="preserve">Do budowy należy zastosować rury wykonane z polietylenu </w:t>
      </w:r>
      <w:proofErr w:type="spellStart"/>
      <w:r w:rsidRPr="005913E6">
        <w:rPr>
          <w:sz w:val="22"/>
          <w:szCs w:val="22"/>
        </w:rPr>
        <w:t>HDPE</w:t>
      </w:r>
      <w:proofErr w:type="spellEnd"/>
      <w:r w:rsidRPr="005913E6">
        <w:rPr>
          <w:sz w:val="22"/>
          <w:szCs w:val="22"/>
        </w:rPr>
        <w:t xml:space="preserve">. Rury powinny posiadać oznaczenie z napisem identyfikującym producenta. Rury powinny być łączone za pomocą zgrzewania lub złączkami zewnętrznymi, odpornymi na zamulanie i przedostawanie się wody do wnętrza rury. </w:t>
      </w:r>
    </w:p>
    <w:p w14:paraId="126D3684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Rury i osprz</w:t>
      </w:r>
      <w:r>
        <w:rPr>
          <w:sz w:val="22"/>
          <w:szCs w:val="22"/>
        </w:rPr>
        <w:t>ę</w:t>
      </w:r>
      <w:r w:rsidRPr="00ED2C76">
        <w:rPr>
          <w:sz w:val="22"/>
          <w:szCs w:val="22"/>
        </w:rPr>
        <w:t>t rur kanalizacji kablowej powinien</w:t>
      </w:r>
      <w:r>
        <w:rPr>
          <w:sz w:val="22"/>
          <w:szCs w:val="22"/>
        </w:rPr>
        <w:t xml:space="preserve"> </w:t>
      </w:r>
      <w:r w:rsidRPr="00ED2C76">
        <w:rPr>
          <w:sz w:val="22"/>
          <w:szCs w:val="22"/>
        </w:rPr>
        <w:t>odznacza</w:t>
      </w:r>
      <w:r>
        <w:rPr>
          <w:sz w:val="22"/>
          <w:szCs w:val="22"/>
        </w:rPr>
        <w:t>ć</w:t>
      </w:r>
      <w:r w:rsidRPr="00ED2C76">
        <w:rPr>
          <w:sz w:val="22"/>
          <w:szCs w:val="22"/>
        </w:rPr>
        <w:t xml:space="preserve"> si</w:t>
      </w:r>
      <w:r>
        <w:rPr>
          <w:sz w:val="22"/>
          <w:szCs w:val="22"/>
        </w:rPr>
        <w:t>ę</w:t>
      </w:r>
      <w:r w:rsidRPr="00ED2C76">
        <w:rPr>
          <w:sz w:val="22"/>
          <w:szCs w:val="22"/>
        </w:rPr>
        <w:t xml:space="preserve"> odpornością na </w:t>
      </w:r>
      <w:r>
        <w:rPr>
          <w:sz w:val="22"/>
          <w:szCs w:val="22"/>
        </w:rPr>
        <w:t>ś</w:t>
      </w:r>
      <w:r w:rsidRPr="00ED2C76">
        <w:rPr>
          <w:sz w:val="22"/>
          <w:szCs w:val="22"/>
        </w:rPr>
        <w:t>ciskanie o wartości minimalnej</w:t>
      </w:r>
    </w:p>
    <w:p w14:paraId="02D13408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wyrażonej w niutonach:</w:t>
      </w:r>
    </w:p>
    <w:p w14:paraId="2EC5D4B9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1) 250 — dla rur u</w:t>
      </w:r>
      <w:r>
        <w:rPr>
          <w:sz w:val="22"/>
          <w:szCs w:val="22"/>
        </w:rPr>
        <w:t>kła</w:t>
      </w:r>
      <w:r w:rsidRPr="00ED2C76">
        <w:rPr>
          <w:sz w:val="22"/>
          <w:szCs w:val="22"/>
        </w:rPr>
        <w:t>danych w innych rurach lub wewnątrz</w:t>
      </w:r>
      <w:r>
        <w:rPr>
          <w:sz w:val="22"/>
          <w:szCs w:val="22"/>
        </w:rPr>
        <w:t xml:space="preserve"> </w:t>
      </w:r>
      <w:r w:rsidRPr="00ED2C76">
        <w:rPr>
          <w:sz w:val="22"/>
          <w:szCs w:val="22"/>
        </w:rPr>
        <w:t>budynków,</w:t>
      </w:r>
    </w:p>
    <w:p w14:paraId="767E916D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2) 450 — dla rur układanych w ziemi,</w:t>
      </w:r>
    </w:p>
    <w:p w14:paraId="709DF9BB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3) 600 — dla rur układanych na odcinkach zbliżeń (rury</w:t>
      </w:r>
      <w:r>
        <w:rPr>
          <w:sz w:val="22"/>
          <w:szCs w:val="22"/>
        </w:rPr>
        <w:t xml:space="preserve"> </w:t>
      </w:r>
      <w:r w:rsidRPr="00ED2C76">
        <w:rPr>
          <w:sz w:val="22"/>
          <w:szCs w:val="22"/>
        </w:rPr>
        <w:t>zbliżeniowe),</w:t>
      </w:r>
    </w:p>
    <w:p w14:paraId="778273F1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4) 750 — dla rur układanych na odcinkach skrzyżowa</w:t>
      </w:r>
      <w:r>
        <w:rPr>
          <w:sz w:val="22"/>
          <w:szCs w:val="22"/>
        </w:rPr>
        <w:t xml:space="preserve">ń </w:t>
      </w:r>
      <w:r w:rsidRPr="00ED2C76">
        <w:rPr>
          <w:sz w:val="22"/>
          <w:szCs w:val="22"/>
        </w:rPr>
        <w:t>(rury przepustowe)</w:t>
      </w:r>
    </w:p>
    <w:p w14:paraId="62A6CBE0" w14:textId="77777777" w:rsidR="001102EA" w:rsidRPr="00ED2C76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 xml:space="preserve">— wyznaczonych w próbie odporności na </w:t>
      </w:r>
      <w:r>
        <w:rPr>
          <w:sz w:val="22"/>
          <w:szCs w:val="22"/>
        </w:rPr>
        <w:t>ś</w:t>
      </w:r>
      <w:r w:rsidRPr="00ED2C76">
        <w:rPr>
          <w:sz w:val="22"/>
          <w:szCs w:val="22"/>
        </w:rPr>
        <w:t>ciskanie,</w:t>
      </w:r>
      <w:r>
        <w:rPr>
          <w:sz w:val="22"/>
          <w:szCs w:val="22"/>
        </w:rPr>
        <w:t xml:space="preserve"> </w:t>
      </w:r>
      <w:r w:rsidRPr="00ED2C76">
        <w:rPr>
          <w:sz w:val="22"/>
          <w:szCs w:val="22"/>
        </w:rPr>
        <w:t xml:space="preserve">o której mowa w pkt 10.2 normy </w:t>
      </w:r>
      <w:proofErr w:type="spellStart"/>
      <w:r w:rsidRPr="00ED2C76">
        <w:rPr>
          <w:sz w:val="22"/>
          <w:szCs w:val="22"/>
        </w:rPr>
        <w:t>PN</w:t>
      </w:r>
      <w:proofErr w:type="spellEnd"/>
      <w:r w:rsidRPr="00ED2C76">
        <w:rPr>
          <w:sz w:val="22"/>
          <w:szCs w:val="22"/>
        </w:rPr>
        <w:t>-EN 50086-1 2001</w:t>
      </w:r>
    </w:p>
    <w:p w14:paraId="33E83CCC" w14:textId="77777777" w:rsidR="001102EA" w:rsidRDefault="001102EA" w:rsidP="001102EA">
      <w:pPr>
        <w:spacing w:line="276" w:lineRule="auto"/>
        <w:jc w:val="both"/>
        <w:rPr>
          <w:sz w:val="22"/>
          <w:szCs w:val="22"/>
        </w:rPr>
      </w:pPr>
      <w:r w:rsidRPr="00ED2C76">
        <w:rPr>
          <w:sz w:val="22"/>
          <w:szCs w:val="22"/>
        </w:rPr>
        <w:t>„Systemy rur instalacyjnych do prowadzenia przewodów.</w:t>
      </w:r>
      <w:r>
        <w:rPr>
          <w:sz w:val="22"/>
          <w:szCs w:val="22"/>
        </w:rPr>
        <w:t xml:space="preserve"> </w:t>
      </w:r>
      <w:r w:rsidRPr="00ED2C76">
        <w:rPr>
          <w:sz w:val="22"/>
          <w:szCs w:val="22"/>
        </w:rPr>
        <w:t>Cz</w:t>
      </w:r>
      <w:r>
        <w:rPr>
          <w:sz w:val="22"/>
          <w:szCs w:val="22"/>
        </w:rPr>
        <w:t>ęść</w:t>
      </w:r>
      <w:r w:rsidRPr="00ED2C76">
        <w:rPr>
          <w:sz w:val="22"/>
          <w:szCs w:val="22"/>
        </w:rPr>
        <w:t xml:space="preserve"> 1: Wymagania ogólne”.</w:t>
      </w:r>
    </w:p>
    <w:p w14:paraId="6F713194" w14:textId="77777777" w:rsidR="001102EA" w:rsidRDefault="001102EA" w:rsidP="001102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Typy rur do stosowania: </w:t>
      </w:r>
    </w:p>
    <w:p w14:paraId="6487E1F1" w14:textId="77777777" w:rsidR="001102EA" w:rsidRDefault="001102EA" w:rsidP="001102EA">
      <w:pPr>
        <w:pStyle w:val="Akapitzlist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proofErr w:type="spellStart"/>
      <w:r w:rsidRPr="002D4A4A">
        <w:rPr>
          <w:sz w:val="22"/>
          <w:szCs w:val="22"/>
        </w:rPr>
        <w:t>RHDPEp</w:t>
      </w:r>
      <w:proofErr w:type="spellEnd"/>
      <w:r w:rsidRPr="002D4A4A">
        <w:rPr>
          <w:sz w:val="22"/>
          <w:szCs w:val="22"/>
        </w:rPr>
        <w:t xml:space="preserve"> 110/6,3 przepustowa</w:t>
      </w:r>
      <w:r>
        <w:rPr>
          <w:sz w:val="22"/>
          <w:szCs w:val="22"/>
        </w:rPr>
        <w:t xml:space="preserve">; </w:t>
      </w:r>
    </w:p>
    <w:p w14:paraId="600E69FB" w14:textId="6DDC7167" w:rsidR="001102EA" w:rsidRDefault="001102EA" w:rsidP="001102EA">
      <w:pPr>
        <w:pStyle w:val="Akapitzlist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Rura dwudzielna fi </w:t>
      </w:r>
      <w:proofErr w:type="spellStart"/>
      <w:r>
        <w:rPr>
          <w:sz w:val="22"/>
          <w:szCs w:val="22"/>
        </w:rPr>
        <w:t>160</w:t>
      </w:r>
      <w:r w:rsidR="0048494E">
        <w:rPr>
          <w:sz w:val="22"/>
          <w:szCs w:val="22"/>
        </w:rPr>
        <w:t>mm</w:t>
      </w:r>
      <w:proofErr w:type="spellEnd"/>
      <w:r>
        <w:rPr>
          <w:sz w:val="22"/>
          <w:szCs w:val="22"/>
        </w:rPr>
        <w:t xml:space="preserve"> o klasie nacisku </w:t>
      </w:r>
      <w:proofErr w:type="spellStart"/>
      <w:r>
        <w:rPr>
          <w:sz w:val="22"/>
          <w:szCs w:val="22"/>
        </w:rPr>
        <w:t>750N</w:t>
      </w:r>
      <w:proofErr w:type="spellEnd"/>
      <w:r>
        <w:rPr>
          <w:sz w:val="22"/>
          <w:szCs w:val="22"/>
        </w:rPr>
        <w:t xml:space="preserve">. </w:t>
      </w:r>
    </w:p>
    <w:p w14:paraId="28C17077" w14:textId="79616F3F" w:rsidR="0049433F" w:rsidRPr="00512584" w:rsidRDefault="0049433F" w:rsidP="0049433F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512584">
        <w:rPr>
          <w:b/>
          <w:sz w:val="22"/>
          <w:szCs w:val="22"/>
        </w:rPr>
        <w:t xml:space="preserve">Kable </w:t>
      </w:r>
      <w:r w:rsidR="006025B4">
        <w:rPr>
          <w:b/>
          <w:sz w:val="22"/>
          <w:szCs w:val="22"/>
        </w:rPr>
        <w:t>telekomunikacyjne</w:t>
      </w:r>
      <w:r w:rsidRPr="00512584">
        <w:rPr>
          <w:b/>
          <w:sz w:val="22"/>
          <w:szCs w:val="22"/>
        </w:rPr>
        <w:t>.</w:t>
      </w:r>
    </w:p>
    <w:p w14:paraId="20044D3D" w14:textId="77777777" w:rsidR="0049433F" w:rsidRPr="00512584" w:rsidRDefault="0049433F" w:rsidP="0049433F">
      <w:p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Typy kabli telekomunikacyjnych, ich pojemności i średnice żył </w:t>
      </w:r>
      <w:r>
        <w:rPr>
          <w:sz w:val="22"/>
          <w:szCs w:val="22"/>
        </w:rPr>
        <w:t xml:space="preserve">należy stosować </w:t>
      </w:r>
      <w:r w:rsidRPr="00512584">
        <w:rPr>
          <w:sz w:val="22"/>
          <w:szCs w:val="22"/>
        </w:rPr>
        <w:t xml:space="preserve">zgodnie z dokumentacją techniczną. Zastosowane kable powinny odpowiadać wymogom odpowiednich norm wg wykazu. Kable telekomunikacyjne dostarczane są na bębnach drewnianych, których wielkości określone są w normie </w:t>
      </w:r>
      <w:proofErr w:type="spellStart"/>
      <w:r w:rsidRPr="00512584">
        <w:rPr>
          <w:sz w:val="22"/>
          <w:szCs w:val="22"/>
        </w:rPr>
        <w:t>PN</w:t>
      </w:r>
      <w:proofErr w:type="spellEnd"/>
      <w:r w:rsidRPr="00512584">
        <w:rPr>
          <w:sz w:val="22"/>
          <w:szCs w:val="22"/>
        </w:rPr>
        <w:t>-76/D-79353 i zależą od średnicy kabla i jego powłoki. Każdy bęben jest nacechowany numerem wielkości i numerem ewidencyjnym oraz następującymi znakami i napisami:</w:t>
      </w:r>
    </w:p>
    <w:p w14:paraId="6013E5FD" w14:textId="77777777" w:rsidR="0049433F" w:rsidRPr="00E465A5" w:rsidRDefault="0049433F" w:rsidP="0049433F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E465A5">
        <w:rPr>
          <w:sz w:val="22"/>
          <w:szCs w:val="22"/>
        </w:rPr>
        <w:t>nazwą i znakiem fabrycznym producenta,</w:t>
      </w:r>
    </w:p>
    <w:p w14:paraId="766B0A07" w14:textId="77777777" w:rsidR="0049433F" w:rsidRPr="00512584" w:rsidRDefault="0049433F" w:rsidP="0049433F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>strzałką wskazującą kierunek obrotów bębna przy toczeniu.</w:t>
      </w:r>
    </w:p>
    <w:p w14:paraId="036C96B3" w14:textId="77777777" w:rsidR="0049433F" w:rsidRPr="00512584" w:rsidRDefault="0049433F" w:rsidP="0049433F">
      <w:p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Do jednej z tarcz bębna przymocowana jest tabliczka, na której podany jest typ kabla, jego długość i ciężar oraz producent. </w:t>
      </w:r>
    </w:p>
    <w:p w14:paraId="77DDF0B8" w14:textId="77777777" w:rsidR="0049433F" w:rsidRPr="00512584" w:rsidRDefault="0049433F" w:rsidP="0049433F">
      <w:p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Stosuje się następujące typy kabli: </w:t>
      </w:r>
    </w:p>
    <w:p w14:paraId="1868BCAE" w14:textId="0DA78121" w:rsidR="0049433F" w:rsidRDefault="0049433F" w:rsidP="0049433F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512584">
        <w:rPr>
          <w:sz w:val="22"/>
          <w:szCs w:val="22"/>
        </w:rPr>
        <w:t xml:space="preserve">w liniach kablowych ziemnych powinny być stosowane telekomunikacyjne kable miejscowe o izolacji polietylenowej z zaporą przeciwwilgociową typy XzTKMXpw. </w:t>
      </w:r>
    </w:p>
    <w:p w14:paraId="28CC5722" w14:textId="11725B94" w:rsidR="00B61CD3" w:rsidRPr="00512584" w:rsidRDefault="00B61CD3" w:rsidP="00512584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3D7988">
        <w:rPr>
          <w:b/>
          <w:sz w:val="22"/>
          <w:szCs w:val="22"/>
        </w:rPr>
        <w:t>T</w:t>
      </w:r>
      <w:r w:rsidRPr="00512584">
        <w:rPr>
          <w:b/>
          <w:sz w:val="22"/>
          <w:szCs w:val="22"/>
        </w:rPr>
        <w:t xml:space="preserve">aśma ostrzegawcza. </w:t>
      </w:r>
    </w:p>
    <w:p w14:paraId="4237864C" w14:textId="1BB69359" w:rsidR="00B61CD3" w:rsidRDefault="00B61CD3" w:rsidP="00B61CD3">
      <w:pPr>
        <w:spacing w:line="276" w:lineRule="auto"/>
        <w:jc w:val="both"/>
        <w:rPr>
          <w:sz w:val="22"/>
          <w:szCs w:val="22"/>
        </w:rPr>
      </w:pPr>
      <w:r w:rsidRPr="003D7988">
        <w:rPr>
          <w:sz w:val="22"/>
          <w:szCs w:val="22"/>
        </w:rPr>
        <w:t xml:space="preserve">Taśmę należy stosować do ochrony ciągu </w:t>
      </w:r>
      <w:r w:rsidR="00512584">
        <w:rPr>
          <w:sz w:val="22"/>
          <w:szCs w:val="22"/>
        </w:rPr>
        <w:t>kanalizacji kablowej oraz telekomunikacyjnych linii kablowych doziemnych</w:t>
      </w:r>
      <w:r w:rsidRPr="003D7988">
        <w:rPr>
          <w:sz w:val="22"/>
          <w:szCs w:val="22"/>
        </w:rPr>
        <w:t xml:space="preserve"> przed uszkodzeniami mechanicznymi. Zaleca się stosowanie taśmy polietylenowej w kolorze </w:t>
      </w:r>
      <w:r w:rsidR="00512584">
        <w:rPr>
          <w:sz w:val="22"/>
          <w:szCs w:val="22"/>
        </w:rPr>
        <w:t xml:space="preserve">pomarańczowym </w:t>
      </w:r>
      <w:r w:rsidRPr="003D7988">
        <w:rPr>
          <w:sz w:val="22"/>
          <w:szCs w:val="22"/>
        </w:rPr>
        <w:t xml:space="preserve">z napisem ostrzegawczym. Układać należy w połowie głębokości zakopania. </w:t>
      </w:r>
    </w:p>
    <w:p w14:paraId="094B7D68" w14:textId="17242CE3" w:rsidR="003D7988" w:rsidRPr="003D7988" w:rsidRDefault="003D7988" w:rsidP="003D798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>Materiały budowlane</w:t>
      </w:r>
      <w:r w:rsidRPr="003D7988">
        <w:rPr>
          <w:b/>
          <w:sz w:val="22"/>
          <w:szCs w:val="22"/>
        </w:rPr>
        <w:t xml:space="preserve">. </w:t>
      </w:r>
    </w:p>
    <w:p w14:paraId="3016B40E" w14:textId="77777777" w:rsidR="00673781" w:rsidRDefault="00673781" w:rsidP="00673781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>Cement</w:t>
      </w:r>
      <w:r w:rsidRPr="003D7988">
        <w:rPr>
          <w:b/>
          <w:sz w:val="22"/>
          <w:szCs w:val="22"/>
        </w:rPr>
        <w:t xml:space="preserve">. </w:t>
      </w:r>
    </w:p>
    <w:p w14:paraId="6AC04222" w14:textId="77777777" w:rsidR="00340103" w:rsidRDefault="00673781" w:rsidP="0067378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Zaleca się stosowanie cementu portlandzkiego. Wykonawca odpowiedzialny jest za to, aby użyty cement nie wykazywał cech wskazujących na zawilgocenie w czasie transportu lub składowania. </w:t>
      </w:r>
      <w:r w:rsidRPr="00673781">
        <w:rPr>
          <w:sz w:val="22"/>
          <w:szCs w:val="22"/>
        </w:rPr>
        <w:t>Do wykonania studni kablowych zaleca się stosowanie cementu portlandzkiego</w:t>
      </w:r>
      <w:r w:rsidR="00340103">
        <w:rPr>
          <w:sz w:val="22"/>
          <w:szCs w:val="22"/>
        </w:rPr>
        <w:t xml:space="preserve">. </w:t>
      </w:r>
    </w:p>
    <w:p w14:paraId="72065C8B" w14:textId="6924E3B7" w:rsid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Cement powinien być dostarczony w opakowaniach i składowany w suchych i zadaszonych pomieszczeniach.</w:t>
      </w:r>
      <w:r>
        <w:rPr>
          <w:sz w:val="22"/>
          <w:szCs w:val="22"/>
        </w:rPr>
        <w:t xml:space="preserve"> </w:t>
      </w:r>
    </w:p>
    <w:p w14:paraId="3C985CC4" w14:textId="77777777" w:rsidR="00592638" w:rsidRDefault="00592638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br w:type="page"/>
      </w:r>
    </w:p>
    <w:p w14:paraId="79192A11" w14:textId="3CB310CD" w:rsidR="00673781" w:rsidRPr="00673781" w:rsidRDefault="00673781" w:rsidP="00673781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lastRenderedPageBreak/>
        <w:t>Piasek.</w:t>
      </w:r>
    </w:p>
    <w:p w14:paraId="556FCBD4" w14:textId="1DBFB4DC" w:rsid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Piasek do budowy studni kablowych i do układania kabli w ziemi powinien odpowi</w:t>
      </w:r>
      <w:r>
        <w:rPr>
          <w:sz w:val="22"/>
          <w:szCs w:val="22"/>
        </w:rPr>
        <w:t xml:space="preserve">adać wymaganiom </w:t>
      </w:r>
      <w:r w:rsidR="000E4C29" w:rsidRPr="000E4C29">
        <w:rPr>
          <w:sz w:val="22"/>
          <w:szCs w:val="22"/>
        </w:rPr>
        <w:tab/>
      </w:r>
      <w:proofErr w:type="spellStart"/>
      <w:r w:rsidR="000E4C29" w:rsidRPr="000E4C29">
        <w:rPr>
          <w:sz w:val="22"/>
          <w:szCs w:val="22"/>
        </w:rPr>
        <w:t>PN</w:t>
      </w:r>
      <w:proofErr w:type="spellEnd"/>
      <w:r w:rsidR="000E4C29" w:rsidRPr="000E4C29">
        <w:rPr>
          <w:sz w:val="22"/>
          <w:szCs w:val="22"/>
        </w:rPr>
        <w:t>-S-02205 o wskaźniku różnoziarnistości ≥5</w:t>
      </w:r>
      <w:r w:rsidRPr="00673781">
        <w:rPr>
          <w:sz w:val="22"/>
          <w:szCs w:val="22"/>
        </w:rPr>
        <w:t xml:space="preserve">. </w:t>
      </w:r>
    </w:p>
    <w:p w14:paraId="4633161E" w14:textId="60CA0BE7" w:rsidR="001E1067" w:rsidRPr="001E1067" w:rsidRDefault="001E1067" w:rsidP="001E1067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1E1067">
        <w:rPr>
          <w:b/>
          <w:sz w:val="22"/>
          <w:szCs w:val="22"/>
        </w:rPr>
        <w:t>Grunty do zasypek</w:t>
      </w:r>
    </w:p>
    <w:p w14:paraId="07C1B476" w14:textId="7593735E" w:rsidR="001E1067" w:rsidRDefault="001E1067" w:rsidP="001E1067">
      <w:pPr>
        <w:tabs>
          <w:tab w:val="left" w:pos="426"/>
        </w:tabs>
        <w:rPr>
          <w:sz w:val="22"/>
          <w:szCs w:val="22"/>
        </w:rPr>
      </w:pPr>
      <w:r w:rsidRPr="001E1067">
        <w:rPr>
          <w:sz w:val="22"/>
          <w:szCs w:val="22"/>
        </w:rPr>
        <w:t xml:space="preserve">Do zasypek stosować grunty uzyskane z wykopu jeśli spełniają wymagania </w:t>
      </w:r>
      <w:proofErr w:type="spellStart"/>
      <w:r w:rsidRPr="001E1067">
        <w:rPr>
          <w:sz w:val="22"/>
          <w:szCs w:val="22"/>
        </w:rPr>
        <w:t>PN</w:t>
      </w:r>
      <w:proofErr w:type="spellEnd"/>
      <w:r w:rsidRPr="001E1067">
        <w:rPr>
          <w:sz w:val="22"/>
          <w:szCs w:val="22"/>
        </w:rPr>
        <w:t>-S-02205 dla nasypów, albo inne grunty spełniające te wymagania.</w:t>
      </w:r>
      <w:r w:rsidR="000E4C29">
        <w:rPr>
          <w:sz w:val="22"/>
          <w:szCs w:val="22"/>
        </w:rPr>
        <w:t xml:space="preserve"> </w:t>
      </w:r>
    </w:p>
    <w:p w14:paraId="3CEB7562" w14:textId="77777777" w:rsidR="00673781" w:rsidRPr="00673781" w:rsidRDefault="00673781" w:rsidP="00673781">
      <w:pPr>
        <w:pStyle w:val="Akapitzlist"/>
        <w:numPr>
          <w:ilvl w:val="2"/>
          <w:numId w:val="5"/>
        </w:numPr>
        <w:spacing w:before="120" w:after="120"/>
        <w:ind w:left="709" w:hanging="709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>Woda</w:t>
      </w:r>
      <w:r>
        <w:rPr>
          <w:b/>
          <w:sz w:val="22"/>
          <w:szCs w:val="22"/>
        </w:rPr>
        <w:t xml:space="preserve">. </w:t>
      </w:r>
      <w:r w:rsidRPr="00673781">
        <w:rPr>
          <w:b/>
          <w:sz w:val="22"/>
          <w:szCs w:val="22"/>
        </w:rPr>
        <w:t xml:space="preserve"> </w:t>
      </w:r>
    </w:p>
    <w:p w14:paraId="300303A0" w14:textId="7342C61D" w:rsidR="00673781" w:rsidRDefault="00340103" w:rsidP="00673781">
      <w:pPr>
        <w:spacing w:line="276" w:lineRule="auto"/>
        <w:jc w:val="both"/>
        <w:rPr>
          <w:sz w:val="22"/>
          <w:szCs w:val="22"/>
        </w:rPr>
      </w:pPr>
      <w:r w:rsidRPr="00340103">
        <w:rPr>
          <w:sz w:val="22"/>
          <w:szCs w:val="22"/>
        </w:rPr>
        <w:t xml:space="preserve">Woda do betonu i zaprawy powinna odpowiadać wymaganiom </w:t>
      </w:r>
      <w:proofErr w:type="spellStart"/>
      <w:r w:rsidRPr="00340103">
        <w:rPr>
          <w:sz w:val="22"/>
          <w:szCs w:val="22"/>
        </w:rPr>
        <w:t>PN</w:t>
      </w:r>
      <w:proofErr w:type="spellEnd"/>
      <w:r w:rsidRPr="00340103">
        <w:rPr>
          <w:sz w:val="22"/>
          <w:szCs w:val="22"/>
        </w:rPr>
        <w:t>- EN 1008.</w:t>
      </w:r>
      <w:r>
        <w:rPr>
          <w:sz w:val="22"/>
          <w:szCs w:val="22"/>
        </w:rPr>
        <w:t xml:space="preserve"> </w:t>
      </w:r>
      <w:r w:rsidR="00673781" w:rsidRPr="00673781">
        <w:rPr>
          <w:sz w:val="22"/>
          <w:szCs w:val="22"/>
        </w:rPr>
        <w:t>Barwa wody powinna odpowiadać barwie wody wodociągowej. Woda nie powinna wydzielać zapachu gnilnego oraz nie powinna zawierać zawiesiny, np. grudek.</w:t>
      </w:r>
    </w:p>
    <w:p w14:paraId="1334888D" w14:textId="22803F28" w:rsidR="00673781" w:rsidRP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>Odbiór materiałów na budowie</w:t>
      </w:r>
      <w:r>
        <w:rPr>
          <w:b/>
          <w:sz w:val="22"/>
          <w:szCs w:val="22"/>
        </w:rPr>
        <w:t xml:space="preserve">. </w:t>
      </w:r>
    </w:p>
    <w:p w14:paraId="61673581" w14:textId="77777777" w:rsidR="00673781" w:rsidRP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Materiały należy dostarczyć na budowę wraz ze świadectwem jakości, kartami gwarancyjnymi i protokołami odbioru technicznego.  Dostarczone na budowę materiały należy sprawdzić pod względem kompletności i zgodności z danymi producenta. Przeprowadzić oględziny materiałów dostarczonych na budowę. W razie stwierdzenia wad lub powstania wątpliwości odnośnie jakości wykonania materiałów, przed wbudowaniem poddać je badaniom określonym przez Inżyniera (dozór techniczny) robót</w:t>
      </w:r>
    </w:p>
    <w:p w14:paraId="4F7C7D1D" w14:textId="24940323" w:rsidR="00B61CD3" w:rsidRDefault="00673781" w:rsidP="00673781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2" w:name="_Toc164109239"/>
      <w:r w:rsidRPr="00673781">
        <w:rPr>
          <w:szCs w:val="22"/>
        </w:rPr>
        <w:t>SPRZĘT.</w:t>
      </w:r>
      <w:bookmarkEnd w:id="2"/>
    </w:p>
    <w:p w14:paraId="75D8A6E9" w14:textId="77777777" w:rsid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>Ogólne wymaga</w:t>
      </w:r>
      <w:r>
        <w:rPr>
          <w:b/>
          <w:sz w:val="22"/>
          <w:szCs w:val="22"/>
        </w:rPr>
        <w:t xml:space="preserve">nia.  </w:t>
      </w:r>
    </w:p>
    <w:p w14:paraId="13882FA2" w14:textId="77777777" w:rsidR="00673781" w:rsidRP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14:paraId="6A981E69" w14:textId="77777777" w:rsidR="00673781" w:rsidRP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Sprzęt używany przez Wykonawcę powinien uzyskać akceptację Inżyniera.</w:t>
      </w:r>
    </w:p>
    <w:p w14:paraId="68D383B3" w14:textId="77777777" w:rsidR="00673781" w:rsidRP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 xml:space="preserve">Liczba i wydajność sprzętu powinna gwarantować wykonanie robót zgodnie z zasadami określonymi w dokumentacji projektowej, </w:t>
      </w:r>
      <w:proofErr w:type="spellStart"/>
      <w:r w:rsidRPr="00673781">
        <w:rPr>
          <w:sz w:val="22"/>
          <w:szCs w:val="22"/>
        </w:rPr>
        <w:t>SST</w:t>
      </w:r>
      <w:proofErr w:type="spellEnd"/>
      <w:r w:rsidRPr="00673781">
        <w:rPr>
          <w:sz w:val="22"/>
          <w:szCs w:val="22"/>
        </w:rPr>
        <w:t xml:space="preserve"> i wskazaniach Inżyniera w terminie przewidzianym kontraktem.</w:t>
      </w:r>
      <w:r>
        <w:rPr>
          <w:sz w:val="22"/>
          <w:szCs w:val="22"/>
        </w:rPr>
        <w:t xml:space="preserve"> </w:t>
      </w:r>
    </w:p>
    <w:p w14:paraId="157056E7" w14:textId="77777777" w:rsid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bookmarkStart w:id="3" w:name="_Toc485489290"/>
      <w:r w:rsidRPr="00673781">
        <w:rPr>
          <w:b/>
          <w:sz w:val="22"/>
          <w:szCs w:val="22"/>
        </w:rPr>
        <w:t>Sprzęt do budowy.</w:t>
      </w:r>
      <w:bookmarkEnd w:id="3"/>
      <w:r w:rsidRPr="00673781">
        <w:rPr>
          <w:b/>
          <w:sz w:val="22"/>
          <w:szCs w:val="22"/>
        </w:rPr>
        <w:t xml:space="preserve"> </w:t>
      </w:r>
    </w:p>
    <w:p w14:paraId="11C28C7A" w14:textId="77777777" w:rsidR="00673781" w:rsidRDefault="00673781" w:rsidP="00673781">
      <w:pPr>
        <w:spacing w:line="276" w:lineRule="auto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Wykonawca przystępujący do wykonania przebudowy kablowych linii telekomunikacyjnych powinien wykazać się możliwością korzystania z następujących maszyn i sprzętu, w zależności od zakresu robót gwarantujących właściwą jakość robót</w:t>
      </w:r>
      <w:r>
        <w:rPr>
          <w:sz w:val="22"/>
          <w:szCs w:val="22"/>
        </w:rPr>
        <w:t xml:space="preserve">: </w:t>
      </w:r>
    </w:p>
    <w:p w14:paraId="26B47783" w14:textId="77777777" w:rsidR="0049433F" w:rsidRPr="0098396B" w:rsidRDefault="0049433F" w:rsidP="0049433F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98396B">
        <w:rPr>
          <w:sz w:val="22"/>
          <w:szCs w:val="22"/>
        </w:rPr>
        <w:t xml:space="preserve">Koparka jednonaczyniowa na podwoziu gąsienicowym </w:t>
      </w:r>
      <w:proofErr w:type="spellStart"/>
      <w:r w:rsidRPr="0098396B">
        <w:rPr>
          <w:sz w:val="22"/>
          <w:szCs w:val="22"/>
        </w:rPr>
        <w:t>0.25·m3</w:t>
      </w:r>
      <w:proofErr w:type="spellEnd"/>
    </w:p>
    <w:p w14:paraId="7459A604" w14:textId="77777777" w:rsidR="0049433F" w:rsidRPr="0098396B" w:rsidRDefault="0049433F" w:rsidP="0049433F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98396B">
        <w:rPr>
          <w:sz w:val="22"/>
          <w:szCs w:val="22"/>
        </w:rPr>
        <w:t xml:space="preserve">Samochód dostawczy do </w:t>
      </w:r>
      <w:proofErr w:type="spellStart"/>
      <w:r w:rsidRPr="0098396B">
        <w:rPr>
          <w:sz w:val="22"/>
          <w:szCs w:val="22"/>
        </w:rPr>
        <w:t>0.9·t</w:t>
      </w:r>
      <w:proofErr w:type="spellEnd"/>
      <w:r w:rsidRPr="0098396B">
        <w:rPr>
          <w:sz w:val="22"/>
          <w:szCs w:val="22"/>
        </w:rPr>
        <w:t xml:space="preserve"> </w:t>
      </w:r>
    </w:p>
    <w:p w14:paraId="2E42E7F5" w14:textId="77777777" w:rsidR="0049433F" w:rsidRPr="0098396B" w:rsidRDefault="0049433F" w:rsidP="0049433F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98396B">
        <w:rPr>
          <w:sz w:val="22"/>
          <w:szCs w:val="22"/>
        </w:rPr>
        <w:t xml:space="preserve">Samochód samowyładowczy do </w:t>
      </w:r>
      <w:proofErr w:type="spellStart"/>
      <w:r w:rsidRPr="0098396B">
        <w:rPr>
          <w:sz w:val="22"/>
          <w:szCs w:val="22"/>
        </w:rPr>
        <w:t>5·t</w:t>
      </w:r>
      <w:proofErr w:type="spellEnd"/>
      <w:r w:rsidRPr="0098396B">
        <w:rPr>
          <w:sz w:val="22"/>
          <w:szCs w:val="22"/>
        </w:rPr>
        <w:t xml:space="preserve"> </w:t>
      </w:r>
    </w:p>
    <w:p w14:paraId="57C96942" w14:textId="77777777" w:rsidR="0049433F" w:rsidRPr="0098396B" w:rsidRDefault="0049433F" w:rsidP="0049433F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98396B">
        <w:rPr>
          <w:sz w:val="22"/>
          <w:szCs w:val="22"/>
        </w:rPr>
        <w:t xml:space="preserve">Samochód skrzyniowy do </w:t>
      </w:r>
      <w:proofErr w:type="spellStart"/>
      <w:r w:rsidRPr="0098396B">
        <w:rPr>
          <w:sz w:val="22"/>
          <w:szCs w:val="22"/>
        </w:rPr>
        <w:t>5·t</w:t>
      </w:r>
      <w:proofErr w:type="spellEnd"/>
      <w:r w:rsidRPr="0098396B">
        <w:rPr>
          <w:sz w:val="22"/>
          <w:szCs w:val="22"/>
        </w:rPr>
        <w:t xml:space="preserve"> </w:t>
      </w:r>
    </w:p>
    <w:p w14:paraId="1B9EE626" w14:textId="3266C6E0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ubijak spalinowy,</w:t>
      </w:r>
    </w:p>
    <w:p w14:paraId="39EFF30E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żurawik hydrauliczny,</w:t>
      </w:r>
    </w:p>
    <w:p w14:paraId="454C4337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sprężarka powietrzna spalinowa,</w:t>
      </w:r>
    </w:p>
    <w:p w14:paraId="19BB7ABC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koparka jednonaczyniowa,</w:t>
      </w:r>
    </w:p>
    <w:p w14:paraId="48604B66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urządzenie do przebić poziomych,</w:t>
      </w:r>
    </w:p>
    <w:p w14:paraId="31395E60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sprzęt do przewiertów sterowanych,</w:t>
      </w:r>
    </w:p>
    <w:p w14:paraId="43984E8F" w14:textId="376E4776" w:rsidR="00AF12BE" w:rsidRPr="00601061" w:rsidRDefault="001E1067" w:rsidP="00BE51FC">
      <w:pPr>
        <w:pStyle w:val="Akapitzlist"/>
        <w:numPr>
          <w:ilvl w:val="0"/>
          <w:numId w:val="28"/>
        </w:numPr>
        <w:spacing w:before="120" w:after="120"/>
        <w:jc w:val="both"/>
        <w:rPr>
          <w:b/>
          <w:szCs w:val="22"/>
        </w:rPr>
      </w:pPr>
      <w:r w:rsidRPr="00601061">
        <w:rPr>
          <w:sz w:val="22"/>
          <w:szCs w:val="22"/>
        </w:rPr>
        <w:t xml:space="preserve">żuraw samochodowy. </w:t>
      </w:r>
    </w:p>
    <w:p w14:paraId="1DFB7A8A" w14:textId="77777777" w:rsidR="00592638" w:rsidRDefault="00592638">
      <w:pPr>
        <w:suppressAutoHyphens w:val="0"/>
        <w:rPr>
          <w:b/>
          <w:szCs w:val="22"/>
        </w:rPr>
      </w:pPr>
      <w:r>
        <w:rPr>
          <w:szCs w:val="22"/>
        </w:rPr>
        <w:br w:type="page"/>
      </w:r>
    </w:p>
    <w:p w14:paraId="4E729C3D" w14:textId="3E31F7C8" w:rsidR="00673781" w:rsidRDefault="00673781" w:rsidP="00673781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4" w:name="_Toc164109240"/>
      <w:r w:rsidRPr="00673781">
        <w:rPr>
          <w:szCs w:val="22"/>
        </w:rPr>
        <w:lastRenderedPageBreak/>
        <w:t>TRANSPORT.</w:t>
      </w:r>
      <w:bookmarkEnd w:id="4"/>
    </w:p>
    <w:p w14:paraId="1DE0A714" w14:textId="77777777" w:rsid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 xml:space="preserve">Wymagania ogólne. </w:t>
      </w:r>
    </w:p>
    <w:p w14:paraId="4E7678B7" w14:textId="77777777" w:rsidR="00673781" w:rsidRPr="00673781" w:rsidRDefault="00673781" w:rsidP="00673781">
      <w:pPr>
        <w:spacing w:before="120" w:after="120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Wykonawca jest obowiązany do stosowania jedynie takich środków transportu, które nie wpłyną niekorzystnie na jakość wykonywanych robót.</w:t>
      </w:r>
    </w:p>
    <w:p w14:paraId="3201E524" w14:textId="77777777" w:rsidR="00673781" w:rsidRDefault="00673781" w:rsidP="00673781">
      <w:pPr>
        <w:spacing w:before="120" w:after="120"/>
        <w:jc w:val="both"/>
        <w:rPr>
          <w:sz w:val="22"/>
          <w:szCs w:val="22"/>
        </w:rPr>
      </w:pPr>
      <w:r w:rsidRPr="00673781">
        <w:rPr>
          <w:sz w:val="22"/>
          <w:szCs w:val="22"/>
        </w:rPr>
        <w:t xml:space="preserve">Liczba środków transportu powinna gwarantować prowadzenie robót zgodnie z zasadami określonymi w dokumentacji projektowej, </w:t>
      </w:r>
      <w:proofErr w:type="spellStart"/>
      <w:r w:rsidRPr="00673781">
        <w:rPr>
          <w:sz w:val="22"/>
          <w:szCs w:val="22"/>
        </w:rPr>
        <w:t>SST</w:t>
      </w:r>
      <w:proofErr w:type="spellEnd"/>
      <w:r w:rsidRPr="00673781">
        <w:rPr>
          <w:sz w:val="22"/>
          <w:szCs w:val="22"/>
        </w:rPr>
        <w:t xml:space="preserve"> i wskazaniach Inżyniera, w terminie przewidzianym kontraktem.</w:t>
      </w:r>
      <w:r>
        <w:rPr>
          <w:sz w:val="22"/>
          <w:szCs w:val="22"/>
        </w:rPr>
        <w:t xml:space="preserve"> </w:t>
      </w:r>
    </w:p>
    <w:p w14:paraId="0DC055B2" w14:textId="77777777" w:rsid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>Transport materiałów i elementów</w:t>
      </w:r>
      <w:r>
        <w:rPr>
          <w:b/>
          <w:sz w:val="22"/>
          <w:szCs w:val="22"/>
        </w:rPr>
        <w:t xml:space="preserve">. </w:t>
      </w:r>
    </w:p>
    <w:p w14:paraId="26A4494F" w14:textId="77777777" w:rsidR="00673781" w:rsidRPr="00673781" w:rsidRDefault="00673781" w:rsidP="00673781">
      <w:pPr>
        <w:spacing w:before="120" w:after="120"/>
        <w:jc w:val="both"/>
        <w:rPr>
          <w:sz w:val="22"/>
          <w:szCs w:val="22"/>
        </w:rPr>
      </w:pPr>
      <w:r w:rsidRPr="00673781">
        <w:rPr>
          <w:sz w:val="22"/>
          <w:szCs w:val="22"/>
        </w:rPr>
        <w:t>Wykonawca przystępujący do przebudowy kablowych linii telekomunikacyjnych powinien wykazać się możliwością korzystania z następujących środków transportu, w zależności od zakresu robót:</w:t>
      </w:r>
    </w:p>
    <w:p w14:paraId="09EDDA0F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samochód skrzyniowy,</w:t>
      </w:r>
    </w:p>
    <w:p w14:paraId="04D318F1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samochód dostawczy,</w:t>
      </w:r>
    </w:p>
    <w:p w14:paraId="43B05573" w14:textId="77777777" w:rsidR="001E1067" w:rsidRPr="001E1067" w:rsidRDefault="001E1067" w:rsidP="001E1067">
      <w:pPr>
        <w:pStyle w:val="Akapitzlist"/>
        <w:numPr>
          <w:ilvl w:val="0"/>
          <w:numId w:val="28"/>
        </w:num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</w:rPr>
        <w:t>przyczepa do przewozu kabli,</w:t>
      </w:r>
    </w:p>
    <w:p w14:paraId="01453024" w14:textId="2C2A3426" w:rsidR="00673781" w:rsidRDefault="001E1067" w:rsidP="001E1067">
      <w:pPr>
        <w:spacing w:before="120" w:after="120"/>
        <w:jc w:val="both"/>
        <w:rPr>
          <w:sz w:val="22"/>
          <w:szCs w:val="22"/>
        </w:rPr>
      </w:pPr>
      <w:r w:rsidRPr="001E1067">
        <w:rPr>
          <w:sz w:val="22"/>
          <w:szCs w:val="22"/>
          <w:lang w:eastAsia="pl-PL"/>
        </w:rPr>
        <w:tab/>
      </w:r>
      <w:r w:rsidR="00673781" w:rsidRPr="00673781">
        <w:rPr>
          <w:sz w:val="22"/>
          <w:szCs w:val="22"/>
        </w:rPr>
        <w:t>Na środkach transportu przewożone materiały i elementy powinny być zabezpieczone przed ich przemieszczaniem, układane zgodnie z warunkami transportu wydanymi przez wytwórcę dla poszczególnych elementów.</w:t>
      </w:r>
      <w:r w:rsidR="00673781">
        <w:rPr>
          <w:sz w:val="22"/>
          <w:szCs w:val="22"/>
        </w:rPr>
        <w:t xml:space="preserve"> </w:t>
      </w:r>
    </w:p>
    <w:p w14:paraId="56547599" w14:textId="77777777" w:rsidR="00673781" w:rsidRDefault="00673781" w:rsidP="00673781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5" w:name="_Toc466844669"/>
      <w:bookmarkStart w:id="6" w:name="_Toc485489294"/>
      <w:bookmarkStart w:id="7" w:name="_Toc164109241"/>
      <w:r w:rsidRPr="00673781">
        <w:rPr>
          <w:szCs w:val="22"/>
        </w:rPr>
        <w:t>WYKONANIE ROBÓT.</w:t>
      </w:r>
      <w:bookmarkEnd w:id="5"/>
      <w:bookmarkEnd w:id="6"/>
      <w:bookmarkEnd w:id="7"/>
      <w:r>
        <w:rPr>
          <w:szCs w:val="22"/>
        </w:rPr>
        <w:t xml:space="preserve"> </w:t>
      </w:r>
    </w:p>
    <w:p w14:paraId="013041FC" w14:textId="77777777" w:rsidR="00673781" w:rsidRDefault="00673781" w:rsidP="00673781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673781">
        <w:rPr>
          <w:b/>
          <w:sz w:val="22"/>
          <w:szCs w:val="22"/>
        </w:rPr>
        <w:t>Ogólne zasady wykonania robót.</w:t>
      </w:r>
      <w:r>
        <w:rPr>
          <w:b/>
          <w:sz w:val="22"/>
          <w:szCs w:val="22"/>
        </w:rPr>
        <w:t xml:space="preserve"> </w:t>
      </w:r>
    </w:p>
    <w:p w14:paraId="335FFF7E" w14:textId="38ED8F8E" w:rsidR="00673781" w:rsidRDefault="00D30FFD" w:rsidP="00D30FFD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Prace budowlane wykonać w oparciu o projekt budowlany i wykonawczy, niniejszą dokumentację oraz Normy Polskie oraz branżowe. Technologia </w:t>
      </w:r>
      <w:r w:rsidRPr="00D30FFD">
        <w:rPr>
          <w:sz w:val="22"/>
          <w:szCs w:val="22"/>
        </w:rPr>
        <w:t>budowy uzależniona jest od warunków technicznych wyda</w:t>
      </w:r>
      <w:r>
        <w:rPr>
          <w:sz w:val="22"/>
          <w:szCs w:val="22"/>
        </w:rPr>
        <w:t xml:space="preserve">wanych przez użytkownika linii. Roboty należy wykonać zgodnie z normami i przepisami budowy, bezpieczeństwa i higieny pracy. </w:t>
      </w:r>
    </w:p>
    <w:p w14:paraId="7CDA69F9" w14:textId="1CB83D9B" w:rsidR="00AF12BE" w:rsidRPr="00EF34F8" w:rsidRDefault="00AF12BE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EF34F8">
        <w:rPr>
          <w:b/>
          <w:sz w:val="22"/>
          <w:szCs w:val="22"/>
        </w:rPr>
        <w:t>Przygotowanie wykopów</w:t>
      </w:r>
      <w:r>
        <w:rPr>
          <w:b/>
          <w:sz w:val="22"/>
          <w:szCs w:val="22"/>
        </w:rPr>
        <w:t>.</w:t>
      </w:r>
      <w:r w:rsidRPr="00EF34F8">
        <w:rPr>
          <w:b/>
          <w:sz w:val="22"/>
          <w:szCs w:val="22"/>
        </w:rPr>
        <w:t xml:space="preserve"> </w:t>
      </w:r>
    </w:p>
    <w:p w14:paraId="62207270" w14:textId="77777777" w:rsidR="00AF12BE" w:rsidRPr="00EF34F8" w:rsidRDefault="00AF12BE" w:rsidP="00AF12BE">
      <w:pPr>
        <w:spacing w:before="120" w:after="120"/>
        <w:jc w:val="both"/>
        <w:rPr>
          <w:sz w:val="22"/>
          <w:szCs w:val="22"/>
        </w:rPr>
      </w:pPr>
      <w:r w:rsidRPr="00EF34F8">
        <w:rPr>
          <w:sz w:val="22"/>
          <w:szCs w:val="22"/>
        </w:rPr>
        <w:t xml:space="preserve">Wykopy powinny być tak przygotowane, aby spełniały wymagania podane w punkcie 5.9 normy BN-73/8984-05. Ściany wykopów powinny być pochyłe. </w:t>
      </w:r>
    </w:p>
    <w:p w14:paraId="11D30BA1" w14:textId="77777777" w:rsidR="00AF12BE" w:rsidRPr="00EF34F8" w:rsidRDefault="00AF12BE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EF34F8">
        <w:rPr>
          <w:b/>
          <w:sz w:val="22"/>
          <w:szCs w:val="22"/>
        </w:rPr>
        <w:t>Wyrównanie i wzmocnienie dna wykopu</w:t>
      </w:r>
      <w:r>
        <w:rPr>
          <w:b/>
          <w:sz w:val="22"/>
          <w:szCs w:val="22"/>
        </w:rPr>
        <w:t>.</w:t>
      </w:r>
      <w:r w:rsidRPr="00EF34F8">
        <w:rPr>
          <w:b/>
          <w:sz w:val="22"/>
          <w:szCs w:val="22"/>
        </w:rPr>
        <w:t xml:space="preserve"> </w:t>
      </w:r>
    </w:p>
    <w:p w14:paraId="4DECAD0A" w14:textId="146ADA52" w:rsidR="00AF12BE" w:rsidRDefault="00AF12BE" w:rsidP="00601061">
      <w:pPr>
        <w:spacing w:before="120" w:after="120"/>
        <w:jc w:val="both"/>
        <w:rPr>
          <w:b/>
          <w:sz w:val="22"/>
          <w:szCs w:val="22"/>
          <w:lang w:eastAsia="pl-PL"/>
        </w:rPr>
      </w:pPr>
      <w:r>
        <w:rPr>
          <w:sz w:val="22"/>
          <w:szCs w:val="22"/>
        </w:rPr>
        <w:t>P</w:t>
      </w:r>
      <w:r w:rsidRPr="00EF34F8">
        <w:rPr>
          <w:sz w:val="22"/>
          <w:szCs w:val="22"/>
        </w:rPr>
        <w:t>rzed ułożeniem kanalizacji dno wykopu powinno być wyrównane i ukształtowane ze spadkiem zgodnie z wymaganiami pkt 3.6 normy BN-73/8984-05. W gruntach mało spoistych na dno wykopu należy ułożyć ławę z betonu kl. B 20 o grubości co najmniej 10 cm.</w:t>
      </w:r>
      <w:r>
        <w:rPr>
          <w:sz w:val="22"/>
          <w:szCs w:val="22"/>
        </w:rPr>
        <w:t xml:space="preserve">  Dno wykopu powinno być pozbawione kamieni i grud. </w:t>
      </w:r>
    </w:p>
    <w:p w14:paraId="3C4A639C" w14:textId="62396F64" w:rsidR="00AF12BE" w:rsidRPr="00EF34F8" w:rsidRDefault="00AF12BE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>Układanie kabli doziemnych.</w:t>
      </w:r>
      <w:r w:rsidRPr="00EF34F8">
        <w:rPr>
          <w:b/>
          <w:sz w:val="22"/>
          <w:szCs w:val="22"/>
        </w:rPr>
        <w:t xml:space="preserve"> </w:t>
      </w:r>
    </w:p>
    <w:p w14:paraId="0CDC303E" w14:textId="6145FE28" w:rsidR="00AF12BE" w:rsidRPr="000E4C29" w:rsidRDefault="00AF12BE" w:rsidP="00AF12BE">
      <w:pPr>
        <w:pStyle w:val="Tekstpodstawowywcity3"/>
        <w:spacing w:after="0"/>
        <w:ind w:left="0" w:firstLine="0"/>
        <w:rPr>
          <w:rFonts w:asciiTheme="minorHAnsi" w:hAnsiTheme="minorHAnsi"/>
          <w:kern w:val="0"/>
          <w:sz w:val="22"/>
          <w:szCs w:val="22"/>
          <w:lang w:eastAsia="ar-SA"/>
        </w:rPr>
      </w:pPr>
      <w:r>
        <w:rPr>
          <w:rFonts w:asciiTheme="minorHAnsi" w:hAnsiTheme="minorHAnsi"/>
          <w:kern w:val="0"/>
          <w:sz w:val="22"/>
          <w:szCs w:val="22"/>
          <w:lang w:eastAsia="ar-SA"/>
        </w:rPr>
        <w:t>Kable doziemne</w:t>
      </w:r>
      <w:r w:rsidRPr="000E4C29">
        <w:rPr>
          <w:rFonts w:asciiTheme="minorHAnsi" w:hAnsiTheme="minorHAnsi"/>
          <w:kern w:val="0"/>
          <w:sz w:val="22"/>
          <w:szCs w:val="22"/>
          <w:lang w:eastAsia="ar-SA"/>
        </w:rPr>
        <w:t xml:space="preserve"> ułożone bezpośrednio w ziemi zabezpiecza się poprzez :</w:t>
      </w:r>
    </w:p>
    <w:p w14:paraId="4F328981" w14:textId="0EC169AB" w:rsidR="00AF12BE" w:rsidRDefault="00AF12BE" w:rsidP="00AF12BE">
      <w:pPr>
        <w:pStyle w:val="Tekstpodstawowywcity3"/>
        <w:widowControl/>
        <w:numPr>
          <w:ilvl w:val="0"/>
          <w:numId w:val="31"/>
        </w:numPr>
        <w:tabs>
          <w:tab w:val="left" w:pos="425"/>
        </w:tabs>
        <w:overflowPunct/>
        <w:autoSpaceDE/>
        <w:autoSpaceDN/>
        <w:adjustRightInd/>
        <w:spacing w:after="0"/>
        <w:textAlignment w:val="auto"/>
        <w:rPr>
          <w:rFonts w:asciiTheme="minorHAnsi" w:hAnsiTheme="minorHAnsi"/>
          <w:kern w:val="0"/>
          <w:sz w:val="22"/>
          <w:szCs w:val="22"/>
          <w:lang w:eastAsia="ar-SA"/>
        </w:rPr>
      </w:pPr>
      <w:r>
        <w:rPr>
          <w:rFonts w:asciiTheme="minorHAnsi" w:hAnsiTheme="minorHAnsi"/>
          <w:kern w:val="0"/>
          <w:sz w:val="22"/>
          <w:szCs w:val="22"/>
          <w:lang w:eastAsia="ar-SA"/>
        </w:rPr>
        <w:t xml:space="preserve">Ułożenie w połowie głębokości zakopania taśmy ostrzegawczej w kolorze pomarańczowym. </w:t>
      </w:r>
    </w:p>
    <w:p w14:paraId="581037B6" w14:textId="77777777" w:rsidR="00AF12BE" w:rsidRPr="000E4C29" w:rsidRDefault="00AF12BE" w:rsidP="00AF12BE">
      <w:pPr>
        <w:pStyle w:val="Tekstpodstawowywcity3"/>
        <w:widowControl/>
        <w:numPr>
          <w:ilvl w:val="0"/>
          <w:numId w:val="31"/>
        </w:numPr>
        <w:tabs>
          <w:tab w:val="left" w:pos="425"/>
        </w:tabs>
        <w:overflowPunct/>
        <w:autoSpaceDE/>
        <w:autoSpaceDN/>
        <w:adjustRightInd/>
        <w:spacing w:after="0"/>
        <w:textAlignment w:val="auto"/>
        <w:rPr>
          <w:rFonts w:asciiTheme="minorHAnsi" w:hAnsiTheme="minorHAnsi"/>
          <w:kern w:val="0"/>
          <w:sz w:val="22"/>
          <w:szCs w:val="22"/>
          <w:lang w:eastAsia="ar-SA"/>
        </w:rPr>
      </w:pPr>
      <w:r w:rsidRPr="000E4C29">
        <w:rPr>
          <w:rFonts w:asciiTheme="minorHAnsi" w:hAnsiTheme="minorHAnsi"/>
          <w:kern w:val="0"/>
          <w:sz w:val="22"/>
          <w:szCs w:val="22"/>
          <w:lang w:eastAsia="ar-SA"/>
        </w:rPr>
        <w:t>zabezpieczenie rurami ochronnymi w miejscach szczególnych (skrzyżowanie z innym uzbrojeniem terenu, drogą, ciekiem, innymi)</w:t>
      </w:r>
    </w:p>
    <w:p w14:paraId="463C8B6A" w14:textId="7B0127FF" w:rsidR="00AF12BE" w:rsidRPr="00EF34F8" w:rsidRDefault="00AF12BE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EF34F8">
        <w:rPr>
          <w:b/>
          <w:sz w:val="22"/>
          <w:szCs w:val="22"/>
        </w:rPr>
        <w:t xml:space="preserve">Zasypywanie </w:t>
      </w:r>
      <w:r>
        <w:rPr>
          <w:b/>
          <w:sz w:val="22"/>
          <w:szCs w:val="22"/>
        </w:rPr>
        <w:t>kabli i zagęszczenie.</w:t>
      </w:r>
      <w:r w:rsidRPr="00EF34F8">
        <w:rPr>
          <w:b/>
          <w:sz w:val="22"/>
          <w:szCs w:val="22"/>
        </w:rPr>
        <w:t xml:space="preserve"> </w:t>
      </w:r>
    </w:p>
    <w:p w14:paraId="1BBD39F7" w14:textId="31B9F1C1" w:rsidR="00AF12BE" w:rsidRPr="004F6915" w:rsidRDefault="00AF12BE" w:rsidP="00AF12BE">
      <w:pPr>
        <w:spacing w:before="120" w:after="120"/>
        <w:jc w:val="both"/>
        <w:rPr>
          <w:sz w:val="22"/>
          <w:szCs w:val="22"/>
        </w:rPr>
      </w:pPr>
      <w:r w:rsidRPr="004F6915">
        <w:rPr>
          <w:sz w:val="22"/>
          <w:szCs w:val="22"/>
        </w:rPr>
        <w:t xml:space="preserve">Zasypywanie </w:t>
      </w:r>
      <w:r>
        <w:rPr>
          <w:sz w:val="22"/>
          <w:szCs w:val="22"/>
        </w:rPr>
        <w:t>kabli</w:t>
      </w:r>
      <w:r w:rsidRPr="004F6915">
        <w:rPr>
          <w:sz w:val="22"/>
          <w:szCs w:val="22"/>
        </w:rPr>
        <w:t xml:space="preserve"> należy wykonywać warstw</w:t>
      </w:r>
      <w:r>
        <w:rPr>
          <w:sz w:val="22"/>
          <w:szCs w:val="22"/>
        </w:rPr>
        <w:t xml:space="preserve">ami </w:t>
      </w:r>
      <w:r w:rsidRPr="004F6915">
        <w:rPr>
          <w:sz w:val="22"/>
          <w:szCs w:val="22"/>
        </w:rPr>
        <w:t>zasypywanego wykopu:</w:t>
      </w:r>
    </w:p>
    <w:p w14:paraId="4565696F" w14:textId="77777777" w:rsidR="00AF12BE" w:rsidRPr="004F6915" w:rsidRDefault="00AF12BE" w:rsidP="00AF12BE">
      <w:pPr>
        <w:spacing w:before="120" w:after="120"/>
        <w:jc w:val="both"/>
        <w:rPr>
          <w:sz w:val="22"/>
          <w:szCs w:val="22"/>
        </w:rPr>
      </w:pPr>
      <w:r w:rsidRPr="004F6915">
        <w:rPr>
          <w:sz w:val="22"/>
          <w:szCs w:val="22"/>
        </w:rPr>
        <w:tab/>
        <w:t>- grubość podsypki – nie mniejsza niż 10 cm</w:t>
      </w:r>
    </w:p>
    <w:p w14:paraId="5E8AA3B6" w14:textId="77777777" w:rsidR="00AF12BE" w:rsidRPr="004F6915" w:rsidRDefault="00AF12BE" w:rsidP="00AF12BE">
      <w:pPr>
        <w:spacing w:before="120" w:after="120"/>
        <w:jc w:val="both"/>
        <w:rPr>
          <w:sz w:val="22"/>
          <w:szCs w:val="22"/>
        </w:rPr>
      </w:pPr>
      <w:r w:rsidRPr="004F6915">
        <w:rPr>
          <w:sz w:val="22"/>
          <w:szCs w:val="22"/>
        </w:rPr>
        <w:tab/>
        <w:t>- osypka boczna , co najmniej średnica zewnętrzn</w:t>
      </w:r>
      <w:r>
        <w:rPr>
          <w:sz w:val="22"/>
          <w:szCs w:val="22"/>
        </w:rPr>
        <w:t>a</w:t>
      </w:r>
      <w:r w:rsidRPr="004F6915">
        <w:rPr>
          <w:sz w:val="22"/>
          <w:szCs w:val="22"/>
        </w:rPr>
        <w:t xml:space="preserve"> rury- nie mniej niż 10 cm</w:t>
      </w:r>
    </w:p>
    <w:p w14:paraId="07B75589" w14:textId="77777777" w:rsidR="00AF12BE" w:rsidRPr="004F6915" w:rsidRDefault="00AF12BE" w:rsidP="00AF12BE">
      <w:pPr>
        <w:spacing w:before="120" w:after="120"/>
        <w:jc w:val="both"/>
        <w:rPr>
          <w:sz w:val="22"/>
          <w:szCs w:val="22"/>
        </w:rPr>
      </w:pPr>
      <w:r w:rsidRPr="004F6915">
        <w:rPr>
          <w:sz w:val="22"/>
          <w:szCs w:val="22"/>
        </w:rPr>
        <w:tab/>
        <w:t xml:space="preserve">- osypka wierzchnia – grubość co najmniej 10 cm </w:t>
      </w:r>
    </w:p>
    <w:p w14:paraId="1F592923" w14:textId="77777777" w:rsidR="00AF12BE" w:rsidRDefault="00AF12BE" w:rsidP="00AF12BE">
      <w:pPr>
        <w:spacing w:before="120" w:after="120"/>
        <w:jc w:val="both"/>
        <w:rPr>
          <w:sz w:val="22"/>
          <w:szCs w:val="22"/>
        </w:rPr>
      </w:pPr>
      <w:r w:rsidRPr="004F6915">
        <w:rPr>
          <w:sz w:val="22"/>
          <w:szCs w:val="22"/>
        </w:rPr>
        <w:tab/>
        <w:t>- zasypka – do wymaganej powierzchni gruntu.</w:t>
      </w:r>
    </w:p>
    <w:p w14:paraId="3A8BD851" w14:textId="77777777" w:rsidR="00AF12BE" w:rsidRDefault="00AF12BE" w:rsidP="00AF12B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E4C29">
        <w:rPr>
          <w:sz w:val="22"/>
          <w:szCs w:val="22"/>
        </w:rPr>
        <w:t xml:space="preserve">Do zasypek stosować grunty uzyskane z wykopu jeśli spełniają wymagania </w:t>
      </w:r>
      <w:proofErr w:type="spellStart"/>
      <w:r w:rsidRPr="000E4C29">
        <w:rPr>
          <w:sz w:val="22"/>
          <w:szCs w:val="22"/>
        </w:rPr>
        <w:t>PN</w:t>
      </w:r>
      <w:proofErr w:type="spellEnd"/>
      <w:r w:rsidRPr="000E4C29">
        <w:rPr>
          <w:sz w:val="22"/>
          <w:szCs w:val="22"/>
        </w:rPr>
        <w:t>-S-02205 dla nasypów, albo inne grunty spełniające te wymagania.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 xml:space="preserve">Zasypki wykopów do wysokości 30 cm powyżej wierzchu przewodu lub jego </w:t>
      </w:r>
      <w:r w:rsidRPr="000E4C29">
        <w:rPr>
          <w:sz w:val="22"/>
          <w:szCs w:val="22"/>
        </w:rPr>
        <w:lastRenderedPageBreak/>
        <w:t>obudowy należy zasypywać gruntem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piaszczystym lub pospółką o ziarnach nie większych niż 20 mm, uwzględniając szczegółowe wymagania projektu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instalacji. Do zasypki nie należy używać żużla, gruntu kamienistego lub innych materia łów, które mogą uszkodzić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przewód.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Wykop należy zasypywać i zagęszczać zgodnie z 2.10</w:t>
      </w:r>
      <w:r>
        <w:rPr>
          <w:sz w:val="22"/>
          <w:szCs w:val="22"/>
        </w:rPr>
        <w:t xml:space="preserve"> </w:t>
      </w:r>
      <w:proofErr w:type="spellStart"/>
      <w:r w:rsidRPr="000E4C29">
        <w:rPr>
          <w:sz w:val="22"/>
          <w:szCs w:val="22"/>
        </w:rPr>
        <w:t>PN</w:t>
      </w:r>
      <w:proofErr w:type="spellEnd"/>
      <w:r w:rsidRPr="000E4C29">
        <w:rPr>
          <w:sz w:val="22"/>
          <w:szCs w:val="22"/>
        </w:rPr>
        <w:t>-S-02205. Zasypkę należy układać warstwami, równomiernie po obu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stronach przewodu zgodnie z 2.8.1</w:t>
      </w:r>
      <w:r>
        <w:rPr>
          <w:sz w:val="22"/>
          <w:szCs w:val="22"/>
        </w:rPr>
        <w:t xml:space="preserve"> </w:t>
      </w:r>
      <w:proofErr w:type="spellStart"/>
      <w:r w:rsidRPr="000E4C29">
        <w:rPr>
          <w:sz w:val="22"/>
          <w:szCs w:val="22"/>
        </w:rPr>
        <w:t>PN</w:t>
      </w:r>
      <w:proofErr w:type="spellEnd"/>
      <w:r w:rsidRPr="000E4C29">
        <w:rPr>
          <w:sz w:val="22"/>
          <w:szCs w:val="22"/>
        </w:rPr>
        <w:t>-S-02205 i zagęszczać zgodnie z 2.10</w:t>
      </w:r>
      <w:r>
        <w:rPr>
          <w:sz w:val="22"/>
          <w:szCs w:val="22"/>
        </w:rPr>
        <w:t xml:space="preserve"> </w:t>
      </w:r>
      <w:proofErr w:type="spellStart"/>
      <w:r w:rsidRPr="000E4C29">
        <w:rPr>
          <w:sz w:val="22"/>
          <w:szCs w:val="22"/>
        </w:rPr>
        <w:t>PN</w:t>
      </w:r>
      <w:proofErr w:type="spellEnd"/>
      <w:r w:rsidRPr="000E4C29">
        <w:rPr>
          <w:sz w:val="22"/>
          <w:szCs w:val="22"/>
        </w:rPr>
        <w:t xml:space="preserve">-S-02205. </w:t>
      </w:r>
    </w:p>
    <w:p w14:paraId="21F66289" w14:textId="77777777" w:rsidR="00AF12BE" w:rsidRDefault="00AF12BE" w:rsidP="00AF12B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E4C29">
        <w:rPr>
          <w:sz w:val="22"/>
          <w:szCs w:val="22"/>
        </w:rPr>
        <w:t xml:space="preserve">Zasypki </w:t>
      </w:r>
      <w:proofErr w:type="spellStart"/>
      <w:r w:rsidRPr="000E4C29">
        <w:rPr>
          <w:sz w:val="22"/>
          <w:szCs w:val="22"/>
        </w:rPr>
        <w:t>wąskoprzestrzennych</w:t>
      </w:r>
      <w:proofErr w:type="spellEnd"/>
      <w:r w:rsidRPr="000E4C29">
        <w:rPr>
          <w:sz w:val="22"/>
          <w:szCs w:val="22"/>
        </w:rPr>
        <w:t xml:space="preserve"> przekopów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poprzecznych przez jezdnie, niezależnie od kategorii ruchu na drodze, powinny uzyska ć do głębokości 1,2 m wskaźnik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zagęszczenia co najmniej 1,00. Na większej głębokości dopuszcza się wskaźnik 0,97 pod warunkiem zastosowania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 xml:space="preserve">środków łagodzących skutki </w:t>
      </w:r>
      <w:proofErr w:type="spellStart"/>
      <w:r w:rsidRPr="000E4C29">
        <w:rPr>
          <w:sz w:val="22"/>
          <w:szCs w:val="22"/>
        </w:rPr>
        <w:t>osiadań</w:t>
      </w:r>
      <w:proofErr w:type="spellEnd"/>
      <w:r w:rsidRPr="000E4C29">
        <w:rPr>
          <w:sz w:val="22"/>
          <w:szCs w:val="22"/>
        </w:rPr>
        <w:t xml:space="preserve"> (np. użycie kruszyw dobrze </w:t>
      </w:r>
      <w:proofErr w:type="spellStart"/>
      <w:r w:rsidRPr="000E4C29">
        <w:rPr>
          <w:sz w:val="22"/>
          <w:szCs w:val="22"/>
        </w:rPr>
        <w:t>zagęszczalnych</w:t>
      </w:r>
      <w:proofErr w:type="spellEnd"/>
      <w:r w:rsidRPr="000E4C29">
        <w:rPr>
          <w:sz w:val="22"/>
          <w:szCs w:val="22"/>
        </w:rPr>
        <w:t>, wbudowanie zbrojenia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 xml:space="preserve">z </w:t>
      </w:r>
      <w:proofErr w:type="spellStart"/>
      <w:r w:rsidRPr="000E4C29">
        <w:rPr>
          <w:sz w:val="22"/>
          <w:szCs w:val="22"/>
        </w:rPr>
        <w:t>geotekstyliów</w:t>
      </w:r>
      <w:proofErr w:type="spellEnd"/>
      <w:r w:rsidRPr="000E4C29">
        <w:rPr>
          <w:sz w:val="22"/>
          <w:szCs w:val="22"/>
        </w:rPr>
        <w:t>, ulepszenie mechaniczne lub spoiwami).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Należy uważać, by nie spowodować przemieszczenia przewodu. Zasypkę do wysokości 1 m ponad obudową przewodu</w:t>
      </w:r>
      <w:r>
        <w:rPr>
          <w:sz w:val="22"/>
          <w:szCs w:val="22"/>
        </w:rPr>
        <w:t xml:space="preserve"> </w:t>
      </w:r>
      <w:r w:rsidRPr="000E4C29">
        <w:rPr>
          <w:sz w:val="22"/>
          <w:szCs w:val="22"/>
        </w:rPr>
        <w:t>należy zagęszczać tylko lekkim sprzętem, dopuszczonym w dokumentacji projektowej.</w:t>
      </w:r>
      <w:r>
        <w:rPr>
          <w:sz w:val="22"/>
          <w:szCs w:val="22"/>
        </w:rPr>
        <w:t xml:space="preserve"> </w:t>
      </w:r>
    </w:p>
    <w:p w14:paraId="042EE3B6" w14:textId="77777777" w:rsidR="00AF12BE" w:rsidRPr="00B55D7C" w:rsidRDefault="00AF12BE" w:rsidP="00AF12B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106B4">
        <w:rPr>
          <w:sz w:val="22"/>
          <w:szCs w:val="22"/>
        </w:rPr>
        <w:t xml:space="preserve">Grunt należy zagęszczać niezwłocznie po wbudowaniu. Oceny zagęszczenia </w:t>
      </w:r>
      <w:r>
        <w:rPr>
          <w:sz w:val="22"/>
          <w:szCs w:val="22"/>
        </w:rPr>
        <w:t>należy dokonać</w:t>
      </w:r>
      <w:r w:rsidRPr="00A106B4">
        <w:rPr>
          <w:sz w:val="22"/>
          <w:szCs w:val="22"/>
        </w:rPr>
        <w:t xml:space="preserve"> na podstawie wskaźnika zagęszczenia </w:t>
      </w:r>
      <w:proofErr w:type="spellStart"/>
      <w:r w:rsidRPr="00A106B4"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zgodnie z rys. 3 </w:t>
      </w:r>
      <w:proofErr w:type="spellStart"/>
      <w:r w:rsidRPr="000E4C29">
        <w:rPr>
          <w:sz w:val="22"/>
          <w:szCs w:val="22"/>
        </w:rPr>
        <w:t>PN</w:t>
      </w:r>
      <w:proofErr w:type="spellEnd"/>
      <w:r w:rsidRPr="000E4C29">
        <w:rPr>
          <w:sz w:val="22"/>
          <w:szCs w:val="22"/>
        </w:rPr>
        <w:t>-S-02205</w:t>
      </w:r>
      <w:r>
        <w:rPr>
          <w:sz w:val="22"/>
          <w:szCs w:val="22"/>
        </w:rPr>
        <w:t xml:space="preserve">. </w:t>
      </w:r>
    </w:p>
    <w:p w14:paraId="1CA877FB" w14:textId="45E70FE7" w:rsidR="00283EC2" w:rsidRPr="00283EC2" w:rsidRDefault="00283EC2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bookmarkStart w:id="8" w:name="_Toc520545580"/>
      <w:bookmarkStart w:id="9" w:name="_Toc88678522"/>
      <w:r w:rsidRPr="00283EC2">
        <w:rPr>
          <w:b/>
          <w:sz w:val="22"/>
          <w:szCs w:val="22"/>
        </w:rPr>
        <w:t>Przebudowa telekomunikacyjnej linii kablowej doziemnej.</w:t>
      </w:r>
      <w:bookmarkEnd w:id="8"/>
      <w:bookmarkEnd w:id="9"/>
      <w:r w:rsidRPr="00283EC2">
        <w:rPr>
          <w:b/>
          <w:sz w:val="22"/>
          <w:szCs w:val="22"/>
        </w:rPr>
        <w:t xml:space="preserve"> </w:t>
      </w:r>
    </w:p>
    <w:p w14:paraId="56EFE423" w14:textId="77777777" w:rsidR="00283EC2" w:rsidRPr="00283EC2" w:rsidRDefault="00283EC2" w:rsidP="00283EC2">
      <w:pPr>
        <w:spacing w:before="120" w:after="120"/>
        <w:jc w:val="both"/>
        <w:rPr>
          <w:sz w:val="22"/>
          <w:szCs w:val="22"/>
        </w:rPr>
      </w:pPr>
      <w:r w:rsidRPr="00283EC2">
        <w:rPr>
          <w:sz w:val="22"/>
          <w:szCs w:val="22"/>
        </w:rPr>
        <w:t xml:space="preserve">Projektowane odcinki kabli doziemnych należy ułożyć na głębokości min 0,8 m i zabezpieczyć na całej długości taśmą ostrzegawczą ułożoną w połowie głębokości ich zakopania. </w:t>
      </w:r>
    </w:p>
    <w:p w14:paraId="4C0FFE29" w14:textId="77777777" w:rsidR="00283EC2" w:rsidRPr="00283EC2" w:rsidRDefault="00283EC2" w:rsidP="00283EC2">
      <w:pPr>
        <w:spacing w:before="120" w:after="120"/>
        <w:jc w:val="both"/>
        <w:rPr>
          <w:sz w:val="22"/>
          <w:szCs w:val="22"/>
        </w:rPr>
      </w:pPr>
      <w:r w:rsidRPr="00283EC2">
        <w:rPr>
          <w:sz w:val="22"/>
          <w:szCs w:val="22"/>
        </w:rPr>
        <w:t xml:space="preserve">Rury ochronne należy ułożyć zgodnie z oznaczeniami zamieszczonymi na rysunkach. Końce rur uszczelnić. Rury wyprowadzić do </w:t>
      </w:r>
      <w:proofErr w:type="spellStart"/>
      <w:r w:rsidRPr="00283EC2">
        <w:rPr>
          <w:sz w:val="22"/>
          <w:szCs w:val="22"/>
        </w:rPr>
        <w:t>0,5m</w:t>
      </w:r>
      <w:proofErr w:type="spellEnd"/>
      <w:r w:rsidRPr="00283EC2">
        <w:rPr>
          <w:sz w:val="22"/>
          <w:szCs w:val="22"/>
        </w:rPr>
        <w:t xml:space="preserve"> poza obrys nawierzchni. Pod dnem rowu kabel ułożyć na głębokości min. </w:t>
      </w:r>
      <w:proofErr w:type="spellStart"/>
      <w:r w:rsidRPr="00283EC2">
        <w:rPr>
          <w:sz w:val="22"/>
          <w:szCs w:val="22"/>
        </w:rPr>
        <w:t>0,8m</w:t>
      </w:r>
      <w:proofErr w:type="spellEnd"/>
      <w:r w:rsidRPr="00283EC2">
        <w:rPr>
          <w:sz w:val="22"/>
          <w:szCs w:val="22"/>
        </w:rPr>
        <w:t xml:space="preserve">.  Zachować warstwę przykrycia kabli pod chodnikiem i terenem zielonym min. </w:t>
      </w:r>
      <w:proofErr w:type="spellStart"/>
      <w:r w:rsidRPr="00283EC2">
        <w:rPr>
          <w:sz w:val="22"/>
          <w:szCs w:val="22"/>
        </w:rPr>
        <w:t>0,8m</w:t>
      </w:r>
      <w:proofErr w:type="spellEnd"/>
      <w:r w:rsidRPr="00283EC2">
        <w:rPr>
          <w:sz w:val="22"/>
          <w:szCs w:val="22"/>
        </w:rPr>
        <w:t xml:space="preserve">, pod jezdnią </w:t>
      </w:r>
      <w:proofErr w:type="spellStart"/>
      <w:r w:rsidRPr="00283EC2">
        <w:rPr>
          <w:sz w:val="22"/>
          <w:szCs w:val="22"/>
        </w:rPr>
        <w:t>1,2m</w:t>
      </w:r>
      <w:proofErr w:type="spellEnd"/>
      <w:r w:rsidRPr="00283EC2">
        <w:rPr>
          <w:sz w:val="22"/>
          <w:szCs w:val="22"/>
        </w:rPr>
        <w:t xml:space="preserve">. W przypadku wypłacenia kabli zagłębić do </w:t>
      </w:r>
      <w:proofErr w:type="spellStart"/>
      <w:r w:rsidRPr="00283EC2">
        <w:rPr>
          <w:sz w:val="22"/>
          <w:szCs w:val="22"/>
        </w:rPr>
        <w:t>ww</w:t>
      </w:r>
      <w:proofErr w:type="spellEnd"/>
      <w:r w:rsidRPr="00283EC2">
        <w:rPr>
          <w:sz w:val="22"/>
          <w:szCs w:val="22"/>
        </w:rPr>
        <w:t xml:space="preserve"> poziomów. </w:t>
      </w:r>
    </w:p>
    <w:p w14:paraId="6D63B0D2" w14:textId="0FD42293" w:rsidR="0048494E" w:rsidRDefault="00283EC2" w:rsidP="002F5411">
      <w:pPr>
        <w:spacing w:before="120" w:after="120"/>
        <w:jc w:val="both"/>
        <w:rPr>
          <w:b/>
          <w:sz w:val="22"/>
          <w:szCs w:val="22"/>
          <w:lang w:eastAsia="pl-PL"/>
        </w:rPr>
      </w:pPr>
      <w:r w:rsidRPr="00283EC2">
        <w:rPr>
          <w:sz w:val="22"/>
          <w:szCs w:val="22"/>
        </w:rPr>
        <w:t>Przełączenia na nowe kable należy zrealizować w sposób bezprzerwowy. W tym celu wykonać złącza równoległe na istniejących kablach. Przełączenia na projektowane kable należy zrealizować w sposób bezprzerwowy. W tym celu wykonać złącza równoległe na istniejących kablach. Po wykonaniu połączeń równoległych odłączyć kable istniejące, następnie zamontować osłony złączy. Złącza wykonać doziemnie pod słupami telefonicznymi.</w:t>
      </w:r>
      <w:r>
        <w:rPr>
          <w:sz w:val="22"/>
          <w:szCs w:val="22"/>
        </w:rPr>
        <w:t xml:space="preserve"> </w:t>
      </w:r>
      <w:r w:rsidRPr="00283EC2">
        <w:rPr>
          <w:sz w:val="22"/>
          <w:szCs w:val="22"/>
        </w:rPr>
        <w:t xml:space="preserve">Nie demontować fizycznie kabli przeznaczonych do likwidacji. Do budowy stosować kable typu XzTKMXpw o średnicy żył </w:t>
      </w:r>
      <w:proofErr w:type="spellStart"/>
      <w:r w:rsidRPr="00283EC2">
        <w:rPr>
          <w:sz w:val="22"/>
          <w:szCs w:val="22"/>
        </w:rPr>
        <w:t>0,</w:t>
      </w:r>
      <w:r w:rsidR="00592638">
        <w:rPr>
          <w:sz w:val="22"/>
          <w:szCs w:val="22"/>
        </w:rPr>
        <w:t>5</w:t>
      </w:r>
      <w:r w:rsidRPr="00283EC2">
        <w:rPr>
          <w:sz w:val="22"/>
          <w:szCs w:val="22"/>
        </w:rPr>
        <w:t>mm</w:t>
      </w:r>
      <w:proofErr w:type="spellEnd"/>
      <w:r w:rsidRPr="00283EC2">
        <w:rPr>
          <w:sz w:val="22"/>
          <w:szCs w:val="22"/>
        </w:rPr>
        <w:t xml:space="preserve">. </w:t>
      </w:r>
      <w:r w:rsidR="001102EA" w:rsidRPr="00A359A1">
        <w:rPr>
          <w:szCs w:val="24"/>
        </w:rPr>
        <w:t xml:space="preserve">Do montażu kabli używać równoległe łączniki żył oraz osłony złączy typu </w:t>
      </w:r>
      <w:proofErr w:type="spellStart"/>
      <w:r w:rsidR="00592638">
        <w:rPr>
          <w:szCs w:val="24"/>
        </w:rPr>
        <w:t>KM2</w:t>
      </w:r>
      <w:proofErr w:type="spellEnd"/>
      <w:r w:rsidR="001102EA">
        <w:rPr>
          <w:szCs w:val="24"/>
        </w:rPr>
        <w:t xml:space="preserve"> </w:t>
      </w:r>
      <w:r w:rsidR="0048494E">
        <w:rPr>
          <w:sz w:val="22"/>
          <w:szCs w:val="22"/>
        </w:rPr>
        <w:t>(lub tożsame za zgodą właściciela sieci)</w:t>
      </w:r>
      <w:r w:rsidR="0048494E" w:rsidRPr="00283EC2">
        <w:rPr>
          <w:sz w:val="22"/>
          <w:szCs w:val="22"/>
        </w:rPr>
        <w:t>.</w:t>
      </w:r>
    </w:p>
    <w:p w14:paraId="5BD84021" w14:textId="76210FAF" w:rsidR="0049433F" w:rsidRPr="002B0312" w:rsidRDefault="0049433F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49433F">
        <w:rPr>
          <w:b/>
          <w:sz w:val="22"/>
          <w:szCs w:val="22"/>
        </w:rPr>
        <w:t>Oznaczenie</w:t>
      </w:r>
      <w:r w:rsidRPr="002B0312">
        <w:rPr>
          <w:b/>
          <w:sz w:val="22"/>
          <w:szCs w:val="22"/>
        </w:rPr>
        <w:t xml:space="preserve"> przebiegu kabla.</w:t>
      </w:r>
    </w:p>
    <w:p w14:paraId="12210E14" w14:textId="77777777" w:rsidR="0049433F" w:rsidRPr="00AC531D" w:rsidRDefault="0049433F" w:rsidP="0049433F">
      <w:pPr>
        <w:spacing w:before="120" w:after="120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W dokumentacji powykonawczej linii kablowej powinny być zwymiarowane wzdłużnie i poprzecznie:</w:t>
      </w:r>
    </w:p>
    <w:p w14:paraId="1925D1CF" w14:textId="77777777" w:rsidR="0049433F" w:rsidRPr="00AC531D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przebieg kabla,</w:t>
      </w:r>
    </w:p>
    <w:p w14:paraId="5AEEC30C" w14:textId="77777777" w:rsidR="0049433F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 xml:space="preserve">położenie złączy, przepustów dla kabla oraz zapasów kabla. </w:t>
      </w:r>
    </w:p>
    <w:p w14:paraId="446A7FD9" w14:textId="77777777" w:rsidR="0049433F" w:rsidRPr="00E465A5" w:rsidRDefault="0049433F" w:rsidP="0049433F">
      <w:pPr>
        <w:tabs>
          <w:tab w:val="left" w:pos="0"/>
        </w:tabs>
        <w:spacing w:line="276" w:lineRule="auto"/>
        <w:jc w:val="both"/>
        <w:rPr>
          <w:sz w:val="22"/>
          <w:szCs w:val="22"/>
        </w:rPr>
      </w:pPr>
      <w:r w:rsidRPr="00E465A5">
        <w:rPr>
          <w:sz w:val="22"/>
          <w:szCs w:val="22"/>
        </w:rPr>
        <w:t>Kolizyjne kablowe linie telekomunikacyjne należy przebudować zachowując następującą kolejność robót:</w:t>
      </w:r>
    </w:p>
    <w:p w14:paraId="4C3BF495" w14:textId="77777777" w:rsidR="0049433F" w:rsidRPr="00DC147F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C147F">
        <w:rPr>
          <w:sz w:val="22"/>
          <w:szCs w:val="22"/>
        </w:rPr>
        <w:t>wykopać rowy kablowe wg projektowanej trasy,</w:t>
      </w:r>
    </w:p>
    <w:p w14:paraId="3322D57E" w14:textId="77777777" w:rsidR="0049433F" w:rsidRPr="00DC147F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C147F">
        <w:rPr>
          <w:sz w:val="22"/>
          <w:szCs w:val="22"/>
        </w:rPr>
        <w:t xml:space="preserve">ułożyć po zaprojektowanej trasie odpowiednie odcinki kabli doziemnych, </w:t>
      </w:r>
    </w:p>
    <w:p w14:paraId="5A6502B0" w14:textId="77777777" w:rsidR="0049433F" w:rsidRPr="00DC147F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C147F">
        <w:rPr>
          <w:sz w:val="22"/>
          <w:szCs w:val="22"/>
        </w:rPr>
        <w:t xml:space="preserve">przygotować istniejące kable do wykonania połączeń, </w:t>
      </w:r>
    </w:p>
    <w:p w14:paraId="7024F173" w14:textId="77777777" w:rsidR="0049433F" w:rsidRPr="00DC147F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C147F">
        <w:rPr>
          <w:sz w:val="22"/>
          <w:szCs w:val="22"/>
        </w:rPr>
        <w:t xml:space="preserve">wykonać złącza, </w:t>
      </w:r>
    </w:p>
    <w:p w14:paraId="14C40C96" w14:textId="77777777" w:rsidR="0049433F" w:rsidRPr="00E465A5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65A5">
        <w:rPr>
          <w:sz w:val="22"/>
          <w:szCs w:val="22"/>
        </w:rPr>
        <w:t>odłączyć kable przewidziane do likwidacji,</w:t>
      </w:r>
    </w:p>
    <w:p w14:paraId="4023A012" w14:textId="77777777" w:rsidR="0049433F" w:rsidRPr="00E465A5" w:rsidRDefault="0049433F" w:rsidP="0049433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E465A5">
        <w:rPr>
          <w:sz w:val="22"/>
          <w:szCs w:val="22"/>
        </w:rPr>
        <w:t xml:space="preserve">zasypać rowy, </w:t>
      </w:r>
    </w:p>
    <w:p w14:paraId="7F011942" w14:textId="77777777" w:rsidR="0049433F" w:rsidRDefault="0049433F" w:rsidP="0049433F">
      <w:pPr>
        <w:spacing w:before="120" w:after="120"/>
        <w:jc w:val="both"/>
        <w:rPr>
          <w:sz w:val="22"/>
          <w:szCs w:val="22"/>
        </w:rPr>
      </w:pPr>
      <w:r w:rsidRPr="00AC531D">
        <w:rPr>
          <w:sz w:val="22"/>
          <w:szCs w:val="22"/>
        </w:rPr>
        <w:t xml:space="preserve">Należy </w:t>
      </w:r>
      <w:proofErr w:type="spellStart"/>
      <w:r w:rsidRPr="00AC531D">
        <w:rPr>
          <w:sz w:val="22"/>
          <w:szCs w:val="22"/>
        </w:rPr>
        <w:t>zdomiarować</w:t>
      </w:r>
      <w:proofErr w:type="spellEnd"/>
      <w:r w:rsidRPr="00AC531D">
        <w:rPr>
          <w:sz w:val="22"/>
          <w:szCs w:val="22"/>
        </w:rPr>
        <w:t xml:space="preserve"> poprzecznie i wzdłużnie w dokumentacji powykonawczej przebieg kabla, położenie złączy, przepustów, zapasów oraz miejsc zmiany przebiegu trasy kabla. W tym celu należy stosować oznaczniki magnetyczne (markery) układane bezpośrednio nad kablem zgodnie z Dokumentacją Projektową. </w:t>
      </w:r>
    </w:p>
    <w:p w14:paraId="6832E805" w14:textId="558BE3CC" w:rsidR="0049433F" w:rsidRPr="00AC531D" w:rsidRDefault="0049433F" w:rsidP="00AF07D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AC531D">
        <w:rPr>
          <w:b/>
          <w:sz w:val="22"/>
          <w:szCs w:val="22"/>
        </w:rPr>
        <w:t>Pomiary kabli</w:t>
      </w:r>
      <w:r w:rsidR="00AF07D8">
        <w:rPr>
          <w:b/>
          <w:sz w:val="22"/>
          <w:szCs w:val="22"/>
        </w:rPr>
        <w:t xml:space="preserve"> miedzianych</w:t>
      </w:r>
      <w:r w:rsidRPr="00AC531D">
        <w:rPr>
          <w:b/>
          <w:sz w:val="22"/>
          <w:szCs w:val="22"/>
        </w:rPr>
        <w:t xml:space="preserve">. </w:t>
      </w:r>
    </w:p>
    <w:p w14:paraId="111B0C10" w14:textId="082D85C2" w:rsidR="00A106B4" w:rsidRDefault="0049433F" w:rsidP="009C7FE4">
      <w:pPr>
        <w:spacing w:before="120" w:after="120"/>
        <w:jc w:val="both"/>
        <w:rPr>
          <w:sz w:val="22"/>
          <w:szCs w:val="22"/>
        </w:rPr>
      </w:pPr>
      <w:r w:rsidRPr="0049433F">
        <w:rPr>
          <w:sz w:val="22"/>
          <w:szCs w:val="22"/>
        </w:rPr>
        <w:t xml:space="preserve">Po zakończeniu robót, przed oddaniem sieci do eksploatacji, należy wykonać pomiary elektryczne wybudowanych kabli. Dla kabli rozdzielczych i magistralnych powinny one obejmować wykonanie pomiaru prądem stałym rezystancji i asymetrii żył oraz rezystancji izolacji. W przypadku kabli magistralnych </w:t>
      </w:r>
      <w:r w:rsidRPr="0049433F">
        <w:rPr>
          <w:sz w:val="22"/>
          <w:szCs w:val="22"/>
        </w:rPr>
        <w:lastRenderedPageBreak/>
        <w:t>dodatkowo należy wykonać pomiary tłumienności zbliżno- i zdalnoprzenikowej. Wyniki pomiarów powinny spełniać wymagania norm ZN-</w:t>
      </w:r>
      <w:proofErr w:type="spellStart"/>
      <w:r w:rsidRPr="0049433F">
        <w:rPr>
          <w:sz w:val="22"/>
          <w:szCs w:val="22"/>
        </w:rPr>
        <w:t>OPL</w:t>
      </w:r>
      <w:proofErr w:type="spellEnd"/>
      <w:r w:rsidRPr="0049433F">
        <w:rPr>
          <w:sz w:val="22"/>
          <w:szCs w:val="22"/>
        </w:rPr>
        <w:t>-027/96 i ZN-</w:t>
      </w:r>
      <w:proofErr w:type="spellStart"/>
      <w:r w:rsidRPr="0049433F">
        <w:rPr>
          <w:sz w:val="22"/>
          <w:szCs w:val="22"/>
        </w:rPr>
        <w:t>OPL</w:t>
      </w:r>
      <w:proofErr w:type="spellEnd"/>
      <w:r w:rsidRPr="0049433F">
        <w:rPr>
          <w:sz w:val="22"/>
          <w:szCs w:val="22"/>
        </w:rPr>
        <w:t>-028/15</w:t>
      </w:r>
      <w:r w:rsidRPr="00AC531D">
        <w:rPr>
          <w:sz w:val="22"/>
          <w:szCs w:val="22"/>
        </w:rPr>
        <w:t xml:space="preserve">. </w:t>
      </w:r>
    </w:p>
    <w:p w14:paraId="0C78D879" w14:textId="5856B2ED" w:rsidR="00FE7938" w:rsidRPr="00FE7938" w:rsidRDefault="00FE7938" w:rsidP="00FE7938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0" w:name="_Toc164109242"/>
      <w:r w:rsidRPr="00FE7938">
        <w:rPr>
          <w:szCs w:val="22"/>
        </w:rPr>
        <w:t>KONTROLA JAKOŚCI ROBÓT.</w:t>
      </w:r>
      <w:bookmarkEnd w:id="10"/>
      <w:r w:rsidRPr="00FE7938">
        <w:rPr>
          <w:szCs w:val="22"/>
        </w:rPr>
        <w:t xml:space="preserve"> </w:t>
      </w:r>
    </w:p>
    <w:p w14:paraId="13154D36" w14:textId="77777777" w:rsidR="00FE7938" w:rsidRPr="00FE7938" w:rsidRDefault="00FE7938" w:rsidP="00FE7938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FE7938">
        <w:rPr>
          <w:b/>
          <w:sz w:val="22"/>
          <w:szCs w:val="22"/>
        </w:rPr>
        <w:t>Ogólne zasady kontroli jakości robót.</w:t>
      </w:r>
    </w:p>
    <w:p w14:paraId="333FCD63" w14:textId="77777777" w:rsidR="00FE7938" w:rsidRDefault="00FE7938" w:rsidP="00FE7938">
      <w:pPr>
        <w:spacing w:before="120" w:after="120"/>
        <w:jc w:val="both"/>
        <w:rPr>
          <w:sz w:val="22"/>
          <w:szCs w:val="22"/>
        </w:rPr>
      </w:pPr>
      <w:r w:rsidRPr="00FE7938">
        <w:rPr>
          <w:sz w:val="22"/>
          <w:szCs w:val="22"/>
        </w:rPr>
        <w:t xml:space="preserve">Ogólne zasady kontroli jakości robót podano w </w:t>
      </w:r>
      <w:proofErr w:type="spellStart"/>
      <w:r w:rsidRPr="00FE7938">
        <w:rPr>
          <w:sz w:val="22"/>
          <w:szCs w:val="22"/>
        </w:rPr>
        <w:t>OST</w:t>
      </w:r>
      <w:proofErr w:type="spellEnd"/>
      <w:r w:rsidRPr="00FE7938">
        <w:rPr>
          <w:sz w:val="22"/>
          <w:szCs w:val="22"/>
        </w:rPr>
        <w:t xml:space="preserve"> D-M-00.00.00 „Wymagania ogólne”.</w:t>
      </w:r>
      <w:r>
        <w:rPr>
          <w:sz w:val="22"/>
          <w:szCs w:val="22"/>
        </w:rPr>
        <w:t xml:space="preserve"> </w:t>
      </w:r>
    </w:p>
    <w:p w14:paraId="31B70E5B" w14:textId="1A25A3AD" w:rsidR="00FE7938" w:rsidRDefault="00FE7938" w:rsidP="00FE7938">
      <w:pPr>
        <w:spacing w:before="120" w:after="120"/>
        <w:jc w:val="both"/>
        <w:rPr>
          <w:sz w:val="22"/>
          <w:szCs w:val="22"/>
        </w:rPr>
      </w:pPr>
      <w:r w:rsidRPr="00FE7938">
        <w:rPr>
          <w:sz w:val="22"/>
          <w:szCs w:val="22"/>
        </w:rPr>
        <w:t>Celem kontroli jest stwierdzenie osiągnięcia założonej jakości wykonywanych robót przy przebudowie linii kablowej.</w:t>
      </w:r>
      <w:r>
        <w:rPr>
          <w:sz w:val="22"/>
          <w:szCs w:val="22"/>
        </w:rPr>
        <w:t xml:space="preserve"> </w:t>
      </w:r>
      <w:r w:rsidRPr="00FE7938">
        <w:rPr>
          <w:sz w:val="22"/>
          <w:szCs w:val="22"/>
        </w:rPr>
        <w:t xml:space="preserve">Wykonawca ma obowiązek wykonania pełnego zakresu badań na budowie w celu wskazania Inżynierowi zgodności dostarczonych materiałów i realizowanych robót z dokumentacją projektową oraz wymaganiami </w:t>
      </w:r>
      <w:proofErr w:type="spellStart"/>
      <w:r w:rsidRPr="00FE7938">
        <w:rPr>
          <w:sz w:val="22"/>
          <w:szCs w:val="22"/>
        </w:rPr>
        <w:t>SST</w:t>
      </w:r>
      <w:proofErr w:type="spellEnd"/>
      <w:r w:rsidRPr="00FE793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E7938">
        <w:rPr>
          <w:sz w:val="22"/>
          <w:szCs w:val="22"/>
        </w:rPr>
        <w:t>Przed przystąpieniem do badania, Wykonawca powinien powiadomić Inżyniera o rodzaju i terminie badania.</w:t>
      </w:r>
      <w:r>
        <w:rPr>
          <w:sz w:val="22"/>
          <w:szCs w:val="22"/>
        </w:rPr>
        <w:t xml:space="preserve"> </w:t>
      </w:r>
      <w:r w:rsidRPr="00FE7938">
        <w:rPr>
          <w:sz w:val="22"/>
          <w:szCs w:val="22"/>
        </w:rPr>
        <w:t>Po wykonaniu badania, Wykonawca przedstawia na piśmie wyniki badań do akceptacji Inżyniera.</w:t>
      </w:r>
      <w:r>
        <w:rPr>
          <w:sz w:val="22"/>
          <w:szCs w:val="22"/>
        </w:rPr>
        <w:t xml:space="preserve">  </w:t>
      </w:r>
      <w:r w:rsidRPr="00FE7938">
        <w:rPr>
          <w:sz w:val="22"/>
          <w:szCs w:val="22"/>
        </w:rPr>
        <w:t>Wykonawca powiadamia pisemnie Inżyniera o zakończeniu każdej roboty zanikającej, którą może kontynuować dopiero po pisemnej akceptacji odbioru przez Inżyniera.</w:t>
      </w:r>
      <w:r>
        <w:rPr>
          <w:sz w:val="22"/>
          <w:szCs w:val="22"/>
        </w:rPr>
        <w:t xml:space="preserve"> </w:t>
      </w:r>
      <w:r w:rsidRPr="00FE7938">
        <w:rPr>
          <w:sz w:val="22"/>
          <w:szCs w:val="22"/>
        </w:rPr>
        <w:t>Kontrola jakości robót telekomunikacyjnych powinna odbywać się w obecności przedstawiciela.</w:t>
      </w:r>
    </w:p>
    <w:p w14:paraId="3323BACE" w14:textId="53261553" w:rsidR="009C7FE4" w:rsidRDefault="009C7FE4" w:rsidP="009C7FE4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Telekomunikacyjne linie kablowe. </w:t>
      </w:r>
    </w:p>
    <w:p w14:paraId="7CC23AA3" w14:textId="77777777" w:rsidR="009C7FE4" w:rsidRPr="00AC531D" w:rsidRDefault="009C7FE4" w:rsidP="009C7FE4">
      <w:pPr>
        <w:spacing w:before="120" w:after="120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Kontrola jakości wykonania przebudowy telekomunikacyjnych kabli miejscowych polega na sprawdzeniu:</w:t>
      </w:r>
    </w:p>
    <w:p w14:paraId="42507C32" w14:textId="77777777" w:rsidR="009C7FE4" w:rsidRPr="00AC531D" w:rsidRDefault="009C7FE4" w:rsidP="009C7FE4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tras kablowych pod względem uporządkowania terenu,</w:t>
      </w:r>
    </w:p>
    <w:p w14:paraId="24B9631B" w14:textId="77777777" w:rsidR="009C7FE4" w:rsidRPr="00AC531D" w:rsidRDefault="009C7FE4" w:rsidP="009C7FE4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skrzyżowań i zbliżeń kabli doziemnych,</w:t>
      </w:r>
    </w:p>
    <w:p w14:paraId="771BCD96" w14:textId="77777777" w:rsidR="009C7FE4" w:rsidRPr="00AC531D" w:rsidRDefault="009C7FE4" w:rsidP="009C7FE4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ochrony linii kablowych,</w:t>
      </w:r>
    </w:p>
    <w:p w14:paraId="00AAD7FA" w14:textId="77777777" w:rsidR="009C7FE4" w:rsidRPr="00AC531D" w:rsidRDefault="009C7FE4" w:rsidP="009C7FE4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szczelności powłok,</w:t>
      </w:r>
    </w:p>
    <w:p w14:paraId="352C3543" w14:textId="77777777" w:rsidR="009C7FE4" w:rsidRPr="00AC531D" w:rsidRDefault="009C7FE4" w:rsidP="009C7FE4">
      <w:pPr>
        <w:spacing w:before="120" w:after="120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Wymagania dotyczące powyższych czynności podane są w punkcie 7.2 normy BN-76/8984-17.</w:t>
      </w:r>
    </w:p>
    <w:p w14:paraId="7C0421F4" w14:textId="77777777" w:rsidR="009C7FE4" w:rsidRPr="00AC531D" w:rsidRDefault="009C7FE4" w:rsidP="009C7FE4">
      <w:pPr>
        <w:spacing w:before="120" w:after="120"/>
        <w:jc w:val="both"/>
        <w:rPr>
          <w:sz w:val="22"/>
          <w:szCs w:val="22"/>
        </w:rPr>
      </w:pPr>
      <w:r w:rsidRPr="00AC531D">
        <w:rPr>
          <w:sz w:val="22"/>
          <w:szCs w:val="22"/>
        </w:rPr>
        <w:t>Ponadto należy przeprowadzić próby i badania elektryczne</w:t>
      </w:r>
      <w:r>
        <w:rPr>
          <w:sz w:val="22"/>
          <w:szCs w:val="22"/>
        </w:rPr>
        <w:t xml:space="preserve"> linii telekomunikacyjnych. </w:t>
      </w:r>
      <w:r w:rsidRPr="00AC531D">
        <w:rPr>
          <w:sz w:val="22"/>
          <w:szCs w:val="22"/>
        </w:rPr>
        <w:t xml:space="preserve">Dla kabli rozdzielczych i magistralnych powinny one obejmować wykonanie pomiaru prądem stałym rezystancji i asymetrii żył oraz rezystancji izolacji. W przypadku kabli magistralnych dodatkowo należy wykonać pomiary tłumienności zbliżno- i zdalnoprzenikowej. Wyniki pomiarów powinny spełniać wymagania norm </w:t>
      </w:r>
      <w:r w:rsidRPr="00D76088">
        <w:rPr>
          <w:sz w:val="22"/>
          <w:szCs w:val="22"/>
        </w:rPr>
        <w:t>ZN-</w:t>
      </w:r>
      <w:proofErr w:type="spellStart"/>
      <w:r w:rsidRPr="00D76088">
        <w:rPr>
          <w:sz w:val="22"/>
          <w:szCs w:val="22"/>
        </w:rPr>
        <w:t>OPL</w:t>
      </w:r>
      <w:proofErr w:type="spellEnd"/>
      <w:r w:rsidRPr="00D76088">
        <w:rPr>
          <w:sz w:val="22"/>
          <w:szCs w:val="22"/>
        </w:rPr>
        <w:t>-027/96 i ZN-</w:t>
      </w:r>
      <w:proofErr w:type="spellStart"/>
      <w:r w:rsidRPr="00D76088">
        <w:rPr>
          <w:sz w:val="22"/>
          <w:szCs w:val="22"/>
        </w:rPr>
        <w:t>OPL</w:t>
      </w:r>
      <w:proofErr w:type="spellEnd"/>
      <w:r w:rsidRPr="00D76088">
        <w:rPr>
          <w:sz w:val="22"/>
          <w:szCs w:val="22"/>
        </w:rPr>
        <w:t>-028/15.</w:t>
      </w:r>
    </w:p>
    <w:p w14:paraId="186E5698" w14:textId="793AA8E2" w:rsidR="00673781" w:rsidRPr="005E7FAD" w:rsidRDefault="005E7FAD" w:rsidP="005E7FAD">
      <w:pPr>
        <w:pStyle w:val="Akapitzlist"/>
        <w:numPr>
          <w:ilvl w:val="1"/>
          <w:numId w:val="5"/>
        </w:numPr>
        <w:spacing w:before="120" w:after="120"/>
        <w:ind w:left="567" w:hanging="567"/>
        <w:contextualSpacing w:val="0"/>
        <w:rPr>
          <w:b/>
          <w:sz w:val="22"/>
          <w:szCs w:val="22"/>
        </w:rPr>
      </w:pPr>
      <w:r w:rsidRPr="005E7FAD">
        <w:rPr>
          <w:b/>
          <w:sz w:val="22"/>
          <w:szCs w:val="22"/>
        </w:rPr>
        <w:t>Ocena wyników badań.</w:t>
      </w:r>
    </w:p>
    <w:p w14:paraId="5BFCC582" w14:textId="77777777" w:rsidR="005E7FAD" w:rsidRDefault="005E7FAD" w:rsidP="005E7FAD">
      <w:pPr>
        <w:spacing w:before="120" w:after="120"/>
        <w:jc w:val="both"/>
        <w:rPr>
          <w:sz w:val="22"/>
          <w:szCs w:val="22"/>
        </w:rPr>
      </w:pPr>
      <w:r w:rsidRPr="005E7FAD">
        <w:rPr>
          <w:sz w:val="22"/>
          <w:szCs w:val="22"/>
        </w:rPr>
        <w:t xml:space="preserve">Przedstawioną do odbioru kablową linię telekomunikacyjną należy uznać za wykonaną zgodnie z wymaganiami normy, jeżeli sprawdzenia i pomiary podane w rozdziale 6 </w:t>
      </w:r>
      <w:proofErr w:type="spellStart"/>
      <w:r w:rsidRPr="005E7FAD">
        <w:rPr>
          <w:sz w:val="22"/>
          <w:szCs w:val="22"/>
        </w:rPr>
        <w:t>SST</w:t>
      </w:r>
      <w:proofErr w:type="spellEnd"/>
      <w:r w:rsidRPr="005E7FAD">
        <w:rPr>
          <w:sz w:val="22"/>
          <w:szCs w:val="22"/>
        </w:rPr>
        <w:t xml:space="preserve"> dały dodatni wynik.</w:t>
      </w:r>
      <w:r>
        <w:rPr>
          <w:sz w:val="22"/>
          <w:szCs w:val="22"/>
        </w:rPr>
        <w:t xml:space="preserve"> </w:t>
      </w:r>
    </w:p>
    <w:p w14:paraId="0B31EBBA" w14:textId="77777777" w:rsidR="00673781" w:rsidRPr="00673781" w:rsidRDefault="005E7FAD" w:rsidP="005E7FAD">
      <w:pPr>
        <w:spacing w:before="120" w:after="120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Elementy linii, które w wyniku przeprowadzonych badań otrzymały ocenę ujemną, powinny być wymienione lub poprawione i ponownie zgłoszone do odbioru.</w:t>
      </w:r>
    </w:p>
    <w:p w14:paraId="152CF220" w14:textId="77777777" w:rsidR="005E7FAD" w:rsidRPr="005E7FAD" w:rsidRDefault="005E7FAD" w:rsidP="005E7FAD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1" w:name="_Toc164109243"/>
      <w:r w:rsidRPr="005E7FAD">
        <w:rPr>
          <w:szCs w:val="22"/>
        </w:rPr>
        <w:t>OBMIAR</w:t>
      </w:r>
      <w:r>
        <w:rPr>
          <w:szCs w:val="22"/>
        </w:rPr>
        <w:t xml:space="preserve"> ROBÓT</w:t>
      </w:r>
      <w:r w:rsidRPr="005E7FAD">
        <w:rPr>
          <w:szCs w:val="22"/>
        </w:rPr>
        <w:t>.</w:t>
      </w:r>
      <w:bookmarkEnd w:id="11"/>
      <w:r w:rsidRPr="005E7FAD">
        <w:rPr>
          <w:szCs w:val="22"/>
        </w:rPr>
        <w:t xml:space="preserve"> </w:t>
      </w:r>
    </w:p>
    <w:p w14:paraId="785167E6" w14:textId="77777777" w:rsidR="005E7FAD" w:rsidRPr="005E7FAD" w:rsidRDefault="005E7FAD" w:rsidP="005E7FAD">
      <w:pPr>
        <w:jc w:val="both"/>
        <w:rPr>
          <w:sz w:val="22"/>
          <w:szCs w:val="22"/>
        </w:rPr>
      </w:pPr>
      <w:r w:rsidRPr="005E7FAD">
        <w:rPr>
          <w:sz w:val="22"/>
          <w:szCs w:val="22"/>
        </w:rPr>
        <w:t>Obmiaru robót dokonać należy w oparciu o dokumentację projektową i ewentualnie dodatkowe ustalenia, wynikłe w czasie budowy, akceptowane przez Inżyniera.</w:t>
      </w:r>
      <w:r>
        <w:rPr>
          <w:sz w:val="22"/>
          <w:szCs w:val="22"/>
        </w:rPr>
        <w:t xml:space="preserve"> </w:t>
      </w:r>
    </w:p>
    <w:p w14:paraId="660BDE2F" w14:textId="77777777" w:rsidR="00673781" w:rsidRDefault="005E7FAD" w:rsidP="005E7FAD">
      <w:pPr>
        <w:rPr>
          <w:sz w:val="22"/>
          <w:szCs w:val="22"/>
        </w:rPr>
      </w:pPr>
      <w:r w:rsidRPr="005E7FAD">
        <w:rPr>
          <w:sz w:val="22"/>
          <w:szCs w:val="22"/>
        </w:rPr>
        <w:t xml:space="preserve">Jednostką obmiarową </w:t>
      </w:r>
      <w:r>
        <w:rPr>
          <w:sz w:val="22"/>
          <w:szCs w:val="22"/>
        </w:rPr>
        <w:t xml:space="preserve">kanału technologicznego </w:t>
      </w:r>
      <w:r w:rsidRPr="005E7FAD">
        <w:rPr>
          <w:sz w:val="22"/>
          <w:szCs w:val="22"/>
        </w:rPr>
        <w:t xml:space="preserve">jest </w:t>
      </w:r>
      <w:r>
        <w:rPr>
          <w:sz w:val="22"/>
          <w:szCs w:val="22"/>
        </w:rPr>
        <w:t>1 km/</w:t>
      </w:r>
      <w:proofErr w:type="spellStart"/>
      <w:r>
        <w:rPr>
          <w:sz w:val="22"/>
          <w:szCs w:val="22"/>
        </w:rPr>
        <w:t>otw</w:t>
      </w:r>
      <w:proofErr w:type="spellEnd"/>
      <w:r>
        <w:rPr>
          <w:sz w:val="22"/>
          <w:szCs w:val="22"/>
        </w:rPr>
        <w:t xml:space="preserve"> (jeden </w:t>
      </w:r>
      <w:proofErr w:type="spellStart"/>
      <w:r>
        <w:rPr>
          <w:sz w:val="22"/>
          <w:szCs w:val="22"/>
        </w:rPr>
        <w:t>kilometrootwór</w:t>
      </w:r>
      <w:proofErr w:type="spellEnd"/>
      <w:r>
        <w:rPr>
          <w:sz w:val="22"/>
          <w:szCs w:val="22"/>
        </w:rPr>
        <w:t>)</w:t>
      </w:r>
      <w:r w:rsidRPr="005E7FAD">
        <w:rPr>
          <w:sz w:val="22"/>
          <w:szCs w:val="22"/>
        </w:rPr>
        <w:t>.</w:t>
      </w:r>
    </w:p>
    <w:p w14:paraId="2ED3F0F4" w14:textId="77777777" w:rsidR="005E7FAD" w:rsidRDefault="005E7FAD" w:rsidP="005E7FAD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2" w:name="_Toc164109244"/>
      <w:r w:rsidRPr="005E7FAD">
        <w:rPr>
          <w:szCs w:val="22"/>
        </w:rPr>
        <w:t>ODBIÓR ROBÓT.</w:t>
      </w:r>
      <w:bookmarkEnd w:id="12"/>
    </w:p>
    <w:p w14:paraId="13CF8BCC" w14:textId="77777777" w:rsidR="005E7FAD" w:rsidRPr="005E7FAD" w:rsidRDefault="005E7FAD" w:rsidP="005E7FAD">
      <w:pPr>
        <w:jc w:val="both"/>
        <w:rPr>
          <w:sz w:val="22"/>
          <w:szCs w:val="22"/>
        </w:rPr>
      </w:pPr>
      <w:r w:rsidRPr="005E7FAD">
        <w:rPr>
          <w:sz w:val="22"/>
          <w:szCs w:val="22"/>
        </w:rPr>
        <w:t xml:space="preserve">Ogólne wymagania dotyczące odbioru robót podano w </w:t>
      </w:r>
      <w:proofErr w:type="spellStart"/>
      <w:r w:rsidRPr="005E7FAD">
        <w:rPr>
          <w:sz w:val="22"/>
          <w:szCs w:val="22"/>
        </w:rPr>
        <w:t>OST</w:t>
      </w:r>
      <w:proofErr w:type="spellEnd"/>
      <w:r w:rsidRPr="005E7FAD">
        <w:rPr>
          <w:sz w:val="22"/>
          <w:szCs w:val="22"/>
        </w:rPr>
        <w:t xml:space="preserve"> D-M-00.00.00 „Wymagania ogólne”.</w:t>
      </w:r>
    </w:p>
    <w:p w14:paraId="1C32CBB5" w14:textId="77777777" w:rsidR="005E7FAD" w:rsidRDefault="005E7FAD" w:rsidP="005E7F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wykonaniu </w:t>
      </w:r>
      <w:r w:rsidRPr="005E7FAD">
        <w:rPr>
          <w:sz w:val="22"/>
          <w:szCs w:val="22"/>
        </w:rPr>
        <w:t xml:space="preserve">budowy </w:t>
      </w:r>
      <w:r>
        <w:rPr>
          <w:sz w:val="22"/>
          <w:szCs w:val="22"/>
        </w:rPr>
        <w:t xml:space="preserve">kanału technologicznego, przed oddaniem </w:t>
      </w:r>
      <w:r w:rsidRPr="005E7FAD">
        <w:rPr>
          <w:sz w:val="22"/>
          <w:szCs w:val="22"/>
        </w:rPr>
        <w:t>do eksploatacji, Wykonawca zobowiązany jest dostarczyć Zamawiającemu następujące dokumenty:</w:t>
      </w:r>
      <w:r>
        <w:rPr>
          <w:sz w:val="22"/>
          <w:szCs w:val="22"/>
        </w:rPr>
        <w:t xml:space="preserve"> </w:t>
      </w:r>
    </w:p>
    <w:p w14:paraId="63BD93E0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aktualną powykonawczą dokumentację projektową,</w:t>
      </w:r>
    </w:p>
    <w:p w14:paraId="7ADEF042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geodezyjną dokumentację powykonawczą,</w:t>
      </w:r>
    </w:p>
    <w:p w14:paraId="55B405CB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protokoły</w:t>
      </w:r>
      <w:r>
        <w:rPr>
          <w:sz w:val="22"/>
          <w:szCs w:val="22"/>
        </w:rPr>
        <w:t xml:space="preserve"> z dokonanych pomiarów szczelności pneumatycznej, </w:t>
      </w:r>
    </w:p>
    <w:p w14:paraId="764F1349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protokoły odbioru robót zanikających,</w:t>
      </w:r>
    </w:p>
    <w:p w14:paraId="52A3CFDB" w14:textId="77777777" w:rsid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lastRenderedPageBreak/>
        <w:t>protokół odbioru robót przez właściciela.</w:t>
      </w:r>
      <w:r>
        <w:rPr>
          <w:sz w:val="22"/>
          <w:szCs w:val="22"/>
        </w:rPr>
        <w:t xml:space="preserve"> </w:t>
      </w:r>
    </w:p>
    <w:p w14:paraId="7169D39B" w14:textId="77777777" w:rsidR="005E7FAD" w:rsidRPr="005E7FAD" w:rsidRDefault="005E7FAD" w:rsidP="005E7FAD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3" w:name="_Toc164109245"/>
      <w:r w:rsidRPr="005E7FAD">
        <w:rPr>
          <w:szCs w:val="22"/>
        </w:rPr>
        <w:t>PODSTAWA PŁATNOŚCI.</w:t>
      </w:r>
      <w:bookmarkEnd w:id="13"/>
      <w:r w:rsidRPr="005E7FAD">
        <w:rPr>
          <w:szCs w:val="22"/>
        </w:rPr>
        <w:t xml:space="preserve"> </w:t>
      </w:r>
    </w:p>
    <w:p w14:paraId="03E7D35A" w14:textId="77777777" w:rsidR="005E7FAD" w:rsidRDefault="005E7FAD" w:rsidP="005E7FAD">
      <w:pPr>
        <w:spacing w:before="120" w:after="120" w:line="276" w:lineRule="auto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Płatność za jednostkę obmiarową należy przyjmować zgodnie z obmiarem i oceną jakości wykonanych robót na podstawie atestów producenta urządzeń, oględzin i pomiarów sprawdzających.</w:t>
      </w:r>
      <w:r>
        <w:rPr>
          <w:sz w:val="22"/>
          <w:szCs w:val="22"/>
        </w:rPr>
        <w:t xml:space="preserve">  </w:t>
      </w:r>
    </w:p>
    <w:p w14:paraId="6FA3E8DA" w14:textId="77777777" w:rsidR="005E7FAD" w:rsidRPr="005E7FAD" w:rsidRDefault="005E7FAD" w:rsidP="005E7FAD">
      <w:pPr>
        <w:spacing w:before="120" w:after="120" w:line="276" w:lineRule="auto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Cena wykonania robót obejmuje:</w:t>
      </w:r>
    </w:p>
    <w:p w14:paraId="7E28E622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roboty przygotowawcze,</w:t>
      </w:r>
    </w:p>
    <w:p w14:paraId="021198C5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dostarczenie i zmontowanie urządzeń,</w:t>
      </w:r>
    </w:p>
    <w:p w14:paraId="781E7F20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uruchomienie przebudowywanych urządzeń,</w:t>
      </w:r>
    </w:p>
    <w:p w14:paraId="44FFEC5B" w14:textId="77777777" w:rsidR="005E7FAD" w:rsidRPr="005E7FAD" w:rsidRDefault="005E7FAD" w:rsidP="005E7FAD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E7FAD">
        <w:rPr>
          <w:sz w:val="22"/>
          <w:szCs w:val="22"/>
        </w:rPr>
        <w:t>przeprowadzenie prób i konserwowanie urządzeń w okresie gwarancji,</w:t>
      </w:r>
    </w:p>
    <w:p w14:paraId="1938DDD0" w14:textId="1AC7B0C0" w:rsidR="00AF12BE" w:rsidRPr="00601061" w:rsidRDefault="005E7FAD" w:rsidP="00F56F52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jc w:val="both"/>
        <w:rPr>
          <w:b/>
          <w:szCs w:val="22"/>
        </w:rPr>
      </w:pPr>
      <w:r w:rsidRPr="00601061">
        <w:rPr>
          <w:sz w:val="22"/>
          <w:szCs w:val="22"/>
        </w:rPr>
        <w:t xml:space="preserve">wykonanie inwentaryzacji urządzeń telekomunikacyjnych. </w:t>
      </w:r>
    </w:p>
    <w:p w14:paraId="5DFC5629" w14:textId="77777777" w:rsidR="0048494E" w:rsidRDefault="0048494E">
      <w:pPr>
        <w:suppressAutoHyphens w:val="0"/>
        <w:rPr>
          <w:b/>
          <w:szCs w:val="22"/>
        </w:rPr>
      </w:pPr>
      <w:r>
        <w:rPr>
          <w:szCs w:val="22"/>
        </w:rPr>
        <w:br w:type="page"/>
      </w:r>
    </w:p>
    <w:p w14:paraId="16A7471B" w14:textId="2483590F" w:rsidR="005E7FAD" w:rsidRDefault="005E7FAD" w:rsidP="005E7FAD">
      <w:pPr>
        <w:pStyle w:val="Nagwek1"/>
        <w:numPr>
          <w:ilvl w:val="0"/>
          <w:numId w:val="5"/>
        </w:numPr>
        <w:spacing w:before="120" w:after="120"/>
        <w:ind w:left="357" w:hanging="357"/>
        <w:rPr>
          <w:szCs w:val="22"/>
        </w:rPr>
      </w:pPr>
      <w:bookmarkStart w:id="14" w:name="_Toc164109246"/>
      <w:r w:rsidRPr="005E7FAD">
        <w:rPr>
          <w:szCs w:val="22"/>
        </w:rPr>
        <w:lastRenderedPageBreak/>
        <w:t>PRZEPISY ZWIĄZANE.</w:t>
      </w:r>
      <w:bookmarkEnd w:id="14"/>
      <w:r>
        <w:rPr>
          <w:szCs w:val="22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088"/>
        <w:gridCol w:w="7044"/>
      </w:tblGrid>
      <w:tr w:rsidR="008153A0" w:rsidRPr="008153A0" w14:paraId="2FF2510D" w14:textId="77777777" w:rsidTr="008153A0">
        <w:tc>
          <w:tcPr>
            <w:tcW w:w="5000" w:type="pct"/>
            <w:gridSpan w:val="3"/>
          </w:tcPr>
          <w:p w14:paraId="2A5F9560" w14:textId="77777777" w:rsidR="008153A0" w:rsidRPr="008153A0" w:rsidRDefault="008153A0" w:rsidP="00F70826">
            <w:pPr>
              <w:rPr>
                <w:b/>
                <w:sz w:val="20"/>
              </w:rPr>
            </w:pPr>
            <w:r w:rsidRPr="008153A0">
              <w:rPr>
                <w:b/>
                <w:sz w:val="20"/>
              </w:rPr>
              <w:t>Normy</w:t>
            </w:r>
          </w:p>
        </w:tc>
      </w:tr>
      <w:tr w:rsidR="00CC7D92" w:rsidRPr="005E7FAD" w14:paraId="231944BE" w14:textId="77777777" w:rsidTr="00F70826">
        <w:tc>
          <w:tcPr>
            <w:tcW w:w="263" w:type="pct"/>
          </w:tcPr>
          <w:p w14:paraId="7E1C3D01" w14:textId="77777777" w:rsidR="00CC7D92" w:rsidRPr="008153A0" w:rsidRDefault="00CC7D92" w:rsidP="008153A0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1C5D550A" w14:textId="77777777" w:rsidR="00CC7D92" w:rsidRPr="005E7FAD" w:rsidRDefault="000E445F" w:rsidP="00F70826">
            <w:pPr>
              <w:rPr>
                <w:sz w:val="20"/>
              </w:rPr>
            </w:pPr>
            <w:proofErr w:type="spellStart"/>
            <w:r w:rsidRPr="000E445F">
              <w:rPr>
                <w:sz w:val="20"/>
              </w:rPr>
              <w:t>PN</w:t>
            </w:r>
            <w:proofErr w:type="spellEnd"/>
            <w:r w:rsidRPr="000E445F">
              <w:rPr>
                <w:sz w:val="20"/>
              </w:rPr>
              <w:t>-EN 206:2014-04</w:t>
            </w:r>
          </w:p>
        </w:tc>
        <w:tc>
          <w:tcPr>
            <w:tcW w:w="3654" w:type="pct"/>
          </w:tcPr>
          <w:p w14:paraId="439415E8" w14:textId="77777777" w:rsidR="00CC7D92" w:rsidRPr="005E7FAD" w:rsidRDefault="000E445F" w:rsidP="00F70826">
            <w:pPr>
              <w:rPr>
                <w:sz w:val="20"/>
              </w:rPr>
            </w:pPr>
            <w:r w:rsidRPr="000E445F">
              <w:rPr>
                <w:sz w:val="20"/>
              </w:rPr>
              <w:t>Beton -- Wymagania, właściwości, produkcja i zgodność</w:t>
            </w:r>
          </w:p>
        </w:tc>
      </w:tr>
      <w:tr w:rsidR="00CC7D92" w:rsidRPr="005E7FAD" w14:paraId="3CD568AE" w14:textId="77777777" w:rsidTr="00F70826">
        <w:tc>
          <w:tcPr>
            <w:tcW w:w="263" w:type="pct"/>
          </w:tcPr>
          <w:p w14:paraId="1B6EF03D" w14:textId="77777777" w:rsidR="00CC7D92" w:rsidRPr="008153A0" w:rsidRDefault="00CC7D92" w:rsidP="008153A0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0A030504" w14:textId="77777777" w:rsidR="00CC7D92" w:rsidRPr="005E7FAD" w:rsidRDefault="00CC7D92" w:rsidP="00F70826">
            <w:pPr>
              <w:rPr>
                <w:sz w:val="20"/>
              </w:rPr>
            </w:pPr>
            <w:proofErr w:type="spellStart"/>
            <w:r w:rsidRPr="00CC7D92">
              <w:rPr>
                <w:sz w:val="20"/>
              </w:rPr>
              <w:t>PN</w:t>
            </w:r>
            <w:proofErr w:type="spellEnd"/>
            <w:r w:rsidRPr="00CC7D92">
              <w:rPr>
                <w:sz w:val="20"/>
              </w:rPr>
              <w:t>–H 93220:2006</w:t>
            </w:r>
          </w:p>
        </w:tc>
        <w:tc>
          <w:tcPr>
            <w:tcW w:w="3654" w:type="pct"/>
          </w:tcPr>
          <w:p w14:paraId="30E42E6A" w14:textId="77777777" w:rsidR="00CC7D92" w:rsidRPr="005E7FAD" w:rsidRDefault="000E445F" w:rsidP="00F70826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0E445F">
              <w:rPr>
                <w:sz w:val="20"/>
              </w:rPr>
              <w:t xml:space="preserve">tal </w:t>
            </w:r>
            <w:proofErr w:type="spellStart"/>
            <w:r w:rsidRPr="000E445F">
              <w:rPr>
                <w:sz w:val="20"/>
              </w:rPr>
              <w:t>B500SP</w:t>
            </w:r>
            <w:proofErr w:type="spellEnd"/>
            <w:r w:rsidRPr="000E445F">
              <w:rPr>
                <w:sz w:val="20"/>
              </w:rPr>
              <w:t xml:space="preserve"> o podwyższonej ciągliwości do zbrojenia betonu -- Pręty i walcówka żebrowana</w:t>
            </w:r>
          </w:p>
        </w:tc>
      </w:tr>
      <w:tr w:rsidR="00CC7D92" w:rsidRPr="005E7FAD" w14:paraId="242BF1C2" w14:textId="77777777" w:rsidTr="00F70826">
        <w:tc>
          <w:tcPr>
            <w:tcW w:w="263" w:type="pct"/>
          </w:tcPr>
          <w:p w14:paraId="621DC2AF" w14:textId="77777777" w:rsidR="00CC7D92" w:rsidRPr="008153A0" w:rsidRDefault="00CC7D92" w:rsidP="008153A0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2AC2ADDC" w14:textId="77777777" w:rsidR="00CC7D92" w:rsidRPr="005E7FAD" w:rsidRDefault="00CC7D92" w:rsidP="00F70826">
            <w:pPr>
              <w:rPr>
                <w:sz w:val="20"/>
              </w:rPr>
            </w:pPr>
            <w:proofErr w:type="spellStart"/>
            <w:r w:rsidRPr="00CC7D92">
              <w:rPr>
                <w:sz w:val="20"/>
              </w:rPr>
              <w:t>PN</w:t>
            </w:r>
            <w:proofErr w:type="spellEnd"/>
            <w:r w:rsidRPr="00CC7D92">
              <w:rPr>
                <w:sz w:val="20"/>
              </w:rPr>
              <w:t xml:space="preserve">-EN </w:t>
            </w:r>
            <w:proofErr w:type="spellStart"/>
            <w:r w:rsidRPr="00CC7D92">
              <w:rPr>
                <w:sz w:val="20"/>
              </w:rPr>
              <w:t>12620+A1:2010</w:t>
            </w:r>
            <w:proofErr w:type="spellEnd"/>
          </w:p>
        </w:tc>
        <w:tc>
          <w:tcPr>
            <w:tcW w:w="3654" w:type="pct"/>
          </w:tcPr>
          <w:p w14:paraId="0994952F" w14:textId="77777777" w:rsidR="00CC7D92" w:rsidRPr="005E7FAD" w:rsidRDefault="000E445F" w:rsidP="00F70826">
            <w:pPr>
              <w:rPr>
                <w:sz w:val="20"/>
              </w:rPr>
            </w:pPr>
            <w:r w:rsidRPr="000E445F">
              <w:rPr>
                <w:sz w:val="20"/>
              </w:rPr>
              <w:t>Kruszywa do betonu</w:t>
            </w:r>
          </w:p>
        </w:tc>
      </w:tr>
      <w:tr w:rsidR="00CC7D92" w:rsidRPr="005E7FAD" w14:paraId="09E3FA7B" w14:textId="77777777" w:rsidTr="00F70826">
        <w:tc>
          <w:tcPr>
            <w:tcW w:w="263" w:type="pct"/>
          </w:tcPr>
          <w:p w14:paraId="44E67678" w14:textId="77777777" w:rsidR="00CC7D92" w:rsidRPr="008153A0" w:rsidRDefault="00CC7D92" w:rsidP="008153A0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585BAF03" w14:textId="77777777" w:rsidR="00CC7D92" w:rsidRPr="005E7FAD" w:rsidRDefault="00CC7D92" w:rsidP="00F70826">
            <w:pPr>
              <w:rPr>
                <w:sz w:val="20"/>
              </w:rPr>
            </w:pPr>
            <w:proofErr w:type="spellStart"/>
            <w:r w:rsidRPr="00CC7D92">
              <w:rPr>
                <w:sz w:val="20"/>
              </w:rPr>
              <w:t>PN</w:t>
            </w:r>
            <w:proofErr w:type="spellEnd"/>
            <w:r w:rsidRPr="00CC7D92">
              <w:rPr>
                <w:sz w:val="20"/>
              </w:rPr>
              <w:t>–EN 1561:2000</w:t>
            </w:r>
          </w:p>
        </w:tc>
        <w:tc>
          <w:tcPr>
            <w:tcW w:w="3654" w:type="pct"/>
          </w:tcPr>
          <w:p w14:paraId="5055E2A0" w14:textId="77777777" w:rsidR="00CC7D92" w:rsidRPr="005E7FAD" w:rsidRDefault="000E445F" w:rsidP="00F70826">
            <w:pPr>
              <w:rPr>
                <w:sz w:val="20"/>
              </w:rPr>
            </w:pPr>
            <w:r w:rsidRPr="000E445F">
              <w:rPr>
                <w:sz w:val="20"/>
              </w:rPr>
              <w:t>Odlewnictwo -- Żeliwo szare</w:t>
            </w:r>
          </w:p>
        </w:tc>
      </w:tr>
      <w:tr w:rsidR="00CC7D92" w:rsidRPr="005E7FAD" w14:paraId="1D7474FA" w14:textId="77777777" w:rsidTr="00F70826">
        <w:tc>
          <w:tcPr>
            <w:tcW w:w="263" w:type="pct"/>
          </w:tcPr>
          <w:p w14:paraId="0A0CF8CF" w14:textId="77777777" w:rsidR="00CC7D92" w:rsidRPr="008153A0" w:rsidRDefault="00CC7D92" w:rsidP="008153A0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2EB1D28D" w14:textId="77777777" w:rsidR="00CC7D92" w:rsidRPr="005E7FAD" w:rsidRDefault="00CC7D92" w:rsidP="00F70826">
            <w:pPr>
              <w:rPr>
                <w:sz w:val="20"/>
              </w:rPr>
            </w:pPr>
            <w:proofErr w:type="spellStart"/>
            <w:r w:rsidRPr="00CC7D92">
              <w:rPr>
                <w:sz w:val="20"/>
              </w:rPr>
              <w:t>PN</w:t>
            </w:r>
            <w:proofErr w:type="spellEnd"/>
            <w:r w:rsidRPr="00CC7D92">
              <w:rPr>
                <w:sz w:val="20"/>
              </w:rPr>
              <w:t>–EN 1563:2000</w:t>
            </w:r>
          </w:p>
        </w:tc>
        <w:tc>
          <w:tcPr>
            <w:tcW w:w="3654" w:type="pct"/>
          </w:tcPr>
          <w:p w14:paraId="76E72B49" w14:textId="77777777" w:rsidR="00CC7D92" w:rsidRPr="005E7FAD" w:rsidRDefault="000E445F" w:rsidP="00F70826">
            <w:pPr>
              <w:rPr>
                <w:sz w:val="20"/>
              </w:rPr>
            </w:pPr>
            <w:r w:rsidRPr="000E445F">
              <w:rPr>
                <w:sz w:val="20"/>
              </w:rPr>
              <w:t>Odlewnictwo -- Żeliwo sferoidalne</w:t>
            </w:r>
          </w:p>
        </w:tc>
      </w:tr>
      <w:tr w:rsidR="00CC7D92" w:rsidRPr="005E7FAD" w14:paraId="063D5D69" w14:textId="77777777" w:rsidTr="005E7FAD">
        <w:tc>
          <w:tcPr>
            <w:tcW w:w="263" w:type="pct"/>
          </w:tcPr>
          <w:p w14:paraId="17B84C33" w14:textId="77777777" w:rsidR="00CC7D92" w:rsidRPr="008153A0" w:rsidRDefault="00CC7D92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14500EE8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BN-87/6774-04</w:t>
            </w:r>
          </w:p>
        </w:tc>
        <w:tc>
          <w:tcPr>
            <w:tcW w:w="3654" w:type="pct"/>
          </w:tcPr>
          <w:p w14:paraId="5E588D9B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Kruszywa mineralne do nawierzchni drogowych. Piasek.</w:t>
            </w:r>
          </w:p>
        </w:tc>
      </w:tr>
      <w:tr w:rsidR="00CC7D92" w:rsidRPr="005E7FAD" w14:paraId="4886E389" w14:textId="77777777" w:rsidTr="005E7FAD">
        <w:tc>
          <w:tcPr>
            <w:tcW w:w="263" w:type="pct"/>
          </w:tcPr>
          <w:p w14:paraId="7B354069" w14:textId="77777777" w:rsidR="00CC7D92" w:rsidRPr="008153A0" w:rsidRDefault="00CC7D92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44F4EFFC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BN-85/8984-01</w:t>
            </w:r>
          </w:p>
        </w:tc>
        <w:tc>
          <w:tcPr>
            <w:tcW w:w="3654" w:type="pct"/>
          </w:tcPr>
          <w:p w14:paraId="03A7697F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Telekomunikacyjne sieci kablowe miejscowe. Studnie kablowe. Klasyfikacja i wymiary.</w:t>
            </w:r>
          </w:p>
        </w:tc>
      </w:tr>
      <w:tr w:rsidR="000E445F" w:rsidRPr="005E7FAD" w14:paraId="3771A944" w14:textId="77777777" w:rsidTr="005E7FAD">
        <w:tc>
          <w:tcPr>
            <w:tcW w:w="263" w:type="pct"/>
          </w:tcPr>
          <w:p w14:paraId="79D3D3A9" w14:textId="77777777" w:rsidR="000E445F" w:rsidRPr="008153A0" w:rsidRDefault="000E445F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4E6BF2E1" w14:textId="77777777" w:rsidR="000E445F" w:rsidRPr="005E7FAD" w:rsidRDefault="000E445F" w:rsidP="00CC7D92">
            <w:pPr>
              <w:rPr>
                <w:sz w:val="20"/>
              </w:rPr>
            </w:pPr>
            <w:r w:rsidRPr="000E445F">
              <w:rPr>
                <w:sz w:val="20"/>
              </w:rPr>
              <w:t>BN-73/3233-02</w:t>
            </w:r>
          </w:p>
        </w:tc>
        <w:tc>
          <w:tcPr>
            <w:tcW w:w="3654" w:type="pct"/>
          </w:tcPr>
          <w:p w14:paraId="1E517E94" w14:textId="77777777" w:rsidR="000E445F" w:rsidRPr="005E7FAD" w:rsidRDefault="000E445F" w:rsidP="00CC7D92">
            <w:pPr>
              <w:rPr>
                <w:sz w:val="20"/>
              </w:rPr>
            </w:pPr>
            <w:r w:rsidRPr="000E445F">
              <w:rPr>
                <w:sz w:val="20"/>
              </w:rPr>
              <w:t>Telekomunikacyjne sieci kablowe miejscowe - Wietrznik do pokryw</w:t>
            </w:r>
          </w:p>
        </w:tc>
      </w:tr>
      <w:tr w:rsidR="000E445F" w:rsidRPr="005E7FAD" w14:paraId="281E8148" w14:textId="77777777" w:rsidTr="005E7FAD">
        <w:tc>
          <w:tcPr>
            <w:tcW w:w="263" w:type="pct"/>
          </w:tcPr>
          <w:p w14:paraId="1E7763B5" w14:textId="77777777" w:rsidR="000E445F" w:rsidRPr="008153A0" w:rsidRDefault="000E445F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6538CD99" w14:textId="77777777" w:rsidR="000E445F" w:rsidRPr="000E445F" w:rsidRDefault="000E445F" w:rsidP="00CC7D92">
            <w:pPr>
              <w:rPr>
                <w:sz w:val="20"/>
              </w:rPr>
            </w:pPr>
            <w:r w:rsidRPr="000E445F">
              <w:rPr>
                <w:sz w:val="20"/>
              </w:rPr>
              <w:t>BN-73/3233-03</w:t>
            </w:r>
          </w:p>
        </w:tc>
        <w:tc>
          <w:tcPr>
            <w:tcW w:w="3654" w:type="pct"/>
          </w:tcPr>
          <w:p w14:paraId="4F346549" w14:textId="77777777" w:rsidR="000E445F" w:rsidRPr="000E445F" w:rsidRDefault="000E445F" w:rsidP="00CC7D92">
            <w:pPr>
              <w:rPr>
                <w:sz w:val="20"/>
              </w:rPr>
            </w:pPr>
            <w:r w:rsidRPr="000E445F">
              <w:rPr>
                <w:sz w:val="20"/>
              </w:rPr>
              <w:t>Telekomunikacyjne sieci kablowe miejscowe - Ramy i oprawy pokryw</w:t>
            </w:r>
          </w:p>
        </w:tc>
      </w:tr>
      <w:tr w:rsidR="00CC7D92" w:rsidRPr="005E7FAD" w14:paraId="69FB7EF5" w14:textId="77777777" w:rsidTr="005E7FAD">
        <w:tc>
          <w:tcPr>
            <w:tcW w:w="263" w:type="pct"/>
          </w:tcPr>
          <w:p w14:paraId="35525FE1" w14:textId="77777777" w:rsidR="00CC7D92" w:rsidRPr="008153A0" w:rsidRDefault="00CC7D92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34350179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BN-69/9378-30</w:t>
            </w:r>
          </w:p>
        </w:tc>
        <w:tc>
          <w:tcPr>
            <w:tcW w:w="3654" w:type="pct"/>
          </w:tcPr>
          <w:p w14:paraId="7086446A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Telekomunikacyjne sieci kablowe miejscowe. Wsporniki kablowe.</w:t>
            </w:r>
          </w:p>
        </w:tc>
      </w:tr>
      <w:tr w:rsidR="00CC7D92" w:rsidRPr="005E7FAD" w14:paraId="73914375" w14:textId="77777777" w:rsidTr="005E7FAD">
        <w:tc>
          <w:tcPr>
            <w:tcW w:w="263" w:type="pct"/>
          </w:tcPr>
          <w:p w14:paraId="70425EEF" w14:textId="77777777" w:rsidR="00CC7D92" w:rsidRPr="008153A0" w:rsidRDefault="00CC7D92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3D40E02D" w14:textId="77777777" w:rsidR="00CC7D92" w:rsidRPr="005E7FAD" w:rsidRDefault="00CC7D92" w:rsidP="00CC7D92">
            <w:pPr>
              <w:pStyle w:val="Nagwek"/>
              <w:tabs>
                <w:tab w:val="clear" w:pos="4536"/>
                <w:tab w:val="clear" w:pos="9072"/>
              </w:tabs>
              <w:rPr>
                <w:sz w:val="20"/>
              </w:rPr>
            </w:pPr>
            <w:proofErr w:type="spellStart"/>
            <w:r w:rsidRPr="005E7FAD">
              <w:rPr>
                <w:sz w:val="20"/>
              </w:rPr>
              <w:t>PN</w:t>
            </w:r>
            <w:proofErr w:type="spellEnd"/>
            <w:r w:rsidRPr="005E7FAD">
              <w:rPr>
                <w:sz w:val="20"/>
              </w:rPr>
              <w:t>-92/C-890017</w:t>
            </w:r>
          </w:p>
        </w:tc>
        <w:tc>
          <w:tcPr>
            <w:tcW w:w="3654" w:type="pct"/>
          </w:tcPr>
          <w:p w14:paraId="7CE4E0CE" w14:textId="77777777" w:rsidR="00CC7D92" w:rsidRPr="005E7FAD" w:rsidRDefault="00CC7D92" w:rsidP="00CC7D92">
            <w:pPr>
              <w:rPr>
                <w:sz w:val="20"/>
              </w:rPr>
            </w:pPr>
            <w:r w:rsidRPr="005E7FAD">
              <w:rPr>
                <w:sz w:val="20"/>
              </w:rPr>
              <w:t>Rury z tworzyw polietylenowych</w:t>
            </w:r>
          </w:p>
        </w:tc>
      </w:tr>
      <w:tr w:rsidR="009C7FE4" w:rsidRPr="005E7FAD" w14:paraId="5E3975DB" w14:textId="77777777" w:rsidTr="001B020A">
        <w:tc>
          <w:tcPr>
            <w:tcW w:w="263" w:type="pct"/>
          </w:tcPr>
          <w:p w14:paraId="54A2DABE" w14:textId="77777777" w:rsidR="009C7FE4" w:rsidRPr="008153A0" w:rsidRDefault="009C7FE4" w:rsidP="001B020A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06AE9D38" w14:textId="77777777" w:rsidR="009C7FE4" w:rsidRPr="005E7FAD" w:rsidRDefault="009C7FE4" w:rsidP="001B020A">
            <w:pPr>
              <w:pStyle w:val="Nagwek"/>
              <w:tabs>
                <w:tab w:val="clear" w:pos="4536"/>
                <w:tab w:val="clear" w:pos="9072"/>
              </w:tabs>
              <w:rPr>
                <w:sz w:val="20"/>
              </w:rPr>
            </w:pPr>
            <w:r w:rsidRPr="00196579">
              <w:rPr>
                <w:sz w:val="20"/>
              </w:rPr>
              <w:t>ZN-</w:t>
            </w:r>
            <w:proofErr w:type="spellStart"/>
            <w:r w:rsidRPr="00196579">
              <w:rPr>
                <w:sz w:val="20"/>
              </w:rPr>
              <w:t>OPL</w:t>
            </w:r>
            <w:proofErr w:type="spellEnd"/>
            <w:r w:rsidRPr="00196579">
              <w:rPr>
                <w:sz w:val="20"/>
              </w:rPr>
              <w:t>-0</w:t>
            </w:r>
            <w:r>
              <w:rPr>
                <w:sz w:val="20"/>
              </w:rPr>
              <w:t>04</w:t>
            </w:r>
            <w:r w:rsidRPr="00196579">
              <w:rPr>
                <w:sz w:val="20"/>
              </w:rPr>
              <w:t>/</w:t>
            </w:r>
            <w:r>
              <w:rPr>
                <w:sz w:val="20"/>
              </w:rPr>
              <w:t>15</w:t>
            </w:r>
          </w:p>
        </w:tc>
        <w:tc>
          <w:tcPr>
            <w:tcW w:w="3654" w:type="pct"/>
          </w:tcPr>
          <w:p w14:paraId="73D219EC" w14:textId="77777777" w:rsidR="009C7FE4" w:rsidRPr="005E7FAD" w:rsidRDefault="009C7FE4" w:rsidP="001B020A">
            <w:pPr>
              <w:rPr>
                <w:sz w:val="20"/>
              </w:rPr>
            </w:pPr>
            <w:r w:rsidRPr="005E7FAD">
              <w:rPr>
                <w:sz w:val="20"/>
              </w:rPr>
              <w:t>Zbliżenia i skrzyżowania z innymi urządzeniami uzbrojenia terenowego. Ogólne wymagania techniczne</w:t>
            </w:r>
          </w:p>
        </w:tc>
      </w:tr>
      <w:tr w:rsidR="00A106B4" w:rsidRPr="005E7FAD" w14:paraId="20F90ADE" w14:textId="77777777" w:rsidTr="005E7FAD">
        <w:tc>
          <w:tcPr>
            <w:tcW w:w="263" w:type="pct"/>
          </w:tcPr>
          <w:p w14:paraId="5A259EEE" w14:textId="77777777" w:rsidR="00A106B4" w:rsidRPr="008153A0" w:rsidRDefault="00A106B4" w:rsidP="00CC7D92">
            <w:pPr>
              <w:pStyle w:val="Akapitzlist"/>
              <w:numPr>
                <w:ilvl w:val="0"/>
                <w:numId w:val="14"/>
              </w:numPr>
              <w:ind w:left="216" w:hanging="284"/>
              <w:jc w:val="center"/>
              <w:rPr>
                <w:sz w:val="20"/>
              </w:rPr>
            </w:pPr>
          </w:p>
        </w:tc>
        <w:tc>
          <w:tcPr>
            <w:tcW w:w="1083" w:type="pct"/>
          </w:tcPr>
          <w:p w14:paraId="704EEE0B" w14:textId="4C1B266E" w:rsidR="00A106B4" w:rsidRPr="005E7FAD" w:rsidRDefault="00A106B4" w:rsidP="00CC7D92">
            <w:pPr>
              <w:pStyle w:val="Nagwek"/>
              <w:tabs>
                <w:tab w:val="clear" w:pos="4536"/>
                <w:tab w:val="clear" w:pos="9072"/>
              </w:tabs>
              <w:rPr>
                <w:sz w:val="20"/>
              </w:rPr>
            </w:pPr>
            <w:proofErr w:type="spellStart"/>
            <w:r w:rsidRPr="00A106B4">
              <w:rPr>
                <w:sz w:val="20"/>
              </w:rPr>
              <w:t>PN</w:t>
            </w:r>
            <w:proofErr w:type="spellEnd"/>
            <w:r w:rsidRPr="00A106B4">
              <w:rPr>
                <w:sz w:val="20"/>
              </w:rPr>
              <w:t>-S-02205</w:t>
            </w:r>
          </w:p>
        </w:tc>
        <w:tc>
          <w:tcPr>
            <w:tcW w:w="3654" w:type="pct"/>
          </w:tcPr>
          <w:p w14:paraId="1F0F172E" w14:textId="5C274C7D" w:rsidR="00A106B4" w:rsidRPr="005E7FAD" w:rsidRDefault="00A106B4" w:rsidP="00A106B4">
            <w:pPr>
              <w:rPr>
                <w:sz w:val="20"/>
              </w:rPr>
            </w:pPr>
            <w:r w:rsidRPr="00A106B4">
              <w:rPr>
                <w:sz w:val="20"/>
              </w:rPr>
              <w:t>Drogi samochodowe</w:t>
            </w:r>
            <w:r>
              <w:rPr>
                <w:sz w:val="20"/>
              </w:rPr>
              <w:t xml:space="preserve">. </w:t>
            </w:r>
            <w:r w:rsidRPr="00A106B4">
              <w:rPr>
                <w:sz w:val="20"/>
              </w:rPr>
              <w:t>Roboty ziemne</w:t>
            </w:r>
            <w:r>
              <w:rPr>
                <w:sz w:val="20"/>
              </w:rPr>
              <w:t xml:space="preserve">. </w:t>
            </w:r>
            <w:r w:rsidRPr="00A106B4">
              <w:rPr>
                <w:sz w:val="20"/>
              </w:rPr>
              <w:t>Wymagania i badania</w:t>
            </w:r>
          </w:p>
        </w:tc>
      </w:tr>
      <w:tr w:rsidR="00CC7D92" w:rsidRPr="008153A0" w14:paraId="022ECA4D" w14:textId="77777777" w:rsidTr="008153A0">
        <w:tc>
          <w:tcPr>
            <w:tcW w:w="5000" w:type="pct"/>
            <w:gridSpan w:val="3"/>
          </w:tcPr>
          <w:p w14:paraId="280FD36D" w14:textId="77777777" w:rsidR="00CC7D92" w:rsidRPr="008153A0" w:rsidRDefault="00CC7D92" w:rsidP="00CC7D92">
            <w:pPr>
              <w:rPr>
                <w:b/>
                <w:sz w:val="20"/>
              </w:rPr>
            </w:pPr>
            <w:r w:rsidRPr="008153A0">
              <w:rPr>
                <w:b/>
                <w:sz w:val="20"/>
              </w:rPr>
              <w:t xml:space="preserve">Inne dokumenty </w:t>
            </w:r>
          </w:p>
        </w:tc>
      </w:tr>
      <w:tr w:rsidR="00CC7D92" w:rsidRPr="005E7FAD" w14:paraId="60A441F1" w14:textId="77777777" w:rsidTr="00CC7D92">
        <w:tc>
          <w:tcPr>
            <w:tcW w:w="263" w:type="pct"/>
          </w:tcPr>
          <w:p w14:paraId="5813AD4F" w14:textId="77777777" w:rsidR="00CC7D92" w:rsidRPr="008153A0" w:rsidRDefault="00CC7D92" w:rsidP="00CC7D92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05EC9888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Ustawa o wspieraniu rozwoju usług i sieci telekomunikacyjnych (Dz. U. z 2010 r. Nr 106, poz. 675).</w:t>
            </w:r>
          </w:p>
        </w:tc>
      </w:tr>
      <w:tr w:rsidR="00CC7D92" w:rsidRPr="005E7FAD" w14:paraId="2A338E69" w14:textId="77777777" w:rsidTr="00CC7D92">
        <w:tc>
          <w:tcPr>
            <w:tcW w:w="263" w:type="pct"/>
          </w:tcPr>
          <w:p w14:paraId="18829EA8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660D6048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Ustawa o drogach publicznych (Dz. U. z 2007 r. Nr 19, poz. 115 z późn. zm.).</w:t>
            </w:r>
          </w:p>
        </w:tc>
      </w:tr>
      <w:tr w:rsidR="00CC7D92" w:rsidRPr="005E7FAD" w14:paraId="71EA93C3" w14:textId="77777777" w:rsidTr="00CC7D92">
        <w:tc>
          <w:tcPr>
            <w:tcW w:w="263" w:type="pct"/>
          </w:tcPr>
          <w:p w14:paraId="16EB2D56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5736F1E4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Ustawa Prawo Budowlane (DZ.U. Z 1994 r. Nr 89, poz. 414, z późn. zm.).</w:t>
            </w:r>
          </w:p>
        </w:tc>
      </w:tr>
      <w:tr w:rsidR="00CC7D92" w:rsidRPr="005E7FAD" w14:paraId="41DF315C" w14:textId="77777777" w:rsidTr="00CC7D92">
        <w:tc>
          <w:tcPr>
            <w:tcW w:w="263" w:type="pct"/>
          </w:tcPr>
          <w:p w14:paraId="4F339B2C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09D4C03A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Ustawa Prawo Telekomunikacyjne (Dz. U. z 2004 r. Nr 171, poz. 1800, z późn. zm.)</w:t>
            </w:r>
          </w:p>
        </w:tc>
      </w:tr>
      <w:tr w:rsidR="00CC7D92" w:rsidRPr="005E7FAD" w14:paraId="5773E502" w14:textId="77777777" w:rsidTr="00CC7D92">
        <w:tc>
          <w:tcPr>
            <w:tcW w:w="263" w:type="pct"/>
          </w:tcPr>
          <w:p w14:paraId="2A756A6B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75805619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Ustawa o planowaniu i zagospodarowaniu przestrzennym (Dz. U. z 2003 r., Nr 80, poz. 717, z późn. zm.)</w:t>
            </w:r>
          </w:p>
        </w:tc>
      </w:tr>
      <w:tr w:rsidR="00CC7D92" w:rsidRPr="005E7FAD" w14:paraId="764A3304" w14:textId="77777777" w:rsidTr="00CC7D92">
        <w:tc>
          <w:tcPr>
            <w:tcW w:w="263" w:type="pct"/>
          </w:tcPr>
          <w:p w14:paraId="1425552C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77412B7C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Infrastruktury w sprawie warunków technicznych jakim powinny</w:t>
            </w:r>
          </w:p>
          <w:p w14:paraId="1A2E1E39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odpowiadać telekomunikacyjne obiekty budowlane i ich usytuowanie (Dz. U. z 2005 r. Nr 219, poz. 1864 z późn. zm.).</w:t>
            </w:r>
          </w:p>
        </w:tc>
      </w:tr>
      <w:tr w:rsidR="00CC7D92" w:rsidRPr="005E7FAD" w14:paraId="25A7B0AB" w14:textId="77777777" w:rsidTr="00CC7D92">
        <w:tc>
          <w:tcPr>
            <w:tcW w:w="263" w:type="pct"/>
          </w:tcPr>
          <w:p w14:paraId="17941724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27488F21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 xml:space="preserve">Rozporządzenie Ministra Infrastruktury w sprawie szczegółowego zakresu i formy dokumentacji projektowej, specyfikacji technicznych wykonania i odbioru robót budowlanych oraz programu </w:t>
            </w:r>
            <w:proofErr w:type="spellStart"/>
            <w:r w:rsidRPr="00CC7D92">
              <w:rPr>
                <w:sz w:val="20"/>
              </w:rPr>
              <w:t>funkcjonalno</w:t>
            </w:r>
            <w:proofErr w:type="spellEnd"/>
            <w:r w:rsidRPr="00CC7D92">
              <w:rPr>
                <w:sz w:val="20"/>
              </w:rPr>
              <w:t>–użytkowego (Dz. U. z 2004 r. Nr 202, poz. 2072 z późn. zm.).</w:t>
            </w:r>
          </w:p>
        </w:tc>
      </w:tr>
      <w:tr w:rsidR="00CC7D92" w:rsidRPr="005E7FAD" w14:paraId="68EE5F6A" w14:textId="77777777" w:rsidTr="00CC7D92">
        <w:tc>
          <w:tcPr>
            <w:tcW w:w="263" w:type="pct"/>
          </w:tcPr>
          <w:p w14:paraId="2D315522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589BB7FE" w14:textId="77777777" w:rsidR="00CC7D92" w:rsidRPr="005E7FAD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Infrastruktury w sprawie szczegółowego zakresu i formy projektu budowlanego (Dz. U. z 2003 r. Nr 120, poz. 1133 z późn. zm.).</w:t>
            </w:r>
          </w:p>
        </w:tc>
      </w:tr>
      <w:tr w:rsidR="00CC7D92" w:rsidRPr="005E7FAD" w14:paraId="5A130DC1" w14:textId="77777777" w:rsidTr="00CC7D92">
        <w:tc>
          <w:tcPr>
            <w:tcW w:w="263" w:type="pct"/>
          </w:tcPr>
          <w:p w14:paraId="1BCF650A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7E63E9F3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Transportu i Gospodarki Morskiej w sprawie warunków technicznych jakim powinny odpowiadać drogi publiczne i ich usytuowanie (Dz. U. z 1999 r. Nr 43, poz. 430 z późn. zm.)</w:t>
            </w:r>
          </w:p>
        </w:tc>
      </w:tr>
      <w:tr w:rsidR="00CC7D92" w:rsidRPr="005E7FAD" w14:paraId="718B15A0" w14:textId="77777777" w:rsidTr="00CC7D92">
        <w:tc>
          <w:tcPr>
            <w:tcW w:w="263" w:type="pct"/>
          </w:tcPr>
          <w:p w14:paraId="28039655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2CAAFFF7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Transportu i Gospodarki Morskiej w sprawie warunków technicznych jakim powinny odpowiadać drogowe obiekty inżynierskie i ich usytuowanie</w:t>
            </w:r>
          </w:p>
          <w:p w14:paraId="372A6C57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(Dz. U. z 2000 r. Nr 63, poz. 735 z późn. zm.).</w:t>
            </w:r>
          </w:p>
        </w:tc>
      </w:tr>
      <w:tr w:rsidR="00CC7D92" w:rsidRPr="005E7FAD" w14:paraId="5161BE36" w14:textId="77777777" w:rsidTr="00CC7D92">
        <w:tc>
          <w:tcPr>
            <w:tcW w:w="263" w:type="pct"/>
          </w:tcPr>
          <w:p w14:paraId="7FC99B06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744D37C7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Infrastruktury w sprawie wymagań w zakresie odległości i warunków dopuszczających usytuowanie drzew i krzewów, elementów ochrony akustycznej i wykonywania robót ziemnych w sąsiedztwie linii kolejowej, a także sposobu urządzania i utrzymywania zasłon odśnieżnych oraz pasów przeciwpożarowych (Dz. U. z 2008 r. Nr 153, poz. 955</w:t>
            </w:r>
          </w:p>
        </w:tc>
      </w:tr>
      <w:tr w:rsidR="00CC7D92" w:rsidRPr="005E7FAD" w14:paraId="76C4F79B" w14:textId="77777777" w:rsidTr="00CC7D92">
        <w:tc>
          <w:tcPr>
            <w:tcW w:w="263" w:type="pct"/>
          </w:tcPr>
          <w:p w14:paraId="2DCAED44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5CFD26C3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 xml:space="preserve">Rozporządzenie Ministra Infrastruktury w sprawie określenia metod i podstaw sporządzania kosztorysu inwestorskiego, obliczania planowanych kosztów prac projektowych oraz planowanych kosztów robót budowlanych określonych w programie </w:t>
            </w:r>
            <w:proofErr w:type="spellStart"/>
            <w:r w:rsidRPr="00CC7D92">
              <w:rPr>
                <w:sz w:val="20"/>
              </w:rPr>
              <w:t>funkcjonalno</w:t>
            </w:r>
            <w:proofErr w:type="spellEnd"/>
            <w:r w:rsidRPr="00CC7D92">
              <w:rPr>
                <w:sz w:val="20"/>
              </w:rPr>
              <w:t>–użytkowym (Dz. U. z 2004 r. nr 130, poz. 1389).</w:t>
            </w:r>
          </w:p>
        </w:tc>
      </w:tr>
      <w:tr w:rsidR="00CC7D92" w:rsidRPr="005E7FAD" w14:paraId="402F6D1F" w14:textId="77777777" w:rsidTr="00CC7D92">
        <w:tc>
          <w:tcPr>
            <w:tcW w:w="263" w:type="pct"/>
          </w:tcPr>
          <w:p w14:paraId="7D5BDD4E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4845FE09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Transportu i Budownictwa w sprawie samodzielnych funkcji technicznych w budownictwie (Dz. U. z 2006 r. Nr 83, poz. 578 z późn. zm.).</w:t>
            </w:r>
          </w:p>
        </w:tc>
      </w:tr>
      <w:tr w:rsidR="00CC7D92" w:rsidRPr="005E7FAD" w14:paraId="401A58C8" w14:textId="77777777" w:rsidTr="00CC7D92">
        <w:tc>
          <w:tcPr>
            <w:tcW w:w="263" w:type="pct"/>
          </w:tcPr>
          <w:p w14:paraId="767A0D88" w14:textId="77777777" w:rsidR="00CC7D92" w:rsidRPr="008153A0" w:rsidRDefault="00CC7D92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4366215A" w14:textId="77777777" w:rsidR="00CC7D92" w:rsidRPr="00CC7D92" w:rsidRDefault="00CC7D92" w:rsidP="00CC7D92">
            <w:pPr>
              <w:rPr>
                <w:sz w:val="20"/>
              </w:rPr>
            </w:pPr>
            <w:r w:rsidRPr="00CC7D92">
              <w:rPr>
                <w:sz w:val="20"/>
              </w:rPr>
              <w:t>Rozporządzenie Ministra Infrastruktury w sprawie bezpieczeństwa i higieny pracy podczas wykonywania robót budowlanych (Dz. U. z 2003 r. Nr 47, poz. 401).</w:t>
            </w:r>
          </w:p>
        </w:tc>
      </w:tr>
      <w:tr w:rsidR="00844787" w:rsidRPr="005E7FAD" w14:paraId="54BCD378" w14:textId="77777777" w:rsidTr="00CC7D92">
        <w:tc>
          <w:tcPr>
            <w:tcW w:w="263" w:type="pct"/>
          </w:tcPr>
          <w:p w14:paraId="4DCCB763" w14:textId="77777777" w:rsidR="00844787" w:rsidRPr="008153A0" w:rsidRDefault="00844787" w:rsidP="000E445F">
            <w:pPr>
              <w:pStyle w:val="Akapitzlist"/>
              <w:numPr>
                <w:ilvl w:val="0"/>
                <w:numId w:val="15"/>
              </w:numPr>
              <w:jc w:val="center"/>
              <w:rPr>
                <w:sz w:val="20"/>
              </w:rPr>
            </w:pPr>
          </w:p>
        </w:tc>
        <w:tc>
          <w:tcPr>
            <w:tcW w:w="4737" w:type="pct"/>
            <w:gridSpan w:val="2"/>
          </w:tcPr>
          <w:p w14:paraId="41A43CC9" w14:textId="77777777" w:rsidR="00844787" w:rsidRPr="00CC7D92" w:rsidRDefault="00844787" w:rsidP="00CC7D92">
            <w:pPr>
              <w:rPr>
                <w:sz w:val="20"/>
              </w:rPr>
            </w:pPr>
            <w:r w:rsidRPr="00844787">
              <w:rPr>
                <w:sz w:val="20"/>
              </w:rPr>
              <w:t>Rozporządzenie Ministra Administracji i Cyfryzacji z dnia 21 kwietnia 2015 r. w sprawie warunków technicznych, jakim powinny odpowiadać kanały technologiczne</w:t>
            </w:r>
            <w:r>
              <w:rPr>
                <w:sz w:val="20"/>
              </w:rPr>
              <w:t xml:space="preserve">. </w:t>
            </w:r>
          </w:p>
        </w:tc>
      </w:tr>
    </w:tbl>
    <w:p w14:paraId="6B09845F" w14:textId="77777777" w:rsidR="005E7FAD" w:rsidRPr="005E7FAD" w:rsidRDefault="005E7FAD" w:rsidP="00AE2949"/>
    <w:sectPr w:rsidR="005E7FAD" w:rsidRPr="005E7FAD" w:rsidSect="004F4F8A">
      <w:footerReference w:type="default" r:id="rId9"/>
      <w:footnotePr>
        <w:pos w:val="beneathText"/>
      </w:footnotePr>
      <w:pgSz w:w="11906" w:h="16838" w:code="9"/>
      <w:pgMar w:top="1418" w:right="849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5033" w14:textId="77777777" w:rsidR="004F4F8A" w:rsidRDefault="004F4F8A">
      <w:r>
        <w:separator/>
      </w:r>
    </w:p>
  </w:endnote>
  <w:endnote w:type="continuationSeparator" w:id="0">
    <w:p w14:paraId="07EEF93A" w14:textId="77777777" w:rsidR="004F4F8A" w:rsidRDefault="004F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0DB3F" w14:textId="77777777" w:rsidR="003C2FF3" w:rsidRPr="00B73560" w:rsidRDefault="003C2FF3" w:rsidP="00916EA2">
    <w:pPr>
      <w:pStyle w:val="Stopka"/>
      <w:rPr>
        <w:rFonts w:cs="Arial"/>
        <w:sz w:val="22"/>
        <w:szCs w:val="22"/>
      </w:rPr>
    </w:pPr>
    <w:r>
      <w:rPr>
        <w:rFonts w:ascii="TrebuchetMS" w:hAnsi="TrebuchetMS" w:cs="TrebuchetMS"/>
        <w:lang w:eastAsia="pl-PL"/>
      </w:rPr>
      <w:tab/>
    </w:r>
    <w:r w:rsidRPr="00B73560">
      <w:rPr>
        <w:rFonts w:cs="Arial"/>
        <w:sz w:val="22"/>
        <w:szCs w:val="22"/>
      </w:rPr>
      <w:t xml:space="preserve"> </w:t>
    </w:r>
    <w:r w:rsidRPr="00B73560">
      <w:rPr>
        <w:rFonts w:cs="Arial"/>
        <w:sz w:val="22"/>
        <w:szCs w:val="22"/>
      </w:rPr>
      <w:fldChar w:fldCharType="begin"/>
    </w:r>
    <w:r w:rsidRPr="00B73560">
      <w:rPr>
        <w:rFonts w:cs="Arial"/>
        <w:sz w:val="22"/>
        <w:szCs w:val="22"/>
      </w:rPr>
      <w:instrText>PAGE    \* MERGEFORMAT</w:instrText>
    </w:r>
    <w:r w:rsidRPr="00B73560">
      <w:rPr>
        <w:rFonts w:cs="Arial"/>
        <w:sz w:val="22"/>
        <w:szCs w:val="22"/>
      </w:rPr>
      <w:fldChar w:fldCharType="separate"/>
    </w:r>
    <w:r w:rsidR="00C85C34">
      <w:rPr>
        <w:rFonts w:cs="Arial"/>
        <w:noProof/>
        <w:sz w:val="22"/>
        <w:szCs w:val="22"/>
      </w:rPr>
      <w:t>12</w:t>
    </w:r>
    <w:r w:rsidRPr="00B73560">
      <w:rPr>
        <w:rFonts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4D1B7" w14:textId="77777777" w:rsidR="004F4F8A" w:rsidRDefault="004F4F8A">
      <w:r>
        <w:separator/>
      </w:r>
    </w:p>
  </w:footnote>
  <w:footnote w:type="continuationSeparator" w:id="0">
    <w:p w14:paraId="4513DE86" w14:textId="77777777" w:rsidR="004F4F8A" w:rsidRDefault="004F4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D200C0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</w:rPr>
    </w:lvl>
  </w:abstractNum>
  <w:abstractNum w:abstractNumId="4" w15:restartNumberingAfterBreak="0">
    <w:nsid w:val="00000003"/>
    <w:multiLevelType w:val="singleLevel"/>
    <w:tmpl w:val="00000003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4"/>
    <w:multiLevelType w:val="multilevel"/>
    <w:tmpl w:val="DBE8E07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04" w:hanging="2160"/>
      </w:pPr>
      <w:rPr>
        <w:rFonts w:hint="default"/>
      </w:rPr>
    </w:lvl>
  </w:abstractNum>
  <w:abstractNum w:abstractNumId="6" w15:restartNumberingAfterBreak="0">
    <w:nsid w:val="00000005"/>
    <w:multiLevelType w:val="singleLevel"/>
    <w:tmpl w:val="00000005"/>
    <w:name w:val="WW8Num19"/>
    <w:lvl w:ilvl="0">
      <w:start w:val="3"/>
      <w:numFmt w:val="upperRoman"/>
      <w:lvlText w:val="%1."/>
      <w:lvlJc w:val="left"/>
      <w:pPr>
        <w:tabs>
          <w:tab w:val="num" w:pos="0"/>
        </w:tabs>
        <w:ind w:left="2520" w:hanging="720"/>
      </w:pPr>
    </w:lvl>
  </w:abstractNum>
  <w:abstractNum w:abstractNumId="7" w15:restartNumberingAfterBreak="0">
    <w:nsid w:val="00000006"/>
    <w:multiLevelType w:val="multilevel"/>
    <w:tmpl w:val="1078299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7"/>
    <w:multiLevelType w:val="singleLevel"/>
    <w:tmpl w:val="00000007"/>
    <w:name w:val="WW8Num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9" w15:restartNumberingAfterBreak="0">
    <w:nsid w:val="00000008"/>
    <w:multiLevelType w:val="multilevel"/>
    <w:tmpl w:val="00000008"/>
    <w:name w:val="WW8Num4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1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9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0" w15:restartNumberingAfterBreak="0">
    <w:nsid w:val="02A94522"/>
    <w:multiLevelType w:val="hybridMultilevel"/>
    <w:tmpl w:val="D05CE92A"/>
    <w:lvl w:ilvl="0" w:tplc="5FDA9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420333"/>
    <w:multiLevelType w:val="hybridMultilevel"/>
    <w:tmpl w:val="1C8A1C9E"/>
    <w:lvl w:ilvl="0" w:tplc="5FDA9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847249"/>
    <w:multiLevelType w:val="hybridMultilevel"/>
    <w:tmpl w:val="43D0D970"/>
    <w:lvl w:ilvl="0" w:tplc="5FDA9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CC3542A"/>
    <w:multiLevelType w:val="hybridMultilevel"/>
    <w:tmpl w:val="25C44ECA"/>
    <w:lvl w:ilvl="0" w:tplc="B73E360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0CCD55B8"/>
    <w:multiLevelType w:val="hybridMultilevel"/>
    <w:tmpl w:val="513E2ADA"/>
    <w:lvl w:ilvl="0" w:tplc="B73E360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1661472B"/>
    <w:multiLevelType w:val="multilevel"/>
    <w:tmpl w:val="057A7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A956DE7"/>
    <w:multiLevelType w:val="singleLevel"/>
    <w:tmpl w:val="8F4CB9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1AE168EF"/>
    <w:multiLevelType w:val="hybridMultilevel"/>
    <w:tmpl w:val="B27E1BC4"/>
    <w:lvl w:ilvl="0" w:tplc="B73E360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0D70B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F738E6"/>
    <w:multiLevelType w:val="hybridMultilevel"/>
    <w:tmpl w:val="078035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71B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B26B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0BB38B2"/>
    <w:multiLevelType w:val="hybridMultilevel"/>
    <w:tmpl w:val="95FC59BC"/>
    <w:lvl w:ilvl="0" w:tplc="B73E3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C64E4"/>
    <w:multiLevelType w:val="singleLevel"/>
    <w:tmpl w:val="E5FEC27C"/>
    <w:lvl w:ilvl="0">
      <w:start w:val="1"/>
      <w:numFmt w:val="decimal"/>
      <w:lvlText w:val="5.2.%1. "/>
      <w:lvlJc w:val="left"/>
      <w:pPr>
        <w:tabs>
          <w:tab w:val="num" w:pos="72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24" w15:restartNumberingAfterBreak="0">
    <w:nsid w:val="36DE19CF"/>
    <w:multiLevelType w:val="hybridMultilevel"/>
    <w:tmpl w:val="7ACAFC34"/>
    <w:lvl w:ilvl="0" w:tplc="B73E360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37224890"/>
    <w:multiLevelType w:val="singleLevel"/>
    <w:tmpl w:val="E236E5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F14D44"/>
    <w:multiLevelType w:val="singleLevel"/>
    <w:tmpl w:val="D9B453A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27" w15:restartNumberingAfterBreak="0">
    <w:nsid w:val="4E543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110019"/>
    <w:multiLevelType w:val="hybridMultilevel"/>
    <w:tmpl w:val="5D9EE9F2"/>
    <w:lvl w:ilvl="0" w:tplc="52A616E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D0F50"/>
    <w:multiLevelType w:val="hybridMultilevel"/>
    <w:tmpl w:val="27AC4D10"/>
    <w:lvl w:ilvl="0" w:tplc="B73E3600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 w15:restartNumberingAfterBreak="0">
    <w:nsid w:val="57757E93"/>
    <w:multiLevelType w:val="singleLevel"/>
    <w:tmpl w:val="E236E50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93A5ED9"/>
    <w:multiLevelType w:val="hybridMultilevel"/>
    <w:tmpl w:val="05E8E354"/>
    <w:lvl w:ilvl="0" w:tplc="B73E360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5A3861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C74F89"/>
    <w:multiLevelType w:val="multilevel"/>
    <w:tmpl w:val="260E43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6C021F3"/>
    <w:multiLevelType w:val="hybridMultilevel"/>
    <w:tmpl w:val="230E1916"/>
    <w:lvl w:ilvl="0" w:tplc="3B76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03825"/>
    <w:multiLevelType w:val="hybridMultilevel"/>
    <w:tmpl w:val="5D9698DA"/>
    <w:lvl w:ilvl="0" w:tplc="5FDA9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A6B4EED"/>
    <w:multiLevelType w:val="hybridMultilevel"/>
    <w:tmpl w:val="58C048A4"/>
    <w:lvl w:ilvl="0" w:tplc="B73E360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 w15:restartNumberingAfterBreak="0">
    <w:nsid w:val="6D9A76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C43528"/>
    <w:multiLevelType w:val="hybridMultilevel"/>
    <w:tmpl w:val="19AE6C32"/>
    <w:lvl w:ilvl="0" w:tplc="5FDA9E3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7B3A3B39"/>
    <w:multiLevelType w:val="hybridMultilevel"/>
    <w:tmpl w:val="604EFA00"/>
    <w:lvl w:ilvl="0" w:tplc="5FDA9E3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7BDD16EE"/>
    <w:multiLevelType w:val="hybridMultilevel"/>
    <w:tmpl w:val="D01A2BCC"/>
    <w:lvl w:ilvl="0" w:tplc="5FDA9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72495608">
    <w:abstractNumId w:val="2"/>
  </w:num>
  <w:num w:numId="2" w16cid:durableId="1015301999">
    <w:abstractNumId w:val="0"/>
  </w:num>
  <w:num w:numId="3" w16cid:durableId="176430244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4" w16cid:durableId="1616670089">
    <w:abstractNumId w:val="39"/>
  </w:num>
  <w:num w:numId="5" w16cid:durableId="251816724">
    <w:abstractNumId w:val="21"/>
  </w:num>
  <w:num w:numId="6" w16cid:durableId="1297565033">
    <w:abstractNumId w:val="18"/>
  </w:num>
  <w:num w:numId="7" w16cid:durableId="2076926344">
    <w:abstractNumId w:val="20"/>
  </w:num>
  <w:num w:numId="8" w16cid:durableId="1113406680">
    <w:abstractNumId w:val="32"/>
  </w:num>
  <w:num w:numId="9" w16cid:durableId="1224633499">
    <w:abstractNumId w:val="26"/>
  </w:num>
  <w:num w:numId="10" w16cid:durableId="1820807641">
    <w:abstractNumId w:val="38"/>
  </w:num>
  <w:num w:numId="11" w16cid:durableId="1319269661">
    <w:abstractNumId w:val="19"/>
  </w:num>
  <w:num w:numId="12" w16cid:durableId="189688537">
    <w:abstractNumId w:val="28"/>
  </w:num>
  <w:num w:numId="13" w16cid:durableId="336812895">
    <w:abstractNumId w:val="33"/>
  </w:num>
  <w:num w:numId="14" w16cid:durableId="749887349">
    <w:abstractNumId w:val="27"/>
  </w:num>
  <w:num w:numId="15" w16cid:durableId="2070617260">
    <w:abstractNumId w:val="37"/>
  </w:num>
  <w:num w:numId="16" w16cid:durableId="2081295198">
    <w:abstractNumId w:val="13"/>
  </w:num>
  <w:num w:numId="17" w16cid:durableId="60718113">
    <w:abstractNumId w:val="10"/>
  </w:num>
  <w:num w:numId="18" w16cid:durableId="980892142">
    <w:abstractNumId w:val="12"/>
  </w:num>
  <w:num w:numId="19" w16cid:durableId="658537323">
    <w:abstractNumId w:val="35"/>
  </w:num>
  <w:num w:numId="20" w16cid:durableId="532618043">
    <w:abstractNumId w:val="16"/>
  </w:num>
  <w:num w:numId="21" w16cid:durableId="15497625">
    <w:abstractNumId w:val="11"/>
  </w:num>
  <w:num w:numId="22" w16cid:durableId="2121954657">
    <w:abstractNumId w:val="40"/>
  </w:num>
  <w:num w:numId="23" w16cid:durableId="1161654540">
    <w:abstractNumId w:val="23"/>
  </w:num>
  <w:num w:numId="24" w16cid:durableId="1839223529">
    <w:abstractNumId w:val="15"/>
  </w:num>
  <w:num w:numId="25" w16cid:durableId="319699935">
    <w:abstractNumId w:val="24"/>
  </w:num>
  <w:num w:numId="26" w16cid:durableId="355084359">
    <w:abstractNumId w:val="36"/>
  </w:num>
  <w:num w:numId="27" w16cid:durableId="1055665477">
    <w:abstractNumId w:val="29"/>
  </w:num>
  <w:num w:numId="28" w16cid:durableId="576213057">
    <w:abstractNumId w:val="22"/>
  </w:num>
  <w:num w:numId="29" w16cid:durableId="1705403596">
    <w:abstractNumId w:val="25"/>
  </w:num>
  <w:num w:numId="30" w16cid:durableId="414475233">
    <w:abstractNumId w:val="17"/>
  </w:num>
  <w:num w:numId="31" w16cid:durableId="1717852845">
    <w:abstractNumId w:val="30"/>
  </w:num>
  <w:num w:numId="32" w16cid:durableId="1219246250">
    <w:abstractNumId w:val="31"/>
  </w:num>
  <w:num w:numId="33" w16cid:durableId="905846869">
    <w:abstractNumId w:val="14"/>
  </w:num>
  <w:num w:numId="34" w16cid:durableId="1856384336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0F5"/>
    <w:rsid w:val="000016E5"/>
    <w:rsid w:val="0002349C"/>
    <w:rsid w:val="000243DA"/>
    <w:rsid w:val="00026107"/>
    <w:rsid w:val="00031AA7"/>
    <w:rsid w:val="00031C48"/>
    <w:rsid w:val="00043E53"/>
    <w:rsid w:val="00052C07"/>
    <w:rsid w:val="00053791"/>
    <w:rsid w:val="00063EB3"/>
    <w:rsid w:val="00063F53"/>
    <w:rsid w:val="00067CA9"/>
    <w:rsid w:val="0007243A"/>
    <w:rsid w:val="000725BE"/>
    <w:rsid w:val="00077086"/>
    <w:rsid w:val="0008203F"/>
    <w:rsid w:val="000843BB"/>
    <w:rsid w:val="00084E33"/>
    <w:rsid w:val="00090964"/>
    <w:rsid w:val="00091DEF"/>
    <w:rsid w:val="000947CF"/>
    <w:rsid w:val="000951DF"/>
    <w:rsid w:val="00095AFE"/>
    <w:rsid w:val="00097986"/>
    <w:rsid w:val="000A0B53"/>
    <w:rsid w:val="000A333B"/>
    <w:rsid w:val="000A4E70"/>
    <w:rsid w:val="000A6436"/>
    <w:rsid w:val="000B0F3B"/>
    <w:rsid w:val="000B40AE"/>
    <w:rsid w:val="000B461B"/>
    <w:rsid w:val="000C0313"/>
    <w:rsid w:val="000C1040"/>
    <w:rsid w:val="000C629F"/>
    <w:rsid w:val="000C6970"/>
    <w:rsid w:val="000D081C"/>
    <w:rsid w:val="000D0ACE"/>
    <w:rsid w:val="000D154C"/>
    <w:rsid w:val="000E176B"/>
    <w:rsid w:val="000E1E7D"/>
    <w:rsid w:val="000E3F17"/>
    <w:rsid w:val="000E445F"/>
    <w:rsid w:val="000E4C29"/>
    <w:rsid w:val="000E7D2F"/>
    <w:rsid w:val="000F095B"/>
    <w:rsid w:val="000F11EC"/>
    <w:rsid w:val="00100010"/>
    <w:rsid w:val="00102802"/>
    <w:rsid w:val="001102EA"/>
    <w:rsid w:val="0011097F"/>
    <w:rsid w:val="00110C85"/>
    <w:rsid w:val="00113795"/>
    <w:rsid w:val="001223FE"/>
    <w:rsid w:val="001238AD"/>
    <w:rsid w:val="0012469E"/>
    <w:rsid w:val="00125B16"/>
    <w:rsid w:val="00136969"/>
    <w:rsid w:val="0014021B"/>
    <w:rsid w:val="0014155F"/>
    <w:rsid w:val="001425E4"/>
    <w:rsid w:val="001466CC"/>
    <w:rsid w:val="00146C0F"/>
    <w:rsid w:val="00153BCE"/>
    <w:rsid w:val="00156399"/>
    <w:rsid w:val="00160A17"/>
    <w:rsid w:val="00160DD2"/>
    <w:rsid w:val="00163DA4"/>
    <w:rsid w:val="00170A32"/>
    <w:rsid w:val="00170C57"/>
    <w:rsid w:val="00170F93"/>
    <w:rsid w:val="001710EE"/>
    <w:rsid w:val="00172099"/>
    <w:rsid w:val="001720AE"/>
    <w:rsid w:val="00173A27"/>
    <w:rsid w:val="00174005"/>
    <w:rsid w:val="00180B11"/>
    <w:rsid w:val="0018272C"/>
    <w:rsid w:val="00182E7B"/>
    <w:rsid w:val="00182E96"/>
    <w:rsid w:val="001838BC"/>
    <w:rsid w:val="00187686"/>
    <w:rsid w:val="00187D79"/>
    <w:rsid w:val="00193D28"/>
    <w:rsid w:val="0019501B"/>
    <w:rsid w:val="00195B2B"/>
    <w:rsid w:val="001A39B5"/>
    <w:rsid w:val="001A5C3F"/>
    <w:rsid w:val="001B36F4"/>
    <w:rsid w:val="001B75EB"/>
    <w:rsid w:val="001C19AC"/>
    <w:rsid w:val="001E1067"/>
    <w:rsid w:val="001E2454"/>
    <w:rsid w:val="001E2794"/>
    <w:rsid w:val="001E2A86"/>
    <w:rsid w:val="001E37ED"/>
    <w:rsid w:val="001E4035"/>
    <w:rsid w:val="001E569E"/>
    <w:rsid w:val="001E5D9C"/>
    <w:rsid w:val="001E711D"/>
    <w:rsid w:val="001F7A74"/>
    <w:rsid w:val="002037FE"/>
    <w:rsid w:val="00204B1B"/>
    <w:rsid w:val="00205A6B"/>
    <w:rsid w:val="00206469"/>
    <w:rsid w:val="002173BC"/>
    <w:rsid w:val="002208BD"/>
    <w:rsid w:val="00226140"/>
    <w:rsid w:val="002331FD"/>
    <w:rsid w:val="00236E30"/>
    <w:rsid w:val="00243B2D"/>
    <w:rsid w:val="00244CBE"/>
    <w:rsid w:val="00246455"/>
    <w:rsid w:val="002524B4"/>
    <w:rsid w:val="00252A7D"/>
    <w:rsid w:val="00262B27"/>
    <w:rsid w:val="00263D9F"/>
    <w:rsid w:val="00266E9A"/>
    <w:rsid w:val="00270B3D"/>
    <w:rsid w:val="00273577"/>
    <w:rsid w:val="0027376A"/>
    <w:rsid w:val="00273F24"/>
    <w:rsid w:val="00283EC2"/>
    <w:rsid w:val="0028680B"/>
    <w:rsid w:val="002905C1"/>
    <w:rsid w:val="002945B2"/>
    <w:rsid w:val="00296808"/>
    <w:rsid w:val="002A0E15"/>
    <w:rsid w:val="002A11B1"/>
    <w:rsid w:val="002A1C03"/>
    <w:rsid w:val="002A4ED8"/>
    <w:rsid w:val="002B00B5"/>
    <w:rsid w:val="002B31C7"/>
    <w:rsid w:val="002B68DE"/>
    <w:rsid w:val="002C0577"/>
    <w:rsid w:val="002C3366"/>
    <w:rsid w:val="002D294F"/>
    <w:rsid w:val="002D390D"/>
    <w:rsid w:val="002D4BCC"/>
    <w:rsid w:val="002D6902"/>
    <w:rsid w:val="002D6E65"/>
    <w:rsid w:val="002E2B21"/>
    <w:rsid w:val="002E2C06"/>
    <w:rsid w:val="002E3306"/>
    <w:rsid w:val="002E5FB5"/>
    <w:rsid w:val="002F1446"/>
    <w:rsid w:val="002F29E7"/>
    <w:rsid w:val="002F3AB8"/>
    <w:rsid w:val="002F5411"/>
    <w:rsid w:val="00300C51"/>
    <w:rsid w:val="00305DEF"/>
    <w:rsid w:val="003068C8"/>
    <w:rsid w:val="0031213E"/>
    <w:rsid w:val="00312FE7"/>
    <w:rsid w:val="0031345C"/>
    <w:rsid w:val="00314824"/>
    <w:rsid w:val="00315136"/>
    <w:rsid w:val="00317CEF"/>
    <w:rsid w:val="003209A3"/>
    <w:rsid w:val="00324C74"/>
    <w:rsid w:val="00324E44"/>
    <w:rsid w:val="003251B5"/>
    <w:rsid w:val="0032597F"/>
    <w:rsid w:val="00326F6B"/>
    <w:rsid w:val="003274A3"/>
    <w:rsid w:val="00331C69"/>
    <w:rsid w:val="00335E47"/>
    <w:rsid w:val="00336400"/>
    <w:rsid w:val="00340103"/>
    <w:rsid w:val="003405B9"/>
    <w:rsid w:val="0034098A"/>
    <w:rsid w:val="003410A8"/>
    <w:rsid w:val="003506D4"/>
    <w:rsid w:val="00357F4F"/>
    <w:rsid w:val="00361497"/>
    <w:rsid w:val="00362851"/>
    <w:rsid w:val="0036518F"/>
    <w:rsid w:val="00365935"/>
    <w:rsid w:val="003661C3"/>
    <w:rsid w:val="00367673"/>
    <w:rsid w:val="00371974"/>
    <w:rsid w:val="00375551"/>
    <w:rsid w:val="00376261"/>
    <w:rsid w:val="00381781"/>
    <w:rsid w:val="00382769"/>
    <w:rsid w:val="00384DB6"/>
    <w:rsid w:val="00384EA3"/>
    <w:rsid w:val="0038601A"/>
    <w:rsid w:val="00390B2E"/>
    <w:rsid w:val="003950DF"/>
    <w:rsid w:val="003A1997"/>
    <w:rsid w:val="003A397F"/>
    <w:rsid w:val="003A5258"/>
    <w:rsid w:val="003A5B36"/>
    <w:rsid w:val="003A62F8"/>
    <w:rsid w:val="003A6645"/>
    <w:rsid w:val="003B672C"/>
    <w:rsid w:val="003B706B"/>
    <w:rsid w:val="003C0FF4"/>
    <w:rsid w:val="003C2C72"/>
    <w:rsid w:val="003C2FF3"/>
    <w:rsid w:val="003C6EBF"/>
    <w:rsid w:val="003D6761"/>
    <w:rsid w:val="003D7988"/>
    <w:rsid w:val="003D7CF9"/>
    <w:rsid w:val="003E260B"/>
    <w:rsid w:val="003E5251"/>
    <w:rsid w:val="003E729E"/>
    <w:rsid w:val="003F375C"/>
    <w:rsid w:val="003F4513"/>
    <w:rsid w:val="003F5A36"/>
    <w:rsid w:val="003F5E46"/>
    <w:rsid w:val="00401B90"/>
    <w:rsid w:val="00405581"/>
    <w:rsid w:val="00407118"/>
    <w:rsid w:val="004075B8"/>
    <w:rsid w:val="00415191"/>
    <w:rsid w:val="00416883"/>
    <w:rsid w:val="00425506"/>
    <w:rsid w:val="00431E22"/>
    <w:rsid w:val="00431F1D"/>
    <w:rsid w:val="004352E4"/>
    <w:rsid w:val="0045026C"/>
    <w:rsid w:val="004502C0"/>
    <w:rsid w:val="00451A28"/>
    <w:rsid w:val="0045251E"/>
    <w:rsid w:val="00455AC4"/>
    <w:rsid w:val="00457297"/>
    <w:rsid w:val="00457994"/>
    <w:rsid w:val="004601DB"/>
    <w:rsid w:val="0046092F"/>
    <w:rsid w:val="00461901"/>
    <w:rsid w:val="0046687A"/>
    <w:rsid w:val="00471598"/>
    <w:rsid w:val="004740A1"/>
    <w:rsid w:val="004748A3"/>
    <w:rsid w:val="00474E8A"/>
    <w:rsid w:val="00484023"/>
    <w:rsid w:val="0048494E"/>
    <w:rsid w:val="0048548D"/>
    <w:rsid w:val="00485C14"/>
    <w:rsid w:val="00487156"/>
    <w:rsid w:val="00487547"/>
    <w:rsid w:val="00491FF8"/>
    <w:rsid w:val="0049433F"/>
    <w:rsid w:val="0049639C"/>
    <w:rsid w:val="004A1976"/>
    <w:rsid w:val="004A2C75"/>
    <w:rsid w:val="004A3DA2"/>
    <w:rsid w:val="004A5F7B"/>
    <w:rsid w:val="004B02FB"/>
    <w:rsid w:val="004B798F"/>
    <w:rsid w:val="004B7AE2"/>
    <w:rsid w:val="004C4991"/>
    <w:rsid w:val="004C7DC1"/>
    <w:rsid w:val="004D15BA"/>
    <w:rsid w:val="004D2C17"/>
    <w:rsid w:val="004D3A77"/>
    <w:rsid w:val="004D6441"/>
    <w:rsid w:val="004D75AA"/>
    <w:rsid w:val="004E070B"/>
    <w:rsid w:val="004E32B7"/>
    <w:rsid w:val="004E6325"/>
    <w:rsid w:val="004E6796"/>
    <w:rsid w:val="004F016D"/>
    <w:rsid w:val="004F4F8A"/>
    <w:rsid w:val="004F6915"/>
    <w:rsid w:val="00501CF1"/>
    <w:rsid w:val="00502927"/>
    <w:rsid w:val="00511B9F"/>
    <w:rsid w:val="00512584"/>
    <w:rsid w:val="00512748"/>
    <w:rsid w:val="00514D3A"/>
    <w:rsid w:val="00522703"/>
    <w:rsid w:val="00523420"/>
    <w:rsid w:val="005306D8"/>
    <w:rsid w:val="005308C1"/>
    <w:rsid w:val="00531FC5"/>
    <w:rsid w:val="00534266"/>
    <w:rsid w:val="005347E2"/>
    <w:rsid w:val="00551ECE"/>
    <w:rsid w:val="00561FF8"/>
    <w:rsid w:val="00562201"/>
    <w:rsid w:val="00562CFF"/>
    <w:rsid w:val="00566BE8"/>
    <w:rsid w:val="00570323"/>
    <w:rsid w:val="00572E7D"/>
    <w:rsid w:val="0057323C"/>
    <w:rsid w:val="005739CC"/>
    <w:rsid w:val="005762A7"/>
    <w:rsid w:val="00576781"/>
    <w:rsid w:val="00584963"/>
    <w:rsid w:val="005913E6"/>
    <w:rsid w:val="00592638"/>
    <w:rsid w:val="005928A6"/>
    <w:rsid w:val="00595B1E"/>
    <w:rsid w:val="005A6C06"/>
    <w:rsid w:val="005B065C"/>
    <w:rsid w:val="005B24D1"/>
    <w:rsid w:val="005B63BC"/>
    <w:rsid w:val="005B7E16"/>
    <w:rsid w:val="005C3CB1"/>
    <w:rsid w:val="005C3FC7"/>
    <w:rsid w:val="005C4241"/>
    <w:rsid w:val="005C44A1"/>
    <w:rsid w:val="005C5E7F"/>
    <w:rsid w:val="005C6C50"/>
    <w:rsid w:val="005C77C0"/>
    <w:rsid w:val="005D12F9"/>
    <w:rsid w:val="005D2E9D"/>
    <w:rsid w:val="005D3282"/>
    <w:rsid w:val="005E20EC"/>
    <w:rsid w:val="005E7FAD"/>
    <w:rsid w:val="005F2642"/>
    <w:rsid w:val="005F3FCF"/>
    <w:rsid w:val="00601061"/>
    <w:rsid w:val="006025B4"/>
    <w:rsid w:val="00603171"/>
    <w:rsid w:val="00605B97"/>
    <w:rsid w:val="006063B3"/>
    <w:rsid w:val="00614999"/>
    <w:rsid w:val="0061587C"/>
    <w:rsid w:val="006227B4"/>
    <w:rsid w:val="00623578"/>
    <w:rsid w:val="00624568"/>
    <w:rsid w:val="00634A09"/>
    <w:rsid w:val="006368AC"/>
    <w:rsid w:val="00653AF5"/>
    <w:rsid w:val="00655BB4"/>
    <w:rsid w:val="00657364"/>
    <w:rsid w:val="00661097"/>
    <w:rsid w:val="00666B47"/>
    <w:rsid w:val="00667239"/>
    <w:rsid w:val="0067204F"/>
    <w:rsid w:val="00673781"/>
    <w:rsid w:val="006759F5"/>
    <w:rsid w:val="0068022B"/>
    <w:rsid w:val="00681364"/>
    <w:rsid w:val="00682D38"/>
    <w:rsid w:val="00683234"/>
    <w:rsid w:val="006852F0"/>
    <w:rsid w:val="006860F5"/>
    <w:rsid w:val="00691B32"/>
    <w:rsid w:val="006924B6"/>
    <w:rsid w:val="006952EC"/>
    <w:rsid w:val="00695CEE"/>
    <w:rsid w:val="00696C1F"/>
    <w:rsid w:val="006A02AF"/>
    <w:rsid w:val="006A0379"/>
    <w:rsid w:val="006A10B1"/>
    <w:rsid w:val="006A1D3E"/>
    <w:rsid w:val="006A35D0"/>
    <w:rsid w:val="006A35F4"/>
    <w:rsid w:val="006A4E50"/>
    <w:rsid w:val="006A5AFA"/>
    <w:rsid w:val="006A64D8"/>
    <w:rsid w:val="006A7E1B"/>
    <w:rsid w:val="006A7FC6"/>
    <w:rsid w:val="006B1AAA"/>
    <w:rsid w:val="006B204D"/>
    <w:rsid w:val="006B29D7"/>
    <w:rsid w:val="006C30A0"/>
    <w:rsid w:val="006C4081"/>
    <w:rsid w:val="006C5ACE"/>
    <w:rsid w:val="006D03F4"/>
    <w:rsid w:val="006D2750"/>
    <w:rsid w:val="006D48D5"/>
    <w:rsid w:val="006D50B9"/>
    <w:rsid w:val="006D7D0E"/>
    <w:rsid w:val="006E0E01"/>
    <w:rsid w:val="006E2FF0"/>
    <w:rsid w:val="006E568E"/>
    <w:rsid w:val="006E6864"/>
    <w:rsid w:val="006E69A9"/>
    <w:rsid w:val="006E6A22"/>
    <w:rsid w:val="006E7A26"/>
    <w:rsid w:val="006F3782"/>
    <w:rsid w:val="006F49A4"/>
    <w:rsid w:val="00702C51"/>
    <w:rsid w:val="00710578"/>
    <w:rsid w:val="00717453"/>
    <w:rsid w:val="00721016"/>
    <w:rsid w:val="00722D8A"/>
    <w:rsid w:val="007245FB"/>
    <w:rsid w:val="0072490B"/>
    <w:rsid w:val="00724BAD"/>
    <w:rsid w:val="00725DDD"/>
    <w:rsid w:val="00727C03"/>
    <w:rsid w:val="007330D6"/>
    <w:rsid w:val="007427CC"/>
    <w:rsid w:val="0074417C"/>
    <w:rsid w:val="0075599F"/>
    <w:rsid w:val="00763272"/>
    <w:rsid w:val="00766911"/>
    <w:rsid w:val="00766968"/>
    <w:rsid w:val="007700DF"/>
    <w:rsid w:val="00770F4E"/>
    <w:rsid w:val="00772EE4"/>
    <w:rsid w:val="00783DD6"/>
    <w:rsid w:val="00786581"/>
    <w:rsid w:val="0078772F"/>
    <w:rsid w:val="00790B22"/>
    <w:rsid w:val="00794467"/>
    <w:rsid w:val="00795128"/>
    <w:rsid w:val="00797C49"/>
    <w:rsid w:val="00797EA3"/>
    <w:rsid w:val="007A08C1"/>
    <w:rsid w:val="007A483F"/>
    <w:rsid w:val="007A54A2"/>
    <w:rsid w:val="007A5F75"/>
    <w:rsid w:val="007C6F6D"/>
    <w:rsid w:val="007D0EF6"/>
    <w:rsid w:val="007D4839"/>
    <w:rsid w:val="007D4983"/>
    <w:rsid w:val="007D7EA7"/>
    <w:rsid w:val="007E12EC"/>
    <w:rsid w:val="007F1182"/>
    <w:rsid w:val="007F17A3"/>
    <w:rsid w:val="007F3A85"/>
    <w:rsid w:val="007F5FE2"/>
    <w:rsid w:val="0080106F"/>
    <w:rsid w:val="00804988"/>
    <w:rsid w:val="00807C6D"/>
    <w:rsid w:val="00811090"/>
    <w:rsid w:val="008153A0"/>
    <w:rsid w:val="008169BA"/>
    <w:rsid w:val="008215A0"/>
    <w:rsid w:val="00827516"/>
    <w:rsid w:val="00830671"/>
    <w:rsid w:val="00832A21"/>
    <w:rsid w:val="00834D4E"/>
    <w:rsid w:val="00835AEB"/>
    <w:rsid w:val="00837207"/>
    <w:rsid w:val="008375F6"/>
    <w:rsid w:val="00844787"/>
    <w:rsid w:val="00845169"/>
    <w:rsid w:val="00852F68"/>
    <w:rsid w:val="00855C0C"/>
    <w:rsid w:val="008564CE"/>
    <w:rsid w:val="0085742B"/>
    <w:rsid w:val="00857669"/>
    <w:rsid w:val="0086014E"/>
    <w:rsid w:val="00860D5F"/>
    <w:rsid w:val="00861488"/>
    <w:rsid w:val="00861928"/>
    <w:rsid w:val="0086233C"/>
    <w:rsid w:val="008628BA"/>
    <w:rsid w:val="00865FE0"/>
    <w:rsid w:val="00867108"/>
    <w:rsid w:val="00871E15"/>
    <w:rsid w:val="0087306C"/>
    <w:rsid w:val="00873DF0"/>
    <w:rsid w:val="00875E4D"/>
    <w:rsid w:val="00880BE7"/>
    <w:rsid w:val="008816BC"/>
    <w:rsid w:val="00886E73"/>
    <w:rsid w:val="00887158"/>
    <w:rsid w:val="00890285"/>
    <w:rsid w:val="008A17E0"/>
    <w:rsid w:val="008A2536"/>
    <w:rsid w:val="008A308D"/>
    <w:rsid w:val="008A40C8"/>
    <w:rsid w:val="008A45C7"/>
    <w:rsid w:val="008A4E2A"/>
    <w:rsid w:val="008A6339"/>
    <w:rsid w:val="008B2C57"/>
    <w:rsid w:val="008B7788"/>
    <w:rsid w:val="008C5453"/>
    <w:rsid w:val="008C65CB"/>
    <w:rsid w:val="008C678D"/>
    <w:rsid w:val="008D0286"/>
    <w:rsid w:val="008D29E1"/>
    <w:rsid w:val="008D603D"/>
    <w:rsid w:val="008E5827"/>
    <w:rsid w:val="008E7B0B"/>
    <w:rsid w:val="008F0078"/>
    <w:rsid w:val="008F7E83"/>
    <w:rsid w:val="00900545"/>
    <w:rsid w:val="0090144C"/>
    <w:rsid w:val="00907EEE"/>
    <w:rsid w:val="00911282"/>
    <w:rsid w:val="00916EA2"/>
    <w:rsid w:val="00922874"/>
    <w:rsid w:val="00923CA5"/>
    <w:rsid w:val="00930D32"/>
    <w:rsid w:val="00931F28"/>
    <w:rsid w:val="00932739"/>
    <w:rsid w:val="00933029"/>
    <w:rsid w:val="00933EE4"/>
    <w:rsid w:val="00934895"/>
    <w:rsid w:val="009371DC"/>
    <w:rsid w:val="009376B7"/>
    <w:rsid w:val="00947119"/>
    <w:rsid w:val="00950DB7"/>
    <w:rsid w:val="00953E29"/>
    <w:rsid w:val="009548DC"/>
    <w:rsid w:val="00956206"/>
    <w:rsid w:val="0095758B"/>
    <w:rsid w:val="00962264"/>
    <w:rsid w:val="00962769"/>
    <w:rsid w:val="009630A8"/>
    <w:rsid w:val="00963276"/>
    <w:rsid w:val="00963C5F"/>
    <w:rsid w:val="00967C64"/>
    <w:rsid w:val="00972AFE"/>
    <w:rsid w:val="00972DC6"/>
    <w:rsid w:val="00977619"/>
    <w:rsid w:val="00982577"/>
    <w:rsid w:val="0098257E"/>
    <w:rsid w:val="00990861"/>
    <w:rsid w:val="009919F6"/>
    <w:rsid w:val="0099252E"/>
    <w:rsid w:val="00996235"/>
    <w:rsid w:val="00997DC1"/>
    <w:rsid w:val="009A1A0F"/>
    <w:rsid w:val="009A23AC"/>
    <w:rsid w:val="009B0E51"/>
    <w:rsid w:val="009B202F"/>
    <w:rsid w:val="009B3739"/>
    <w:rsid w:val="009B416A"/>
    <w:rsid w:val="009B420E"/>
    <w:rsid w:val="009B564C"/>
    <w:rsid w:val="009C0F57"/>
    <w:rsid w:val="009C70C1"/>
    <w:rsid w:val="009C7FE4"/>
    <w:rsid w:val="009D1A5C"/>
    <w:rsid w:val="009D4AE7"/>
    <w:rsid w:val="009D78B3"/>
    <w:rsid w:val="009F06B3"/>
    <w:rsid w:val="009F225D"/>
    <w:rsid w:val="009F2663"/>
    <w:rsid w:val="009F5FF4"/>
    <w:rsid w:val="00A00E72"/>
    <w:rsid w:val="00A02211"/>
    <w:rsid w:val="00A068F8"/>
    <w:rsid w:val="00A106B4"/>
    <w:rsid w:val="00A139DE"/>
    <w:rsid w:val="00A145E8"/>
    <w:rsid w:val="00A15A55"/>
    <w:rsid w:val="00A17E79"/>
    <w:rsid w:val="00A20771"/>
    <w:rsid w:val="00A227DD"/>
    <w:rsid w:val="00A239F0"/>
    <w:rsid w:val="00A250B7"/>
    <w:rsid w:val="00A2583A"/>
    <w:rsid w:val="00A2723B"/>
    <w:rsid w:val="00A27B0B"/>
    <w:rsid w:val="00A3048A"/>
    <w:rsid w:val="00A31BC5"/>
    <w:rsid w:val="00A31C4B"/>
    <w:rsid w:val="00A3244E"/>
    <w:rsid w:val="00A34EB7"/>
    <w:rsid w:val="00A41BBD"/>
    <w:rsid w:val="00A4205A"/>
    <w:rsid w:val="00A444AA"/>
    <w:rsid w:val="00A44F76"/>
    <w:rsid w:val="00A45772"/>
    <w:rsid w:val="00A45E6A"/>
    <w:rsid w:val="00A46928"/>
    <w:rsid w:val="00A47FAE"/>
    <w:rsid w:val="00A51B88"/>
    <w:rsid w:val="00A54EB0"/>
    <w:rsid w:val="00A565D7"/>
    <w:rsid w:val="00A64F33"/>
    <w:rsid w:val="00A64F61"/>
    <w:rsid w:val="00A65188"/>
    <w:rsid w:val="00A7346D"/>
    <w:rsid w:val="00A74A9C"/>
    <w:rsid w:val="00A77AC6"/>
    <w:rsid w:val="00A80216"/>
    <w:rsid w:val="00A82325"/>
    <w:rsid w:val="00A8385F"/>
    <w:rsid w:val="00A84AAF"/>
    <w:rsid w:val="00A87556"/>
    <w:rsid w:val="00A933E9"/>
    <w:rsid w:val="00AA156E"/>
    <w:rsid w:val="00AA341A"/>
    <w:rsid w:val="00AA4B71"/>
    <w:rsid w:val="00AB4319"/>
    <w:rsid w:val="00AB4C3E"/>
    <w:rsid w:val="00AB7DBE"/>
    <w:rsid w:val="00AC088A"/>
    <w:rsid w:val="00AC361D"/>
    <w:rsid w:val="00AC4267"/>
    <w:rsid w:val="00AC4CFB"/>
    <w:rsid w:val="00AC531D"/>
    <w:rsid w:val="00AC655B"/>
    <w:rsid w:val="00AD0294"/>
    <w:rsid w:val="00AD3750"/>
    <w:rsid w:val="00AD455B"/>
    <w:rsid w:val="00AD7710"/>
    <w:rsid w:val="00AD7F7E"/>
    <w:rsid w:val="00AE2949"/>
    <w:rsid w:val="00AE40A4"/>
    <w:rsid w:val="00AE6177"/>
    <w:rsid w:val="00AE6BFF"/>
    <w:rsid w:val="00AF07D8"/>
    <w:rsid w:val="00AF12BE"/>
    <w:rsid w:val="00AF3EED"/>
    <w:rsid w:val="00AF47F5"/>
    <w:rsid w:val="00AF4B43"/>
    <w:rsid w:val="00AF6B09"/>
    <w:rsid w:val="00AF6CBB"/>
    <w:rsid w:val="00B03108"/>
    <w:rsid w:val="00B05901"/>
    <w:rsid w:val="00B064F8"/>
    <w:rsid w:val="00B07744"/>
    <w:rsid w:val="00B11618"/>
    <w:rsid w:val="00B13D8D"/>
    <w:rsid w:val="00B21F72"/>
    <w:rsid w:val="00B22FDF"/>
    <w:rsid w:val="00B235A6"/>
    <w:rsid w:val="00B24623"/>
    <w:rsid w:val="00B25D8A"/>
    <w:rsid w:val="00B25E53"/>
    <w:rsid w:val="00B2764F"/>
    <w:rsid w:val="00B345F8"/>
    <w:rsid w:val="00B3570E"/>
    <w:rsid w:val="00B37660"/>
    <w:rsid w:val="00B41304"/>
    <w:rsid w:val="00B43F99"/>
    <w:rsid w:val="00B44069"/>
    <w:rsid w:val="00B44A02"/>
    <w:rsid w:val="00B45790"/>
    <w:rsid w:val="00B460DC"/>
    <w:rsid w:val="00B50EE1"/>
    <w:rsid w:val="00B522DE"/>
    <w:rsid w:val="00B55D7C"/>
    <w:rsid w:val="00B56520"/>
    <w:rsid w:val="00B5702B"/>
    <w:rsid w:val="00B61CD3"/>
    <w:rsid w:val="00B64793"/>
    <w:rsid w:val="00B658B3"/>
    <w:rsid w:val="00B73560"/>
    <w:rsid w:val="00B82227"/>
    <w:rsid w:val="00B8225D"/>
    <w:rsid w:val="00B8331B"/>
    <w:rsid w:val="00B904BE"/>
    <w:rsid w:val="00B973A2"/>
    <w:rsid w:val="00BA1383"/>
    <w:rsid w:val="00BA1F56"/>
    <w:rsid w:val="00BA4FB4"/>
    <w:rsid w:val="00BA50C2"/>
    <w:rsid w:val="00BA5A72"/>
    <w:rsid w:val="00BA71FB"/>
    <w:rsid w:val="00BA743C"/>
    <w:rsid w:val="00BA78CA"/>
    <w:rsid w:val="00BB27D3"/>
    <w:rsid w:val="00BB32EB"/>
    <w:rsid w:val="00BB374F"/>
    <w:rsid w:val="00BB3B84"/>
    <w:rsid w:val="00BB3D71"/>
    <w:rsid w:val="00BB520E"/>
    <w:rsid w:val="00BC091A"/>
    <w:rsid w:val="00BC2819"/>
    <w:rsid w:val="00BC5440"/>
    <w:rsid w:val="00BC5DDC"/>
    <w:rsid w:val="00BD16EF"/>
    <w:rsid w:val="00BD241F"/>
    <w:rsid w:val="00BD2CC3"/>
    <w:rsid w:val="00BD3BB7"/>
    <w:rsid w:val="00BD6973"/>
    <w:rsid w:val="00BD6F21"/>
    <w:rsid w:val="00BE0849"/>
    <w:rsid w:val="00BE593D"/>
    <w:rsid w:val="00BE6C3E"/>
    <w:rsid w:val="00BF1365"/>
    <w:rsid w:val="00BF2E36"/>
    <w:rsid w:val="00C01EAE"/>
    <w:rsid w:val="00C02F2A"/>
    <w:rsid w:val="00C04351"/>
    <w:rsid w:val="00C04ACC"/>
    <w:rsid w:val="00C104D7"/>
    <w:rsid w:val="00C26245"/>
    <w:rsid w:val="00C26782"/>
    <w:rsid w:val="00C31EE9"/>
    <w:rsid w:val="00C32ABD"/>
    <w:rsid w:val="00C34C37"/>
    <w:rsid w:val="00C355BA"/>
    <w:rsid w:val="00C356F8"/>
    <w:rsid w:val="00C35FD3"/>
    <w:rsid w:val="00C4576D"/>
    <w:rsid w:val="00C468A0"/>
    <w:rsid w:val="00C500A9"/>
    <w:rsid w:val="00C50307"/>
    <w:rsid w:val="00C543EC"/>
    <w:rsid w:val="00C56CB1"/>
    <w:rsid w:val="00C6442C"/>
    <w:rsid w:val="00C64F8C"/>
    <w:rsid w:val="00C725C1"/>
    <w:rsid w:val="00C727BC"/>
    <w:rsid w:val="00C77D9D"/>
    <w:rsid w:val="00C85C34"/>
    <w:rsid w:val="00C86C8A"/>
    <w:rsid w:val="00C91132"/>
    <w:rsid w:val="00C96841"/>
    <w:rsid w:val="00CA0261"/>
    <w:rsid w:val="00CA18C4"/>
    <w:rsid w:val="00CA3772"/>
    <w:rsid w:val="00CA4F60"/>
    <w:rsid w:val="00CB0005"/>
    <w:rsid w:val="00CB0102"/>
    <w:rsid w:val="00CB7889"/>
    <w:rsid w:val="00CB7C79"/>
    <w:rsid w:val="00CC60EA"/>
    <w:rsid w:val="00CC77F5"/>
    <w:rsid w:val="00CC7A0A"/>
    <w:rsid w:val="00CC7D92"/>
    <w:rsid w:val="00CD4ABD"/>
    <w:rsid w:val="00CD5139"/>
    <w:rsid w:val="00CD5F2B"/>
    <w:rsid w:val="00CD6914"/>
    <w:rsid w:val="00CD76DB"/>
    <w:rsid w:val="00CE03FF"/>
    <w:rsid w:val="00CE1492"/>
    <w:rsid w:val="00CE1526"/>
    <w:rsid w:val="00CE1A0B"/>
    <w:rsid w:val="00CE402A"/>
    <w:rsid w:val="00CF726A"/>
    <w:rsid w:val="00D043AB"/>
    <w:rsid w:val="00D10FE1"/>
    <w:rsid w:val="00D13636"/>
    <w:rsid w:val="00D15566"/>
    <w:rsid w:val="00D206EF"/>
    <w:rsid w:val="00D21E25"/>
    <w:rsid w:val="00D27EE4"/>
    <w:rsid w:val="00D30212"/>
    <w:rsid w:val="00D30FFD"/>
    <w:rsid w:val="00D31FF3"/>
    <w:rsid w:val="00D323C0"/>
    <w:rsid w:val="00D35317"/>
    <w:rsid w:val="00D401A8"/>
    <w:rsid w:val="00D4157C"/>
    <w:rsid w:val="00D4185F"/>
    <w:rsid w:val="00D42C0D"/>
    <w:rsid w:val="00D43023"/>
    <w:rsid w:val="00D44863"/>
    <w:rsid w:val="00D507EE"/>
    <w:rsid w:val="00D519D7"/>
    <w:rsid w:val="00D538EB"/>
    <w:rsid w:val="00D60376"/>
    <w:rsid w:val="00D6195D"/>
    <w:rsid w:val="00D633F3"/>
    <w:rsid w:val="00D71B41"/>
    <w:rsid w:val="00D73E6C"/>
    <w:rsid w:val="00D763BE"/>
    <w:rsid w:val="00D766E0"/>
    <w:rsid w:val="00D81DBA"/>
    <w:rsid w:val="00D823D5"/>
    <w:rsid w:val="00D8527A"/>
    <w:rsid w:val="00D92698"/>
    <w:rsid w:val="00D9289C"/>
    <w:rsid w:val="00DA0696"/>
    <w:rsid w:val="00DA2D8C"/>
    <w:rsid w:val="00DA3867"/>
    <w:rsid w:val="00DA6564"/>
    <w:rsid w:val="00DA7F07"/>
    <w:rsid w:val="00DB180C"/>
    <w:rsid w:val="00DB27A0"/>
    <w:rsid w:val="00DB4235"/>
    <w:rsid w:val="00DB5105"/>
    <w:rsid w:val="00DB6990"/>
    <w:rsid w:val="00DB69FE"/>
    <w:rsid w:val="00DC0061"/>
    <w:rsid w:val="00DC0FDE"/>
    <w:rsid w:val="00DC3D33"/>
    <w:rsid w:val="00DC4A9A"/>
    <w:rsid w:val="00DC6934"/>
    <w:rsid w:val="00DC6A0D"/>
    <w:rsid w:val="00DD09D7"/>
    <w:rsid w:val="00DD0BE1"/>
    <w:rsid w:val="00DD1D68"/>
    <w:rsid w:val="00DD2232"/>
    <w:rsid w:val="00DD3509"/>
    <w:rsid w:val="00DD3EF7"/>
    <w:rsid w:val="00DD785A"/>
    <w:rsid w:val="00DE5137"/>
    <w:rsid w:val="00DE577A"/>
    <w:rsid w:val="00DE793A"/>
    <w:rsid w:val="00DE7CB2"/>
    <w:rsid w:val="00DF1E29"/>
    <w:rsid w:val="00DF2CBE"/>
    <w:rsid w:val="00DF6328"/>
    <w:rsid w:val="00E0446A"/>
    <w:rsid w:val="00E112D9"/>
    <w:rsid w:val="00E13097"/>
    <w:rsid w:val="00E13C5A"/>
    <w:rsid w:val="00E1449C"/>
    <w:rsid w:val="00E17103"/>
    <w:rsid w:val="00E20EE7"/>
    <w:rsid w:val="00E21A09"/>
    <w:rsid w:val="00E25B2B"/>
    <w:rsid w:val="00E25DEB"/>
    <w:rsid w:val="00E30540"/>
    <w:rsid w:val="00E31EEC"/>
    <w:rsid w:val="00E32127"/>
    <w:rsid w:val="00E40DE1"/>
    <w:rsid w:val="00E42D3E"/>
    <w:rsid w:val="00E435ED"/>
    <w:rsid w:val="00E44662"/>
    <w:rsid w:val="00E44D56"/>
    <w:rsid w:val="00E454FC"/>
    <w:rsid w:val="00E45FD3"/>
    <w:rsid w:val="00E465A5"/>
    <w:rsid w:val="00E51D54"/>
    <w:rsid w:val="00E54266"/>
    <w:rsid w:val="00E54AB1"/>
    <w:rsid w:val="00E54DC7"/>
    <w:rsid w:val="00E61325"/>
    <w:rsid w:val="00E61443"/>
    <w:rsid w:val="00E61B27"/>
    <w:rsid w:val="00E66BB7"/>
    <w:rsid w:val="00E70CA5"/>
    <w:rsid w:val="00E7131E"/>
    <w:rsid w:val="00E774F5"/>
    <w:rsid w:val="00E81F9E"/>
    <w:rsid w:val="00E90122"/>
    <w:rsid w:val="00E9329E"/>
    <w:rsid w:val="00E94D1A"/>
    <w:rsid w:val="00E94E35"/>
    <w:rsid w:val="00E9512C"/>
    <w:rsid w:val="00EA4656"/>
    <w:rsid w:val="00EA7999"/>
    <w:rsid w:val="00EB07EA"/>
    <w:rsid w:val="00EB5484"/>
    <w:rsid w:val="00EB6E4E"/>
    <w:rsid w:val="00EC467F"/>
    <w:rsid w:val="00EC5C36"/>
    <w:rsid w:val="00ED161A"/>
    <w:rsid w:val="00ED3349"/>
    <w:rsid w:val="00ED439B"/>
    <w:rsid w:val="00ED5FB7"/>
    <w:rsid w:val="00ED647A"/>
    <w:rsid w:val="00ED7244"/>
    <w:rsid w:val="00EE61A7"/>
    <w:rsid w:val="00EE7051"/>
    <w:rsid w:val="00EF34F8"/>
    <w:rsid w:val="00EF7CE0"/>
    <w:rsid w:val="00F02A20"/>
    <w:rsid w:val="00F03B9D"/>
    <w:rsid w:val="00F04F09"/>
    <w:rsid w:val="00F134F0"/>
    <w:rsid w:val="00F20209"/>
    <w:rsid w:val="00F20F71"/>
    <w:rsid w:val="00F3115F"/>
    <w:rsid w:val="00F3280B"/>
    <w:rsid w:val="00F34AD3"/>
    <w:rsid w:val="00F37C88"/>
    <w:rsid w:val="00F50074"/>
    <w:rsid w:val="00F55B33"/>
    <w:rsid w:val="00F60518"/>
    <w:rsid w:val="00F6654B"/>
    <w:rsid w:val="00F70901"/>
    <w:rsid w:val="00F71208"/>
    <w:rsid w:val="00F7146A"/>
    <w:rsid w:val="00F71C43"/>
    <w:rsid w:val="00F725A3"/>
    <w:rsid w:val="00F76334"/>
    <w:rsid w:val="00F77AB1"/>
    <w:rsid w:val="00F8345B"/>
    <w:rsid w:val="00F862BD"/>
    <w:rsid w:val="00F94351"/>
    <w:rsid w:val="00F97D44"/>
    <w:rsid w:val="00FA10D4"/>
    <w:rsid w:val="00FA16D9"/>
    <w:rsid w:val="00FA22A0"/>
    <w:rsid w:val="00FA3178"/>
    <w:rsid w:val="00FA47B3"/>
    <w:rsid w:val="00FA7160"/>
    <w:rsid w:val="00FB127F"/>
    <w:rsid w:val="00FB197C"/>
    <w:rsid w:val="00FB3031"/>
    <w:rsid w:val="00FC17F4"/>
    <w:rsid w:val="00FC24A5"/>
    <w:rsid w:val="00FD03B5"/>
    <w:rsid w:val="00FD19DD"/>
    <w:rsid w:val="00FD1B8F"/>
    <w:rsid w:val="00FD53EC"/>
    <w:rsid w:val="00FE0373"/>
    <w:rsid w:val="00FE292A"/>
    <w:rsid w:val="00FE7938"/>
    <w:rsid w:val="00FF3F9A"/>
    <w:rsid w:val="00FF65BE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647FB2A"/>
  <w15:chartTrackingRefBased/>
  <w15:docId w15:val="{0A4BD30D-139C-4AFC-8C32-E0BFDA54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C14"/>
    <w:pPr>
      <w:suppressAutoHyphens/>
    </w:pPr>
    <w:rPr>
      <w:rFonts w:asciiTheme="minorHAnsi" w:hAnsiTheme="minorHAnsi"/>
      <w:sz w:val="24"/>
      <w:lang w:eastAsia="ar-SA"/>
    </w:rPr>
  </w:style>
  <w:style w:type="paragraph" w:styleId="Nagwek1">
    <w:name w:val="heading 1"/>
    <w:basedOn w:val="Normalny"/>
    <w:next w:val="Normalny"/>
    <w:qFormat/>
    <w:rsid w:val="00B8331B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8331B"/>
    <w:pPr>
      <w:keepNext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/>
      <w:u w:val="single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sz w:val="32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8z0">
    <w:name w:val="WW8Num8z0"/>
    <w:rPr>
      <w:b/>
      <w:i w:val="0"/>
      <w:sz w:val="24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6z0">
    <w:name w:val="WW8Num16z0"/>
    <w:rPr>
      <w:sz w:val="24"/>
    </w:rPr>
  </w:style>
  <w:style w:type="character" w:customStyle="1" w:styleId="WW8Num20z0">
    <w:name w:val="WW8Num20z0"/>
    <w:rPr>
      <w:rFonts w:ascii="Times New Roman" w:hAnsi="Times New Roman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6z0">
    <w:name w:val="WW8Num26z0"/>
    <w:rPr>
      <w:rFonts w:ascii="Arial" w:eastAsia="Times New Roman" w:hAnsi="Arial" w:cs="Times New Roman"/>
    </w:rPr>
  </w:style>
  <w:style w:type="character" w:customStyle="1" w:styleId="WW8Num27z0">
    <w:name w:val="WW8Num27z0"/>
    <w:rPr>
      <w:rFonts w:ascii="Times New Roman" w:hAnsi="Times New Roman"/>
    </w:rPr>
  </w:style>
  <w:style w:type="character" w:customStyle="1" w:styleId="WW8Num33z0">
    <w:name w:val="WW8Num33z0"/>
    <w:rPr>
      <w:sz w:val="24"/>
    </w:rPr>
  </w:style>
  <w:style w:type="character" w:customStyle="1" w:styleId="WW8Num34z0">
    <w:name w:val="WW8Num34z0"/>
    <w:rPr>
      <w:rFonts w:ascii="Times New Roman" w:hAnsi="Times New Roman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sz w:val="24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5z0">
    <w:name w:val="WW8Num45z0"/>
    <w:rPr>
      <w:rFonts w:ascii="Times New Roman" w:hAnsi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Znak4">
    <w:name w:val="Znak Znak4"/>
    <w:rPr>
      <w:lang w:val="pl-PL" w:eastAsia="ar-SA" w:bidi="ar-SA"/>
    </w:rPr>
  </w:style>
  <w:style w:type="character" w:customStyle="1" w:styleId="ZnakZnak3">
    <w:name w:val="Znak Znak3"/>
    <w:rPr>
      <w:rFonts w:ascii="Arial" w:hAnsi="Arial"/>
      <w:sz w:val="24"/>
      <w:lang w:val="pl-PL" w:eastAsia="ar-SA" w:bidi="ar-SA"/>
    </w:rPr>
  </w:style>
  <w:style w:type="character" w:customStyle="1" w:styleId="ZnakZnak2">
    <w:name w:val="Znak Znak2"/>
    <w:rPr>
      <w:rFonts w:ascii="Arial" w:hAnsi="Arial"/>
      <w:sz w:val="24"/>
      <w:lang w:val="pl-PL" w:eastAsia="ar-SA" w:bidi="ar-SA"/>
    </w:rPr>
  </w:style>
  <w:style w:type="character" w:customStyle="1" w:styleId="ZnakZnak1">
    <w:name w:val="Znak Znak1"/>
    <w:rPr>
      <w:b/>
      <w:sz w:val="28"/>
    </w:rPr>
  </w:style>
  <w:style w:type="character" w:customStyle="1" w:styleId="ZnakZnak">
    <w:name w:val="Znak Znak"/>
    <w:rPr>
      <w:b/>
      <w:sz w:val="28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Arial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jc w:val="both"/>
    </w:pPr>
    <w:rPr>
      <w:rFonts w:ascii="Arial" w:hAnsi="Arial"/>
    </w:rPr>
  </w:style>
  <w:style w:type="paragraph" w:styleId="Lista">
    <w:name w:val="List"/>
    <w:basedOn w:val="Tekstpodstawowy"/>
    <w:semiHidden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sz w:val="28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sz w:val="28"/>
    </w:rPr>
  </w:style>
  <w:style w:type="paragraph" w:customStyle="1" w:styleId="Tekstpodstawowywcity21">
    <w:name w:val="Tekst podstawowy wcięty 21"/>
    <w:basedOn w:val="Normalny"/>
    <w:pPr>
      <w:ind w:firstLine="360"/>
      <w:jc w:val="both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ind w:left="426" w:hanging="426"/>
    </w:pPr>
    <w:rPr>
      <w:rFonts w:ascii="Arial" w:hAnsi="Arial"/>
    </w:rPr>
  </w:style>
  <w:style w:type="paragraph" w:customStyle="1" w:styleId="Tekstpodstawowy21">
    <w:name w:val="Tekst podstawowy 21"/>
    <w:basedOn w:val="Normalny"/>
    <w:rPr>
      <w:rFonts w:ascii="Arial" w:hAnsi="Arial"/>
    </w:rPr>
  </w:style>
  <w:style w:type="paragraph" w:customStyle="1" w:styleId="TPtre">
    <w:name w:val="TP treść"/>
    <w:basedOn w:val="Normalny"/>
    <w:pPr>
      <w:spacing w:line="320" w:lineRule="exact"/>
    </w:pPr>
    <w:rPr>
      <w:rFonts w:ascii="Arial" w:hAnsi="Arial"/>
      <w:sz w:val="22"/>
      <w:szCs w:val="24"/>
    </w:rPr>
  </w:style>
  <w:style w:type="paragraph" w:customStyle="1" w:styleId="opis">
    <w:name w:val="opis"/>
    <w:basedOn w:val="Normalny"/>
    <w:pPr>
      <w:widowControl w:val="0"/>
      <w:spacing w:line="360" w:lineRule="auto"/>
      <w:ind w:left="170" w:right="170"/>
      <w:jc w:val="both"/>
    </w:pPr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ormalny"/>
    <w:next w:val="Tekstpodstawowy"/>
    <w:qFormat/>
    <w:rPr>
      <w:b/>
      <w:sz w:val="28"/>
    </w:rPr>
  </w:style>
  <w:style w:type="paragraph" w:styleId="Spistreci3">
    <w:name w:val="toc 3"/>
    <w:basedOn w:val="Normalny"/>
    <w:next w:val="Normalny"/>
    <w:uiPriority w:val="39"/>
    <w:rsid w:val="006860F5"/>
    <w:pPr>
      <w:spacing w:after="100" w:line="276" w:lineRule="auto"/>
      <w:ind w:left="440"/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link w:val="Stopka"/>
    <w:uiPriority w:val="99"/>
    <w:rsid w:val="00195B2B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4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7453"/>
    <w:rPr>
      <w:rFonts w:ascii="Tahoma" w:hAnsi="Tahoma" w:cs="Tahoma"/>
      <w:sz w:val="16"/>
      <w:szCs w:val="16"/>
      <w:lang w:eastAsia="ar-SA"/>
    </w:rPr>
  </w:style>
  <w:style w:type="character" w:customStyle="1" w:styleId="NagwekZnak">
    <w:name w:val="Nagłówek Znak"/>
    <w:link w:val="Nagwek"/>
    <w:uiPriority w:val="99"/>
    <w:rsid w:val="00AC088A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455AC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AC4"/>
  </w:style>
  <w:style w:type="paragraph" w:styleId="Akapitzlist">
    <w:name w:val="List Paragraph"/>
    <w:aliases w:val="Tekst"/>
    <w:basedOn w:val="Normalny"/>
    <w:link w:val="AkapitzlistZnak"/>
    <w:uiPriority w:val="34"/>
    <w:qFormat/>
    <w:rsid w:val="00455AC4"/>
    <w:pPr>
      <w:suppressAutoHyphens w:val="0"/>
      <w:ind w:left="720"/>
      <w:contextualSpacing/>
    </w:pPr>
    <w:rPr>
      <w:szCs w:val="24"/>
      <w:lang w:eastAsia="pl-PL"/>
    </w:rPr>
  </w:style>
  <w:style w:type="character" w:customStyle="1" w:styleId="HeaderChar">
    <w:name w:val="Header Char"/>
    <w:locked/>
    <w:rsid w:val="00A84AAF"/>
    <w:rPr>
      <w:rFonts w:ascii="Times New Roman" w:hAnsi="Times New Roman" w:cs="Times New Roman"/>
    </w:rPr>
  </w:style>
  <w:style w:type="character" w:customStyle="1" w:styleId="FooterChar">
    <w:name w:val="Footer Char"/>
    <w:locked/>
    <w:rsid w:val="00A84AAF"/>
    <w:rPr>
      <w:rFonts w:ascii="Times New Roman" w:hAnsi="Times New Roman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62201"/>
    <w:pPr>
      <w:keepLines/>
      <w:spacing w:before="24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8331B"/>
    <w:pPr>
      <w:tabs>
        <w:tab w:val="left" w:pos="567"/>
        <w:tab w:val="right" w:leader="dot" w:pos="9630"/>
      </w:tabs>
      <w:spacing w:before="120" w:after="120" w:line="276" w:lineRule="auto"/>
      <w:jc w:val="both"/>
    </w:pPr>
    <w:rPr>
      <w:rFonts w:ascii="Calibri" w:hAnsi="Calibri" w:cs="Arial"/>
      <w:b/>
      <w:noProof/>
      <w:color w:val="000000" w:themeColor="text1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B8331B"/>
    <w:pPr>
      <w:tabs>
        <w:tab w:val="left" w:pos="880"/>
        <w:tab w:val="right" w:leader="dot" w:pos="9630"/>
      </w:tabs>
      <w:spacing w:after="100"/>
      <w:ind w:left="200"/>
    </w:pPr>
    <w:rPr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799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7999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7999"/>
    <w:rPr>
      <w:vertAlign w:val="superscript"/>
    </w:rPr>
  </w:style>
  <w:style w:type="table" w:styleId="Tabela-Siatka">
    <w:name w:val="Table Grid"/>
    <w:basedOn w:val="Standardowy"/>
    <w:uiPriority w:val="39"/>
    <w:rsid w:val="009919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3274A3"/>
    <w:pPr>
      <w:numPr>
        <w:numId w:val="2"/>
      </w:numPr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B70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B706B"/>
    <w:rPr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64F33"/>
    <w:rPr>
      <w:color w:val="808080"/>
    </w:rPr>
  </w:style>
  <w:style w:type="character" w:styleId="HTML-staaszeroko">
    <w:name w:val="HTML Typewriter"/>
    <w:uiPriority w:val="99"/>
    <w:unhideWhenUsed/>
    <w:rsid w:val="006B29D7"/>
    <w:rPr>
      <w:rFonts w:ascii="Courier New" w:eastAsia="Calibri" w:hAnsi="Courier New" w:cs="Courier New" w:hint="default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CB0102"/>
    <w:rPr>
      <w:rFonts w:ascii="Arial" w:hAnsi="Arial"/>
      <w:b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D323C0"/>
    <w:rPr>
      <w:rFonts w:asciiTheme="minorHAnsi" w:hAnsiTheme="minorHAnsi"/>
      <w:b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C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D3"/>
    <w:rPr>
      <w:rFonts w:asciiTheme="minorHAnsi" w:hAnsiTheme="minorHAns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D3"/>
    <w:rPr>
      <w:rFonts w:asciiTheme="minorHAnsi" w:hAnsiTheme="minorHAnsi"/>
      <w:b/>
      <w:bCs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E4C29"/>
    <w:pPr>
      <w:widowControl w:val="0"/>
      <w:numPr>
        <w:ilvl w:val="12"/>
      </w:numPr>
      <w:suppressAutoHyphens w:val="0"/>
      <w:overflowPunct w:val="0"/>
      <w:autoSpaceDE w:val="0"/>
      <w:autoSpaceDN w:val="0"/>
      <w:adjustRightInd w:val="0"/>
      <w:spacing w:after="120"/>
      <w:ind w:left="283" w:firstLine="284"/>
      <w:jc w:val="both"/>
      <w:textAlignment w:val="baseline"/>
    </w:pPr>
    <w:rPr>
      <w:rFonts w:ascii="Times New Roman" w:hAnsi="Times New Roman"/>
      <w:kern w:val="2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E4C29"/>
    <w:rPr>
      <w:kern w:val="20"/>
      <w:sz w:val="16"/>
      <w:szCs w:val="16"/>
    </w:rPr>
  </w:style>
  <w:style w:type="character" w:customStyle="1" w:styleId="AkapitzlistZnak">
    <w:name w:val="Akapit z listą Znak"/>
    <w:aliases w:val="Tekst Znak"/>
    <w:link w:val="Akapitzlist"/>
    <w:uiPriority w:val="34"/>
    <w:rsid w:val="00283EC2"/>
    <w:rPr>
      <w:rFonts w:asciiTheme="minorHAnsi" w:hAnsi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B29EE-468F-4817-BC49-ACA8D132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3654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25531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Marek Nejmanski</dc:creator>
  <cp:keywords/>
  <dc:description/>
  <cp:lastModifiedBy>TILT TELEKOM sc</cp:lastModifiedBy>
  <cp:revision>32</cp:revision>
  <cp:lastPrinted>2024-04-15T19:34:00Z</cp:lastPrinted>
  <dcterms:created xsi:type="dcterms:W3CDTF">2022-09-29T21:27:00Z</dcterms:created>
  <dcterms:modified xsi:type="dcterms:W3CDTF">2024-04-15T19:34:00Z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