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21DC7" w14:textId="6CB56242" w:rsidR="00866ACC" w:rsidRPr="00034289" w:rsidRDefault="00866ACC" w:rsidP="00812F58">
      <w:pPr>
        <w:pStyle w:val="HTML-wstpniesformatowany"/>
        <w:rPr>
          <w:rFonts w:asciiTheme="majorHAnsi" w:hAnsiTheme="majorHAnsi" w:cstheme="majorHAnsi"/>
        </w:rPr>
      </w:pPr>
    </w:p>
    <w:p w14:paraId="5D1D5546" w14:textId="3D89DB78" w:rsidR="00866ACC" w:rsidRPr="0050512B" w:rsidRDefault="0050512B" w:rsidP="00812F58">
      <w:pPr>
        <w:rPr>
          <w:b/>
          <w:bCs/>
        </w:rPr>
      </w:pPr>
      <w:r w:rsidRPr="00E70B04">
        <w:rPr>
          <w:b/>
          <w:iCs/>
          <w:color w:val="4472C4" w:themeColor="accent1"/>
          <w:sz w:val="22"/>
          <w:szCs w:val="22"/>
        </w:rPr>
        <w:t xml:space="preserve">Załącznik nr 6 do SWZ </w:t>
      </w:r>
      <w:r w:rsidRPr="000065CD">
        <w:rPr>
          <w:b/>
          <w:iCs/>
          <w:sz w:val="22"/>
          <w:szCs w:val="22"/>
        </w:rPr>
        <w:tab/>
      </w:r>
      <w:r w:rsidRPr="000065CD">
        <w:rPr>
          <w:bCs/>
          <w:iCs/>
          <w:sz w:val="22"/>
          <w:szCs w:val="22"/>
        </w:rPr>
        <w:tab/>
      </w:r>
      <w:r w:rsidRPr="000065CD">
        <w:rPr>
          <w:bCs/>
          <w:iCs/>
          <w:sz w:val="22"/>
          <w:szCs w:val="22"/>
        </w:rPr>
        <w:tab/>
      </w:r>
      <w:r w:rsidRPr="000065CD">
        <w:rPr>
          <w:bCs/>
          <w:iCs/>
          <w:sz w:val="22"/>
          <w:szCs w:val="22"/>
        </w:rPr>
        <w:tab/>
      </w:r>
      <w:r w:rsidRPr="000065CD">
        <w:rPr>
          <w:bCs/>
          <w:iCs/>
          <w:sz w:val="22"/>
          <w:szCs w:val="22"/>
        </w:rPr>
        <w:tab/>
      </w:r>
      <w:r>
        <w:rPr>
          <w:bCs/>
          <w:iCs/>
          <w:sz w:val="22"/>
          <w:szCs w:val="22"/>
        </w:rPr>
        <w:t xml:space="preserve">                </w:t>
      </w:r>
      <w:r w:rsidRPr="000065CD">
        <w:rPr>
          <w:b/>
          <w:iCs/>
        </w:rPr>
        <w:t>Znak sprawy:  Z</w:t>
      </w:r>
      <w:r>
        <w:rPr>
          <w:b/>
          <w:iCs/>
        </w:rPr>
        <w:t>EW</w:t>
      </w:r>
      <w:r w:rsidRPr="000065CD">
        <w:rPr>
          <w:b/>
          <w:iCs/>
        </w:rPr>
        <w:t>.2611.</w:t>
      </w:r>
      <w:r>
        <w:rPr>
          <w:b/>
          <w:iCs/>
        </w:rPr>
        <w:t>2</w:t>
      </w:r>
      <w:r w:rsidRPr="000065CD">
        <w:rPr>
          <w:b/>
          <w:iCs/>
        </w:rPr>
        <w:t>.202</w:t>
      </w:r>
      <w:r>
        <w:rPr>
          <w:b/>
          <w:iCs/>
        </w:rPr>
        <w:t>4</w:t>
      </w:r>
    </w:p>
    <w:p w14:paraId="632A3C40" w14:textId="77777777" w:rsidR="00866ACC" w:rsidRPr="001B78D8" w:rsidRDefault="00866ACC" w:rsidP="00812F58"/>
    <w:p w14:paraId="665646C1" w14:textId="77777777" w:rsidR="00866ACC" w:rsidRPr="001B78D8" w:rsidRDefault="00866ACC" w:rsidP="00812F58"/>
    <w:p w14:paraId="79A76638" w14:textId="00164402" w:rsidR="001470E6" w:rsidRPr="00073647" w:rsidRDefault="001470E6" w:rsidP="00B101D9">
      <w:pPr>
        <w:jc w:val="center"/>
        <w:rPr>
          <w:b/>
          <w:bCs/>
          <w:color w:val="4472C4" w:themeColor="accent1"/>
          <w:sz w:val="28"/>
          <w:szCs w:val="28"/>
        </w:rPr>
      </w:pPr>
      <w:r w:rsidRPr="00073647">
        <w:rPr>
          <w:b/>
          <w:bCs/>
          <w:color w:val="4472C4" w:themeColor="accent1"/>
          <w:sz w:val="28"/>
          <w:szCs w:val="28"/>
        </w:rPr>
        <w:t>OPIS PRZEDMIOTU ZAMÓWIENIA</w:t>
      </w:r>
    </w:p>
    <w:p w14:paraId="09AF7ED5" w14:textId="77777777" w:rsidR="001470E6" w:rsidRPr="001470E6" w:rsidRDefault="001470E6" w:rsidP="00B101D9">
      <w:pPr>
        <w:jc w:val="center"/>
        <w:rPr>
          <w:b/>
          <w:bCs/>
          <w:color w:val="4472C4" w:themeColor="accent1"/>
          <w:sz w:val="24"/>
          <w:szCs w:val="24"/>
        </w:rPr>
      </w:pPr>
    </w:p>
    <w:p w14:paraId="0CBCF627" w14:textId="13C90CF2" w:rsidR="00866ACC" w:rsidRPr="001B78D8" w:rsidRDefault="0050512B" w:rsidP="00B101D9">
      <w:pPr>
        <w:jc w:val="center"/>
        <w:rPr>
          <w:rFonts w:eastAsia="Arial Unicode MS"/>
        </w:rPr>
      </w:pPr>
      <w:bookmarkStart w:id="0" w:name="_Hlk178241612"/>
      <w:r>
        <w:t>dla z</w:t>
      </w:r>
      <w:r w:rsidR="00866ACC" w:rsidRPr="001B78D8">
        <w:t>amówieni</w:t>
      </w:r>
      <w:r>
        <w:t>a</w:t>
      </w:r>
      <w:r w:rsidR="00866ACC" w:rsidRPr="001B78D8">
        <w:t xml:space="preserve"> publiczne</w:t>
      </w:r>
      <w:r>
        <w:t>go</w:t>
      </w:r>
      <w:r w:rsidR="00866ACC" w:rsidRPr="001B78D8">
        <w:t xml:space="preserve"> </w:t>
      </w:r>
      <w:r w:rsidR="00866ACC" w:rsidRPr="001B78D8">
        <w:rPr>
          <w:rFonts w:eastAsia="Arial Unicode MS"/>
        </w:rPr>
        <w:t>pn.:</w:t>
      </w:r>
    </w:p>
    <w:p w14:paraId="52A68CAD" w14:textId="77777777" w:rsidR="00E770FD" w:rsidRPr="00E770FD" w:rsidRDefault="00E770FD" w:rsidP="00E770FD">
      <w:pPr>
        <w:jc w:val="center"/>
        <w:rPr>
          <w:b/>
          <w:bCs/>
          <w:sz w:val="24"/>
          <w:szCs w:val="24"/>
        </w:rPr>
      </w:pPr>
      <w:bookmarkStart w:id="1" w:name="_Hlk178241749"/>
      <w:bookmarkEnd w:id="0"/>
      <w:r w:rsidRPr="00E770FD">
        <w:rPr>
          <w:b/>
          <w:bCs/>
          <w:sz w:val="24"/>
          <w:szCs w:val="24"/>
        </w:rPr>
        <w:t>Opracowanie analizy potencjału retencyjnego na obszarze województwa dolnośląskiego</w:t>
      </w:r>
    </w:p>
    <w:bookmarkEnd w:id="1"/>
    <w:p w14:paraId="0CB1F4A2" w14:textId="77777777" w:rsidR="006958C0" w:rsidRPr="001B78D8" w:rsidRDefault="006958C0" w:rsidP="00812F58"/>
    <w:p w14:paraId="70D823D2" w14:textId="77777777" w:rsidR="001470E6" w:rsidRPr="00743CBD" w:rsidRDefault="001470E6" w:rsidP="001470E6">
      <w:pPr>
        <w:pStyle w:val="Standard"/>
        <w:spacing w:line="276" w:lineRule="auto"/>
        <w:rPr>
          <w:rFonts w:asciiTheme="majorHAnsi" w:hAnsiTheme="majorHAnsi" w:cstheme="majorHAnsi"/>
          <w:sz w:val="22"/>
          <w:szCs w:val="18"/>
        </w:rPr>
      </w:pPr>
      <w:r>
        <w:rPr>
          <w:rFonts w:asciiTheme="majorHAnsi" w:hAnsiTheme="majorHAnsi" w:cstheme="majorHAnsi"/>
          <w:bCs/>
          <w:sz w:val="20"/>
        </w:rPr>
        <w:t>P</w:t>
      </w:r>
      <w:r w:rsidRPr="00743CBD">
        <w:rPr>
          <w:rFonts w:asciiTheme="majorHAnsi" w:hAnsiTheme="majorHAnsi" w:cstheme="majorHAnsi"/>
          <w:bCs/>
          <w:sz w:val="20"/>
        </w:rPr>
        <w:t>ostępowani</w:t>
      </w:r>
      <w:r>
        <w:rPr>
          <w:rFonts w:asciiTheme="majorHAnsi" w:hAnsiTheme="majorHAnsi" w:cstheme="majorHAnsi"/>
          <w:bCs/>
          <w:sz w:val="20"/>
        </w:rPr>
        <w:t>e</w:t>
      </w:r>
      <w:r w:rsidRPr="00743CBD">
        <w:rPr>
          <w:rFonts w:asciiTheme="majorHAnsi" w:hAnsiTheme="majorHAnsi" w:cstheme="majorHAnsi"/>
          <w:bCs/>
          <w:sz w:val="20"/>
        </w:rPr>
        <w:t xml:space="preserve"> o udzielenie zamówienia publicznego </w:t>
      </w:r>
      <w:r w:rsidRPr="00743CBD">
        <w:rPr>
          <w:rFonts w:asciiTheme="majorHAnsi" w:hAnsiTheme="majorHAnsi" w:cstheme="majorHAnsi"/>
          <w:sz w:val="20"/>
        </w:rPr>
        <w:t>prowadzon</w:t>
      </w:r>
      <w:r>
        <w:rPr>
          <w:rFonts w:asciiTheme="majorHAnsi" w:hAnsiTheme="majorHAnsi" w:cstheme="majorHAnsi"/>
          <w:sz w:val="20"/>
        </w:rPr>
        <w:t>ego</w:t>
      </w:r>
      <w:r w:rsidRPr="00743CBD">
        <w:rPr>
          <w:rFonts w:asciiTheme="majorHAnsi" w:hAnsiTheme="majorHAnsi" w:cstheme="majorHAnsi"/>
          <w:sz w:val="20"/>
        </w:rPr>
        <w:t xml:space="preserve"> w trybie podstawowym bez negocjacji o wartości zamówienia nie przekraczającej progów unijnych o jakich stanowi  art. 3 ustawy</w:t>
      </w:r>
      <w:r>
        <w:rPr>
          <w:rFonts w:asciiTheme="majorHAnsi" w:hAnsiTheme="majorHAnsi" w:cstheme="majorHAnsi"/>
          <w:sz w:val="22"/>
          <w:szCs w:val="18"/>
        </w:rPr>
        <w:t xml:space="preserve"> </w:t>
      </w:r>
      <w:r w:rsidRPr="00743CBD">
        <w:rPr>
          <w:rFonts w:asciiTheme="majorHAnsi" w:hAnsiTheme="majorHAnsi" w:cstheme="majorHAnsi"/>
          <w:sz w:val="20"/>
        </w:rPr>
        <w:t>z 11 września 2019 r. - Prawo zamówień</w:t>
      </w:r>
      <w:r>
        <w:rPr>
          <w:rFonts w:asciiTheme="majorHAnsi" w:hAnsiTheme="majorHAnsi" w:cstheme="majorHAnsi"/>
          <w:sz w:val="20"/>
        </w:rPr>
        <w:t xml:space="preserve"> </w:t>
      </w:r>
      <w:r w:rsidRPr="00743CBD">
        <w:rPr>
          <w:rFonts w:asciiTheme="majorHAnsi" w:hAnsiTheme="majorHAnsi" w:cstheme="majorHAnsi"/>
          <w:sz w:val="20"/>
        </w:rPr>
        <w:t>publicznych (</w:t>
      </w:r>
      <w:r w:rsidRPr="00743CBD">
        <w:rPr>
          <w:rFonts w:asciiTheme="majorHAnsi" w:hAnsiTheme="majorHAnsi" w:cstheme="majorHAnsi"/>
          <w:sz w:val="20"/>
          <w:lang w:val="pl-PL"/>
        </w:rPr>
        <w:t>tj. Dz. U. z 2023 r. poz. 1605</w:t>
      </w:r>
      <w:r w:rsidRPr="00743CBD">
        <w:rPr>
          <w:rFonts w:asciiTheme="majorHAnsi" w:hAnsiTheme="majorHAnsi" w:cstheme="majorHAnsi"/>
          <w:sz w:val="20"/>
        </w:rPr>
        <w:t>.),</w:t>
      </w:r>
      <w:r>
        <w:rPr>
          <w:rFonts w:asciiTheme="majorHAnsi" w:hAnsiTheme="majorHAnsi" w:cstheme="majorHAnsi"/>
          <w:sz w:val="22"/>
          <w:szCs w:val="18"/>
        </w:rPr>
        <w:t xml:space="preserve"> </w:t>
      </w:r>
      <w:r w:rsidRPr="00743CBD">
        <w:rPr>
          <w:rFonts w:asciiTheme="majorHAnsi" w:hAnsiTheme="majorHAnsi" w:cstheme="majorHAnsi"/>
          <w:sz w:val="20"/>
        </w:rPr>
        <w:t>zwaną dalej „ustawą Pzp” lub „Pzp”</w:t>
      </w:r>
    </w:p>
    <w:p w14:paraId="75A33D6A" w14:textId="77777777" w:rsidR="00866ACC" w:rsidRPr="001B78D8" w:rsidRDefault="00866ACC" w:rsidP="00812F58"/>
    <w:p w14:paraId="1FEAD386" w14:textId="77777777" w:rsidR="00866ACC" w:rsidRPr="001B78D8" w:rsidRDefault="00866ACC" w:rsidP="00812F58"/>
    <w:p w14:paraId="0EC172AE" w14:textId="77777777" w:rsidR="00866ACC" w:rsidRDefault="00866ACC" w:rsidP="00812F58"/>
    <w:p w14:paraId="10DA1FD7" w14:textId="77777777" w:rsidR="00190D7E" w:rsidRDefault="00190D7E" w:rsidP="00812F58"/>
    <w:p w14:paraId="0A6A9C95" w14:textId="77777777" w:rsidR="00190D7E" w:rsidRDefault="00190D7E" w:rsidP="00812F58"/>
    <w:p w14:paraId="6EABAB4B" w14:textId="77777777" w:rsidR="00190D7E" w:rsidRDefault="00190D7E" w:rsidP="00812F58"/>
    <w:p w14:paraId="3E50EF95" w14:textId="77777777" w:rsidR="00190D7E" w:rsidRDefault="00190D7E" w:rsidP="00812F58"/>
    <w:p w14:paraId="2F1056FB" w14:textId="77777777" w:rsidR="00190D7E" w:rsidRDefault="00190D7E" w:rsidP="00812F58"/>
    <w:p w14:paraId="277297F3" w14:textId="77777777" w:rsidR="00190D7E" w:rsidRDefault="00190D7E" w:rsidP="00812F58"/>
    <w:p w14:paraId="031EA624" w14:textId="77777777" w:rsidR="00190D7E" w:rsidRDefault="00190D7E" w:rsidP="00812F58"/>
    <w:p w14:paraId="0DD7A7C8" w14:textId="77777777" w:rsidR="00190D7E" w:rsidRDefault="00190D7E" w:rsidP="00812F58"/>
    <w:p w14:paraId="7CD163DB" w14:textId="77777777" w:rsidR="00190D7E" w:rsidRDefault="00190D7E" w:rsidP="00812F58"/>
    <w:p w14:paraId="7091E828" w14:textId="77777777" w:rsidR="00A63674" w:rsidRDefault="00A63674" w:rsidP="00812F58"/>
    <w:p w14:paraId="71D4977F" w14:textId="77777777" w:rsidR="00A63674" w:rsidRDefault="00A63674" w:rsidP="00812F58"/>
    <w:p w14:paraId="2F16A32F" w14:textId="77777777" w:rsidR="00A63674" w:rsidRDefault="00A63674" w:rsidP="00812F58"/>
    <w:p w14:paraId="30815BA4" w14:textId="77777777" w:rsidR="00A63674" w:rsidRDefault="00A63674" w:rsidP="00812F58"/>
    <w:p w14:paraId="7C61778E" w14:textId="77777777" w:rsidR="00A63674" w:rsidRDefault="00A63674" w:rsidP="00812F58"/>
    <w:p w14:paraId="373D5C46" w14:textId="58DB7C7B" w:rsidR="0050512B" w:rsidRDefault="00A63674" w:rsidP="00812F58">
      <w:r w:rsidRPr="00C70124">
        <w:rPr>
          <w:b/>
          <w:bCs/>
          <w:color w:val="4A4A4A"/>
          <w:shd w:val="clear" w:color="auto" w:fill="FFFFFF"/>
        </w:rPr>
        <w:t>Kod postępowania:</w:t>
      </w:r>
      <w:r>
        <w:rPr>
          <w:b/>
          <w:bCs/>
        </w:rPr>
        <w:t xml:space="preserve"> </w:t>
      </w:r>
      <w:r w:rsidRPr="00AD3DDF">
        <w:t>CPV 90712400-5</w:t>
      </w:r>
    </w:p>
    <w:p w14:paraId="3B72513D" w14:textId="77777777" w:rsidR="00190D7E" w:rsidRPr="001B78D8" w:rsidRDefault="00190D7E" w:rsidP="00812F58"/>
    <w:tbl>
      <w:tblPr>
        <w:tblW w:w="4732" w:type="dxa"/>
        <w:tblLook w:val="04A0" w:firstRow="1" w:lastRow="0" w:firstColumn="1" w:lastColumn="0" w:noHBand="0" w:noVBand="1"/>
      </w:tblPr>
      <w:tblGrid>
        <w:gridCol w:w="1549"/>
        <w:gridCol w:w="3183"/>
      </w:tblGrid>
      <w:tr w:rsidR="00866ACC" w:rsidRPr="001B78D8" w14:paraId="7080B0B2" w14:textId="77777777" w:rsidTr="00866ACC">
        <w:trPr>
          <w:trHeight w:val="1161"/>
        </w:trPr>
        <w:tc>
          <w:tcPr>
            <w:tcW w:w="0" w:type="auto"/>
            <w:hideMark/>
          </w:tcPr>
          <w:p w14:paraId="2E593D20" w14:textId="77777777" w:rsidR="00866ACC" w:rsidRPr="00A63674" w:rsidRDefault="00866ACC" w:rsidP="00812F58">
            <w:pPr>
              <w:ind w:left="179"/>
              <w:rPr>
                <w:b/>
                <w:bCs/>
              </w:rPr>
            </w:pPr>
            <w:r w:rsidRPr="00A63674">
              <w:rPr>
                <w:b/>
                <w:bCs/>
              </w:rPr>
              <w:t>Zamawiający:</w:t>
            </w:r>
          </w:p>
        </w:tc>
        <w:tc>
          <w:tcPr>
            <w:tcW w:w="0" w:type="auto"/>
            <w:hideMark/>
          </w:tcPr>
          <w:p w14:paraId="401C8F86" w14:textId="331BE36C" w:rsidR="00866ACC" w:rsidRPr="001B78D8" w:rsidRDefault="00866ACC" w:rsidP="00812F58">
            <w:r w:rsidRPr="001B78D8">
              <w:t>Instytut Rozwoju Terytorialnego</w:t>
            </w:r>
          </w:p>
          <w:p w14:paraId="46CD051C" w14:textId="77777777" w:rsidR="00866ACC" w:rsidRPr="001B78D8" w:rsidRDefault="00866ACC" w:rsidP="00812F58">
            <w:r w:rsidRPr="001B78D8">
              <w:t>ul. Jana Władysława Dawida 1A</w:t>
            </w:r>
          </w:p>
          <w:p w14:paraId="57C660E9" w14:textId="07ADF412" w:rsidR="00E8706A" w:rsidRPr="001B78D8" w:rsidRDefault="00E8706A" w:rsidP="00812F58">
            <w:r w:rsidRPr="001B78D8">
              <w:t xml:space="preserve">50-527 </w:t>
            </w:r>
            <w:r w:rsidR="00D345F5" w:rsidRPr="001B78D8">
              <w:t>Wrocław</w:t>
            </w:r>
          </w:p>
        </w:tc>
      </w:tr>
    </w:tbl>
    <w:p w14:paraId="140785A4" w14:textId="77777777" w:rsidR="00866ACC" w:rsidRPr="001B78D8" w:rsidRDefault="00866ACC" w:rsidP="00812F58"/>
    <w:p w14:paraId="2206AFA1" w14:textId="77777777" w:rsidR="004A37BB" w:rsidRDefault="004A37BB" w:rsidP="00812F58"/>
    <w:p w14:paraId="49C23512" w14:textId="77777777" w:rsidR="004A37BB" w:rsidRPr="001B78D8" w:rsidRDefault="004A37BB" w:rsidP="00812F58"/>
    <w:p w14:paraId="3A1EC72C" w14:textId="0BEDD7F0" w:rsidR="00D345F5" w:rsidRPr="001B78D8" w:rsidRDefault="0050512B" w:rsidP="00812F58">
      <w:r w:rsidRPr="00FB75F4">
        <w:t>październik</w:t>
      </w:r>
      <w:r w:rsidR="00866ACC" w:rsidRPr="00FB75F4">
        <w:t xml:space="preserve"> 202</w:t>
      </w:r>
      <w:r w:rsidR="00B101D9" w:rsidRPr="00FB75F4">
        <w:t>4</w:t>
      </w:r>
      <w:r w:rsidR="00866ACC" w:rsidRPr="00FB75F4">
        <w:t xml:space="preserve"> r.</w:t>
      </w:r>
    </w:p>
    <w:p w14:paraId="6EE1FF1B" w14:textId="77777777" w:rsidR="00952525" w:rsidRDefault="00952525" w:rsidP="00812F58"/>
    <w:p w14:paraId="327AFC45" w14:textId="77777777" w:rsidR="00812F58" w:rsidRDefault="00812F58" w:rsidP="00812F58"/>
    <w:p w14:paraId="4E5D9ECC" w14:textId="77777777" w:rsidR="00812F58" w:rsidRDefault="00812F58" w:rsidP="00812F58"/>
    <w:p w14:paraId="75366F78" w14:textId="77777777" w:rsidR="00812F58" w:rsidRDefault="00812F58" w:rsidP="00812F58"/>
    <w:p w14:paraId="1661C53D" w14:textId="77777777" w:rsidR="00812F58" w:rsidRDefault="00812F58" w:rsidP="00812F58"/>
    <w:p w14:paraId="6FC7FDA1" w14:textId="3A7AD94B" w:rsidR="00812F58" w:rsidRPr="001B78D8" w:rsidRDefault="00812F58" w:rsidP="00812F58"/>
    <w:p w14:paraId="1FE1DDFC" w14:textId="77777777" w:rsidR="00186621" w:rsidRPr="001B78D8" w:rsidRDefault="00186621" w:rsidP="00812F58"/>
    <w:p w14:paraId="091DC1E6" w14:textId="77777777" w:rsidR="00952525" w:rsidRPr="001B78D8" w:rsidRDefault="00952525" w:rsidP="00812F58"/>
    <w:p w14:paraId="1A321334" w14:textId="77777777" w:rsidR="00D345F5" w:rsidRDefault="00D345F5" w:rsidP="00812F58"/>
    <w:p w14:paraId="7463ABC9" w14:textId="77777777" w:rsidR="00B101D9" w:rsidRDefault="00B101D9" w:rsidP="00812F58"/>
    <w:p w14:paraId="694D8B52" w14:textId="77777777" w:rsidR="00B101D9" w:rsidRDefault="00B101D9" w:rsidP="00812F58"/>
    <w:p w14:paraId="51A36487" w14:textId="77777777" w:rsidR="00B101D9" w:rsidRDefault="00B101D9" w:rsidP="00812F58"/>
    <w:p w14:paraId="3741FA82" w14:textId="77777777" w:rsidR="0050512B" w:rsidRDefault="0050512B" w:rsidP="00812F58"/>
    <w:p w14:paraId="71D564C9" w14:textId="77777777" w:rsidR="00A63674" w:rsidRDefault="00A63674" w:rsidP="00812F58"/>
    <w:p w14:paraId="621619F9" w14:textId="77777777" w:rsidR="0050512B" w:rsidRDefault="0050512B" w:rsidP="00812F58"/>
    <w:p w14:paraId="6D052E1E" w14:textId="77777777" w:rsidR="0050512B" w:rsidRDefault="0050512B" w:rsidP="00812F58"/>
    <w:p w14:paraId="542E3E51" w14:textId="77777777" w:rsidR="00B101D9" w:rsidRPr="001B78D8" w:rsidRDefault="00B101D9" w:rsidP="00812F58"/>
    <w:bookmarkStart w:id="2" w:name="_Toc175124338" w:displacedByCustomXml="next"/>
    <w:sdt>
      <w:sdtPr>
        <w:rPr>
          <w:rFonts w:eastAsia="Calibri" w:cstheme="majorHAnsi"/>
          <w:b w:val="0"/>
          <w:bCs w:val="0"/>
          <w:color w:val="auto"/>
          <w:sz w:val="20"/>
          <w:szCs w:val="20"/>
          <w:lang w:eastAsia="en-US"/>
        </w:rPr>
        <w:id w:val="-316810112"/>
        <w:docPartObj>
          <w:docPartGallery w:val="Table of Contents"/>
          <w:docPartUnique/>
        </w:docPartObj>
      </w:sdtPr>
      <w:sdtEndPr>
        <w:rPr>
          <w:rFonts w:eastAsia="SimSun"/>
          <w:lang w:eastAsia="zh-CN"/>
        </w:rPr>
      </w:sdtEndPr>
      <w:sdtContent>
        <w:p w14:paraId="42ED5DBF" w14:textId="4A388D3D" w:rsidR="001A74D9" w:rsidRPr="001B78D8" w:rsidRDefault="001A74D9" w:rsidP="009413B1">
          <w:pPr>
            <w:pStyle w:val="Nagwek1"/>
            <w:numPr>
              <w:ilvl w:val="0"/>
              <w:numId w:val="0"/>
            </w:numPr>
            <w:ind w:left="426"/>
          </w:pPr>
          <w:r w:rsidRPr="001B78D8">
            <w:t>Spis treści</w:t>
          </w:r>
          <w:bookmarkEnd w:id="2"/>
        </w:p>
        <w:p w14:paraId="4E8B6582" w14:textId="43CA1534" w:rsidR="00034289" w:rsidRDefault="001A74D9" w:rsidP="00AF25F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r w:rsidRPr="001B78D8">
            <w:rPr>
              <w:sz w:val="18"/>
              <w:szCs w:val="18"/>
            </w:rPr>
            <w:fldChar w:fldCharType="begin"/>
          </w:r>
          <w:r w:rsidRPr="001B78D8">
            <w:rPr>
              <w:sz w:val="18"/>
              <w:szCs w:val="18"/>
            </w:rPr>
            <w:instrText xml:space="preserve"> TOC \o "1-3" \h \z \u </w:instrText>
          </w:r>
          <w:r w:rsidRPr="001B78D8">
            <w:rPr>
              <w:sz w:val="18"/>
              <w:szCs w:val="18"/>
            </w:rPr>
            <w:fldChar w:fldCharType="separate"/>
          </w:r>
          <w:hyperlink w:anchor="_Toc175124339" w:history="1">
            <w:r w:rsidR="00034289" w:rsidRPr="00FA7854">
              <w:rPr>
                <w:rStyle w:val="Hipercze"/>
                <w:noProof/>
              </w:rPr>
              <w:t>1.</w:t>
            </w:r>
            <w:r w:rsidR="0003428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="00034289" w:rsidRPr="00FA7854">
              <w:rPr>
                <w:rStyle w:val="Hipercze"/>
                <w:noProof/>
              </w:rPr>
              <w:t>Informacje dotyczące zamówienia</w:t>
            </w:r>
            <w:r w:rsidR="00034289">
              <w:rPr>
                <w:noProof/>
                <w:webHidden/>
              </w:rPr>
              <w:tab/>
            </w:r>
            <w:r w:rsidR="00034289">
              <w:rPr>
                <w:noProof/>
                <w:webHidden/>
              </w:rPr>
              <w:fldChar w:fldCharType="begin"/>
            </w:r>
            <w:r w:rsidR="00034289">
              <w:rPr>
                <w:noProof/>
                <w:webHidden/>
              </w:rPr>
              <w:instrText xml:space="preserve"> PAGEREF _Toc175124339 \h </w:instrText>
            </w:r>
            <w:r w:rsidR="00034289">
              <w:rPr>
                <w:noProof/>
                <w:webHidden/>
              </w:rPr>
            </w:r>
            <w:r w:rsidR="00034289"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3</w:t>
            </w:r>
            <w:r w:rsidR="00034289">
              <w:rPr>
                <w:noProof/>
                <w:webHidden/>
              </w:rPr>
              <w:fldChar w:fldCharType="end"/>
            </w:r>
          </w:hyperlink>
        </w:p>
        <w:p w14:paraId="54C215BA" w14:textId="5E12D173" w:rsidR="00034289" w:rsidRDefault="00034289" w:rsidP="00AF25F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0" w:history="1">
            <w:r w:rsidRPr="00FA7854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Przedmiot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850D2" w14:textId="4E9A9B90" w:rsidR="00034289" w:rsidRDefault="00034289" w:rsidP="00AF25F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1" w:history="1">
            <w:r w:rsidRPr="00FA7854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Czas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D15060" w14:textId="1AC95525" w:rsidR="00034289" w:rsidRDefault="00034289" w:rsidP="00AF25F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2" w:history="1">
            <w:r w:rsidRPr="00FA7854">
              <w:rPr>
                <w:rStyle w:val="Hipercz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Zakres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51C50" w14:textId="565EB0C1" w:rsidR="00034289" w:rsidRDefault="00034289" w:rsidP="00AF25F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3" w:history="1">
            <w:r w:rsidRPr="00FA7854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Szczegółowe wymogi dotyczące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BEDB3" w14:textId="0CF4359C" w:rsidR="00034289" w:rsidRDefault="00034289" w:rsidP="00AF25F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4" w:history="1">
            <w:r w:rsidRPr="00FA7854">
              <w:rPr>
                <w:rStyle w:val="Hipercz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Analiza potencjału retencyjnego Dolnego Śląska w oparciu o retencję krajobrazową i niesterowaną, na podstawie stworzonej oraz zwizualizowanej kartograficznie bazy danych przestrzennych.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AAE30" w14:textId="2B866183" w:rsidR="00034289" w:rsidRDefault="00034289" w:rsidP="00AF25F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5" w:history="1">
            <w:r w:rsidRPr="00FA7854">
              <w:rPr>
                <w:rStyle w:val="Hipercz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Analiza przepisów i dokumentów pod kątem rekomendacji i wytycznych w zakresie gospodarowania wodami opadowymi i roztopowymi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95030" w14:textId="16176AE9" w:rsidR="00034289" w:rsidRDefault="00034289" w:rsidP="00AF25F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6" w:history="1">
            <w:r w:rsidRPr="00FA7854">
              <w:rPr>
                <w:rStyle w:val="Hipercz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Opracowanie rekomendacji i wniosków w postaci raportów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618BB" w14:textId="0D9DA2E2" w:rsidR="00034289" w:rsidRDefault="00034289" w:rsidP="00AF25F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7" w:history="1">
            <w:r w:rsidRPr="00FA7854">
              <w:rPr>
                <w:rStyle w:val="Hipercz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Podsumowanie analizy potencjału retencyjnego na obszarze województwa dolnośląskiego oraz prezentacja wyników zamówienia (PowerPoint).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F88DC" w14:textId="111536DC" w:rsidR="00034289" w:rsidRDefault="00034289" w:rsidP="00AF25F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8" w:history="1">
            <w:r w:rsidRPr="00FA7854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Wyniki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25257" w14:textId="4469F9E4" w:rsidR="00034289" w:rsidRDefault="00034289" w:rsidP="00AF25F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49" w:history="1">
            <w:r w:rsidRPr="00FA7854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Przekazanie majątkowych praw autorskich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D952C" w14:textId="467B1EE4" w:rsidR="00034289" w:rsidRDefault="00034289" w:rsidP="00AF25F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50" w:history="1">
            <w:r w:rsidRPr="00FA7854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Akceptacja Zamawiającego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5069FD" w14:textId="26C86748" w:rsidR="00034289" w:rsidRDefault="00034289" w:rsidP="00AF25F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51" w:history="1">
            <w:r w:rsidRPr="00FA7854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Przekazanie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FEE0CF" w14:textId="4CEE7158" w:rsidR="00034289" w:rsidRDefault="00034289" w:rsidP="00AF25F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 w:bidi="ar-SA"/>
              <w14:ligatures w14:val="standardContextual"/>
            </w:rPr>
          </w:pPr>
          <w:hyperlink w:anchor="_Toc175124352" w:history="1">
            <w:r w:rsidRPr="00FA7854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 w:bidi="ar-SA"/>
                <w14:ligatures w14:val="standardContextual"/>
              </w:rPr>
              <w:tab/>
            </w:r>
            <w:r w:rsidRPr="00FA7854">
              <w:rPr>
                <w:rStyle w:val="Hipercze"/>
                <w:noProof/>
              </w:rPr>
              <w:t>Formaty przekazania pracy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_Toc175124352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5A1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FF42F3" w14:textId="6C032D21" w:rsidR="00866ACC" w:rsidRPr="001B78D8" w:rsidRDefault="001A74D9" w:rsidP="00812F58">
          <w:r w:rsidRPr="001B78D8">
            <w:fldChar w:fldCharType="end"/>
          </w:r>
        </w:p>
      </w:sdtContent>
    </w:sdt>
    <w:p w14:paraId="61F0DA95" w14:textId="08DE14F4" w:rsidR="00963E54" w:rsidRDefault="00963E54" w:rsidP="00812F58"/>
    <w:p w14:paraId="25EB3925" w14:textId="77777777" w:rsidR="005019F8" w:rsidRPr="001B78D8" w:rsidRDefault="005019F8" w:rsidP="00812F58"/>
    <w:p w14:paraId="7785C4B7" w14:textId="22885FF8" w:rsidR="00C61DEC" w:rsidRPr="009413B1" w:rsidRDefault="00A63674" w:rsidP="009413B1">
      <w:pPr>
        <w:pStyle w:val="Nagwek1"/>
      </w:pPr>
      <w:bookmarkStart w:id="3" w:name="_Toc45109854"/>
      <w:bookmarkStart w:id="4" w:name="_Toc114490575"/>
      <w:bookmarkStart w:id="5" w:name="_Toc175124339"/>
      <w:r>
        <w:br w:type="column"/>
      </w:r>
      <w:r w:rsidR="009413B1" w:rsidRPr="009413B1">
        <w:lastRenderedPageBreak/>
        <w:t>INFORMACJE DOTYCZĄCE ZAMÓWIENIA</w:t>
      </w:r>
      <w:bookmarkEnd w:id="3"/>
      <w:bookmarkEnd w:id="4"/>
      <w:bookmarkEnd w:id="5"/>
    </w:p>
    <w:p w14:paraId="33C8DE69" w14:textId="0228B3DC" w:rsidR="006126C1" w:rsidRPr="00812F58" w:rsidRDefault="006126C1" w:rsidP="00812F58">
      <w:r w:rsidRPr="00812F58">
        <w:t>Zamówienie realizowane jest w ramach prac nad Dolnośląską Polityką Wodną, która opracowywana jest przez Instytut Rozwoju Terytorialnego na podstawie Uchwały nr 7617/VI/23 Zarządu Województwa Dolnośląskiego z</w:t>
      </w:r>
      <w:r w:rsidR="00B57D28">
        <w:t> </w:t>
      </w:r>
      <w:r w:rsidRPr="00812F58">
        <w:t>dnia 24 października 2023 r. w sprawie przystąpienia do sporządzenia dokumentu pt. Dolnośląska Polityka Wodna</w:t>
      </w:r>
      <w:r w:rsidR="006B6E4E">
        <w:t>.</w:t>
      </w:r>
    </w:p>
    <w:p w14:paraId="22F63429" w14:textId="3C0930D2" w:rsidR="006126C1" w:rsidRPr="001B78D8" w:rsidRDefault="006126C1" w:rsidP="00812F58"/>
    <w:p w14:paraId="6D47F835" w14:textId="1FA0FCD0" w:rsidR="0048148C" w:rsidRPr="009413B1" w:rsidRDefault="0048148C" w:rsidP="009413B1">
      <w:pPr>
        <w:pStyle w:val="Nagwek2"/>
        <w:numPr>
          <w:ilvl w:val="1"/>
          <w:numId w:val="11"/>
        </w:numPr>
        <w:ind w:left="993" w:hanging="567"/>
      </w:pPr>
      <w:bookmarkStart w:id="6" w:name="_Toc175124340"/>
      <w:r w:rsidRPr="009413B1">
        <w:t>Przedmiot zamówienia</w:t>
      </w:r>
      <w:bookmarkEnd w:id="6"/>
    </w:p>
    <w:p w14:paraId="412B585B" w14:textId="478B205A" w:rsidR="006346E8" w:rsidRPr="001B78D8" w:rsidRDefault="006346E8" w:rsidP="00812F58">
      <w:r w:rsidRPr="001B78D8">
        <w:t xml:space="preserve">Przedmiotem zamówienia jest wykonanie analizy i stworzenie bazy danych </w:t>
      </w:r>
      <w:r w:rsidR="00F61F55" w:rsidRPr="001B78D8">
        <w:t xml:space="preserve">przestrzennego </w:t>
      </w:r>
      <w:r w:rsidRPr="001B78D8">
        <w:t>potencjału retencyjnego w</w:t>
      </w:r>
      <w:r w:rsidR="00DC209D" w:rsidRPr="001B78D8">
        <w:t xml:space="preserve"> </w:t>
      </w:r>
      <w:r w:rsidRPr="001B78D8">
        <w:t>obszarze województwa dolnośląskiego z uwzględnieniem retencji krajobrazowej i</w:t>
      </w:r>
      <w:r w:rsidR="00B57D28">
        <w:t> </w:t>
      </w:r>
      <w:r w:rsidRPr="001B78D8">
        <w:t>niesterowanej</w:t>
      </w:r>
      <w:r w:rsidR="006126C1" w:rsidRPr="001B78D8">
        <w:t>.</w:t>
      </w:r>
    </w:p>
    <w:p w14:paraId="23720B70" w14:textId="77777777" w:rsidR="006346E8" w:rsidRPr="00B56D64" w:rsidRDefault="006346E8" w:rsidP="00812F58">
      <w:pPr>
        <w:rPr>
          <w:color w:val="595959" w:themeColor="text1" w:themeTint="A6"/>
          <w:sz w:val="18"/>
          <w:szCs w:val="18"/>
        </w:rPr>
      </w:pPr>
      <w:r w:rsidRPr="00B56D64">
        <w:rPr>
          <w:b/>
          <w:bCs/>
          <w:color w:val="595959" w:themeColor="text1" w:themeTint="A6"/>
          <w:sz w:val="18"/>
          <w:szCs w:val="18"/>
        </w:rPr>
        <w:t>Retencja wodna</w:t>
      </w:r>
      <w:r w:rsidRPr="00B56D64">
        <w:rPr>
          <w:color w:val="595959" w:themeColor="text1" w:themeTint="A6"/>
          <w:sz w:val="18"/>
          <w:szCs w:val="18"/>
        </w:rPr>
        <w:t xml:space="preserve"> jest to zdolność do okresowego zatrzymania wody w zlewni rzecznej, dzięki któremu poprawie ulega bilans wodny zlewni. Celem jest maksymalne ograniczanie szybkich spływów powierzchniowych i  zastępowane ich przez powolne odpływy gruntowe. W konsekwencji podniesieniu ulega poziom zwierciadła wód gruntowych. Wyróżnia się różne typy retencji, m.in. retencję krajobrazową oraz rodzaje jej klasyfikacji (sterowana i niesterowana)</w:t>
      </w:r>
      <w:r w:rsidRPr="00B56D64">
        <w:rPr>
          <w:rStyle w:val="Odwoanieprzypisudolnego"/>
          <w:rFonts w:asciiTheme="minorHAnsi" w:hAnsiTheme="minorHAnsi" w:cstheme="minorHAnsi"/>
          <w:color w:val="595959" w:themeColor="text1" w:themeTint="A6"/>
          <w:sz w:val="18"/>
          <w:szCs w:val="18"/>
        </w:rPr>
        <w:footnoteReference w:id="1"/>
      </w:r>
      <w:r w:rsidRPr="00B56D64">
        <w:rPr>
          <w:color w:val="595959" w:themeColor="text1" w:themeTint="A6"/>
          <w:sz w:val="18"/>
          <w:szCs w:val="18"/>
        </w:rPr>
        <w:t>.</w:t>
      </w:r>
    </w:p>
    <w:p w14:paraId="692D8ECB" w14:textId="77777777" w:rsidR="006346E8" w:rsidRPr="00B56D64" w:rsidRDefault="006346E8" w:rsidP="00812F58">
      <w:pPr>
        <w:rPr>
          <w:b/>
          <w:bCs/>
          <w:color w:val="595959" w:themeColor="text1" w:themeTint="A6"/>
          <w:sz w:val="18"/>
          <w:szCs w:val="18"/>
        </w:rPr>
      </w:pPr>
      <w:r w:rsidRPr="00B56D64">
        <w:rPr>
          <w:b/>
          <w:bCs/>
          <w:color w:val="595959" w:themeColor="text1" w:themeTint="A6"/>
          <w:sz w:val="18"/>
          <w:szCs w:val="18"/>
        </w:rPr>
        <w:t>Retencja krajobrazowa</w:t>
      </w:r>
      <w:r w:rsidRPr="00B56D64">
        <w:rPr>
          <w:color w:val="595959" w:themeColor="text1" w:themeTint="A6"/>
          <w:sz w:val="18"/>
          <w:szCs w:val="18"/>
        </w:rPr>
        <w:t>, koncentruje się na zatrzymaniu wody w środowisku poprzez elementy krajobrazu. Zależy ona od ukształtowania, zagospodarowania i użytkowania terenu. Na wzrost objętości magazynowanej wody wpływa stopień ograniczenia spływu powierzchniowego.</w:t>
      </w:r>
      <w:r w:rsidRPr="00B56D64">
        <w:rPr>
          <w:b/>
          <w:bCs/>
          <w:color w:val="595959" w:themeColor="text1" w:themeTint="A6"/>
          <w:sz w:val="18"/>
          <w:szCs w:val="18"/>
        </w:rPr>
        <w:t xml:space="preserve"> Jest to rozwiązanie wysokoefektywne, zarówno społeczno-gospodarczo, przestrzennie jak i środowiskowo</w:t>
      </w:r>
      <w:r w:rsidRPr="00B56D64">
        <w:rPr>
          <w:color w:val="595959" w:themeColor="text1" w:themeTint="A6"/>
          <w:sz w:val="18"/>
          <w:szCs w:val="18"/>
          <w:vertAlign w:val="superscript"/>
        </w:rPr>
        <w:t>1</w:t>
      </w:r>
      <w:r w:rsidRPr="00B56D64">
        <w:rPr>
          <w:color w:val="595959" w:themeColor="text1" w:themeTint="A6"/>
          <w:sz w:val="18"/>
          <w:szCs w:val="18"/>
        </w:rPr>
        <w:t xml:space="preserve">. </w:t>
      </w:r>
    </w:p>
    <w:p w14:paraId="13CBEA0D" w14:textId="77777777" w:rsidR="006346E8" w:rsidRPr="00B56D64" w:rsidRDefault="006346E8" w:rsidP="00812F58">
      <w:pPr>
        <w:rPr>
          <w:color w:val="595959" w:themeColor="text1" w:themeTint="A6"/>
          <w:sz w:val="18"/>
          <w:szCs w:val="18"/>
        </w:rPr>
      </w:pPr>
      <w:r w:rsidRPr="00B56D64">
        <w:rPr>
          <w:b/>
          <w:bCs/>
          <w:color w:val="595959" w:themeColor="text1" w:themeTint="A6"/>
          <w:sz w:val="18"/>
          <w:szCs w:val="18"/>
        </w:rPr>
        <w:t>Retencja niesterowana</w:t>
      </w:r>
      <w:r w:rsidRPr="00B56D64">
        <w:rPr>
          <w:color w:val="595959" w:themeColor="text1" w:themeTint="A6"/>
          <w:sz w:val="18"/>
          <w:szCs w:val="18"/>
        </w:rPr>
        <w:t xml:space="preserve"> obejmuje wszelkie działania mające na celu spowolnienie i zatrzymanie odpływu wód ze zlewni rzecznej, przy zastosowaniu różnych zabiegów technicznych (małe zbiorniki wodne, zastawki) i nietechnicznych (zalesienia, ochrona oczek wodnych, stawów wiejskich, mokradeł itp.), które jednocześnie prowadzą do odtworzenia naturalnego krajobrazu</w:t>
      </w:r>
      <w:r w:rsidRPr="00B56D64">
        <w:rPr>
          <w:color w:val="595959" w:themeColor="text1" w:themeTint="A6"/>
          <w:sz w:val="18"/>
          <w:szCs w:val="18"/>
          <w:vertAlign w:val="superscript"/>
        </w:rPr>
        <w:t>1</w:t>
      </w:r>
      <w:r w:rsidRPr="00B56D64">
        <w:rPr>
          <w:color w:val="595959" w:themeColor="text1" w:themeTint="A6"/>
          <w:sz w:val="18"/>
          <w:szCs w:val="18"/>
        </w:rPr>
        <w:t>.</w:t>
      </w:r>
    </w:p>
    <w:p w14:paraId="23FBF4C5" w14:textId="77777777" w:rsidR="00812F58" w:rsidRPr="00812F58" w:rsidRDefault="00812F58" w:rsidP="00812F58">
      <w:pPr>
        <w:rPr>
          <w:sz w:val="18"/>
          <w:szCs w:val="18"/>
        </w:rPr>
      </w:pPr>
    </w:p>
    <w:p w14:paraId="02A41B81" w14:textId="77777777" w:rsidR="0048148C" w:rsidRPr="009413B1" w:rsidRDefault="0048148C" w:rsidP="009413B1">
      <w:pPr>
        <w:pStyle w:val="Nagwek2"/>
        <w:numPr>
          <w:ilvl w:val="1"/>
          <w:numId w:val="11"/>
        </w:numPr>
        <w:ind w:left="993" w:hanging="644"/>
      </w:pPr>
      <w:bookmarkStart w:id="7" w:name="_Toc175124341"/>
      <w:r w:rsidRPr="009413B1">
        <w:t>Czas realizacji zamówienia</w:t>
      </w:r>
      <w:bookmarkEnd w:id="7"/>
      <w:r w:rsidRPr="009413B1">
        <w:t xml:space="preserve"> </w:t>
      </w:r>
    </w:p>
    <w:p w14:paraId="6CBFC4C1" w14:textId="6F7A50A4" w:rsidR="0048148C" w:rsidRDefault="0048148C" w:rsidP="00812F58">
      <w:pPr>
        <w:rPr>
          <w:b/>
          <w:bCs/>
        </w:rPr>
      </w:pPr>
      <w:r w:rsidRPr="001B78D8">
        <w:t xml:space="preserve">Wykonawca zobowiązuje się wykonać i oddać Zamawiającemu przedmiot zamówienia w terminie do </w:t>
      </w:r>
      <w:r w:rsidRPr="001B78D8">
        <w:rPr>
          <w:b/>
          <w:bCs/>
        </w:rPr>
        <w:t>6</w:t>
      </w:r>
      <w:r w:rsidR="001640DF" w:rsidRPr="001B78D8">
        <w:rPr>
          <w:b/>
          <w:bCs/>
        </w:rPr>
        <w:t> </w:t>
      </w:r>
      <w:r w:rsidRPr="001B78D8">
        <w:rPr>
          <w:b/>
          <w:bCs/>
        </w:rPr>
        <w:t>miesięcy od daty zawarcia Umowy.</w:t>
      </w:r>
    </w:p>
    <w:p w14:paraId="60838B0B" w14:textId="77777777" w:rsidR="00812F58" w:rsidRPr="001B78D8" w:rsidRDefault="00812F58" w:rsidP="00812F58">
      <w:pPr>
        <w:rPr>
          <w:b/>
          <w:bCs/>
        </w:rPr>
      </w:pPr>
    </w:p>
    <w:p w14:paraId="13EC165B" w14:textId="7123070A" w:rsidR="0048148C" w:rsidRPr="009413B1" w:rsidRDefault="009A07E9" w:rsidP="009413B1">
      <w:pPr>
        <w:pStyle w:val="Nagwek2"/>
        <w:numPr>
          <w:ilvl w:val="1"/>
          <w:numId w:val="11"/>
        </w:numPr>
        <w:ind w:left="993" w:hanging="644"/>
      </w:pPr>
      <w:bookmarkStart w:id="8" w:name="_Toc175124342"/>
      <w:r w:rsidRPr="009413B1">
        <w:t>Z</w:t>
      </w:r>
      <w:r w:rsidR="0048148C" w:rsidRPr="009413B1">
        <w:t>akres zamówienia</w:t>
      </w:r>
      <w:bookmarkEnd w:id="8"/>
    </w:p>
    <w:p w14:paraId="38650E2F" w14:textId="77777777" w:rsidR="0048148C" w:rsidRPr="001B78D8" w:rsidRDefault="0048148C" w:rsidP="00812F58">
      <w:r w:rsidRPr="001B78D8">
        <w:t>Zakres zamówienia obejmuje:</w:t>
      </w:r>
    </w:p>
    <w:p w14:paraId="6CC2B374" w14:textId="7D71C12E" w:rsidR="00812F58" w:rsidRDefault="0048148C" w:rsidP="0083011F">
      <w:pPr>
        <w:pStyle w:val="Akapitzlist"/>
        <w:numPr>
          <w:ilvl w:val="2"/>
          <w:numId w:val="23"/>
        </w:numPr>
      </w:pPr>
      <w:bookmarkStart w:id="9" w:name="_Hlk119485378"/>
      <w:bookmarkStart w:id="10" w:name="_Hlk119484705"/>
      <w:r w:rsidRPr="001B78D8">
        <w:t xml:space="preserve">Analizę </w:t>
      </w:r>
      <w:bookmarkEnd w:id="9"/>
      <w:r w:rsidR="009A07E9" w:rsidRPr="001B78D8">
        <w:t>potencjału retencyjnego Dolnego Śląska w oparciu o retencję krajobrazową i</w:t>
      </w:r>
      <w:r w:rsidR="006D28DC">
        <w:t> </w:t>
      </w:r>
      <w:r w:rsidR="009A07E9" w:rsidRPr="001B78D8">
        <w:t>niesterowaną</w:t>
      </w:r>
      <w:bookmarkEnd w:id="10"/>
      <w:r w:rsidR="0028155F" w:rsidRPr="001B78D8">
        <w:t>, opracowan</w:t>
      </w:r>
      <w:r w:rsidR="00B1165D" w:rsidRPr="001B78D8">
        <w:t>ą</w:t>
      </w:r>
      <w:r w:rsidR="0028155F" w:rsidRPr="001B78D8">
        <w:t xml:space="preserve"> na podstawie stworzonej</w:t>
      </w:r>
      <w:r w:rsidR="009A07E9" w:rsidRPr="001B78D8">
        <w:t xml:space="preserve"> </w:t>
      </w:r>
      <w:r w:rsidR="001B024D" w:rsidRPr="001B78D8">
        <w:t xml:space="preserve">i </w:t>
      </w:r>
      <w:r w:rsidR="0028155F" w:rsidRPr="001B78D8">
        <w:t xml:space="preserve">zwizualizowanej </w:t>
      </w:r>
      <w:r w:rsidR="001B024D" w:rsidRPr="001B78D8">
        <w:t>kartograficzn</w:t>
      </w:r>
      <w:r w:rsidR="0028155F" w:rsidRPr="001B78D8">
        <w:t>ie</w:t>
      </w:r>
      <w:r w:rsidR="001B024D" w:rsidRPr="001B78D8">
        <w:t xml:space="preserve"> </w:t>
      </w:r>
      <w:r w:rsidR="009A07E9" w:rsidRPr="001B78D8">
        <w:t>bazy danych przestrzennych</w:t>
      </w:r>
      <w:bookmarkStart w:id="11" w:name="_Hlk119485395"/>
      <w:r w:rsidR="0028155F" w:rsidRPr="001B78D8">
        <w:t>.</w:t>
      </w:r>
    </w:p>
    <w:p w14:paraId="672AA92A" w14:textId="2F382B4B" w:rsidR="00812F58" w:rsidRDefault="00B36A09" w:rsidP="0083011F">
      <w:pPr>
        <w:pStyle w:val="Akapitzlist"/>
        <w:numPr>
          <w:ilvl w:val="2"/>
          <w:numId w:val="23"/>
        </w:numPr>
      </w:pPr>
      <w:r w:rsidRPr="001B78D8">
        <w:t xml:space="preserve">Analizy </w:t>
      </w:r>
      <w:bookmarkEnd w:id="11"/>
      <w:r w:rsidRPr="001B78D8">
        <w:t xml:space="preserve">przepisów i dokumentów </w:t>
      </w:r>
      <w:r w:rsidR="0083011F">
        <w:t xml:space="preserve">pod kątem </w:t>
      </w:r>
      <w:r w:rsidR="000C0AE8">
        <w:t>rekomendacji i wytycznych w zakresie</w:t>
      </w:r>
      <w:r w:rsidRPr="001B78D8">
        <w:t xml:space="preserve"> gospodarowania wodami opadowymi i roztopowymi</w:t>
      </w:r>
      <w:r w:rsidR="00784385">
        <w:t>.</w:t>
      </w:r>
    </w:p>
    <w:p w14:paraId="3FCED5BE" w14:textId="18E19592" w:rsidR="00812F58" w:rsidRDefault="001B024D" w:rsidP="0083011F">
      <w:pPr>
        <w:pStyle w:val="Akapitzlist"/>
        <w:numPr>
          <w:ilvl w:val="2"/>
          <w:numId w:val="23"/>
        </w:numPr>
      </w:pPr>
      <w:r w:rsidRPr="001B78D8">
        <w:t>Opracowanie rekomendacji i wniosków w</w:t>
      </w:r>
      <w:r w:rsidR="006D28DC">
        <w:t xml:space="preserve"> </w:t>
      </w:r>
      <w:r w:rsidRPr="001B78D8">
        <w:t>postaci raport</w:t>
      </w:r>
      <w:r w:rsidR="006D28DC">
        <w:t>ów</w:t>
      </w:r>
      <w:r w:rsidR="00784385">
        <w:t>.</w:t>
      </w:r>
    </w:p>
    <w:p w14:paraId="2A4D1F65" w14:textId="39DD028F" w:rsidR="001B024D" w:rsidRPr="001B78D8" w:rsidRDefault="00B101D9" w:rsidP="0083011F">
      <w:pPr>
        <w:pStyle w:val="Akapitzlist"/>
        <w:numPr>
          <w:ilvl w:val="2"/>
          <w:numId w:val="23"/>
        </w:numPr>
      </w:pPr>
      <w:r>
        <w:t>Raport końcowy i p</w:t>
      </w:r>
      <w:r w:rsidR="001B024D" w:rsidRPr="001B78D8">
        <w:t>rezentację wyników zamówienia (PowerPoint).</w:t>
      </w:r>
    </w:p>
    <w:p w14:paraId="6C7B9F90" w14:textId="12F29568" w:rsidR="001B024D" w:rsidRDefault="001B024D" w:rsidP="00034289">
      <w:pPr>
        <w:ind w:left="0"/>
      </w:pPr>
    </w:p>
    <w:p w14:paraId="6A165259" w14:textId="16C886AE" w:rsidR="001B024D" w:rsidRDefault="00034289" w:rsidP="009413B1">
      <w:pPr>
        <w:pStyle w:val="Nagwek1"/>
      </w:pPr>
      <w:bookmarkStart w:id="12" w:name="_Toc175124343"/>
      <w:r>
        <w:br w:type="column"/>
      </w:r>
      <w:r w:rsidR="009413B1" w:rsidRPr="006D28DC">
        <w:lastRenderedPageBreak/>
        <w:t>SZCZEGÓŁOWE WYMOGI DOTYCZĄCE ZAMÓWIENIA</w:t>
      </w:r>
      <w:bookmarkEnd w:id="12"/>
    </w:p>
    <w:p w14:paraId="557EE391" w14:textId="77777777" w:rsidR="009413B1" w:rsidRPr="009413B1" w:rsidRDefault="009413B1" w:rsidP="009413B1">
      <w:pPr>
        <w:rPr>
          <w:sz w:val="2"/>
          <w:szCs w:val="2"/>
        </w:rPr>
      </w:pPr>
    </w:p>
    <w:p w14:paraId="01D0DD83" w14:textId="197870A4" w:rsidR="00EF2011" w:rsidRPr="009413B1" w:rsidRDefault="001B024D" w:rsidP="009413B1">
      <w:pPr>
        <w:pStyle w:val="Nagwek2"/>
      </w:pPr>
      <w:bookmarkStart w:id="13" w:name="_Toc175124344"/>
      <w:r w:rsidRPr="009413B1">
        <w:t>Analiza potencjału retencyjnego Dolnego Śląska w oparciu o retencję krajobrazową i</w:t>
      </w:r>
      <w:r w:rsidR="00B57D28" w:rsidRPr="009413B1">
        <w:t> </w:t>
      </w:r>
      <w:r w:rsidRPr="009413B1">
        <w:t>niesterowaną</w:t>
      </w:r>
      <w:r w:rsidR="00B101D9" w:rsidRPr="009413B1">
        <w:t xml:space="preserve">, </w:t>
      </w:r>
      <w:r w:rsidR="0083011F">
        <w:t xml:space="preserve">opracowaną </w:t>
      </w:r>
      <w:r w:rsidR="00B101D9" w:rsidRPr="009413B1">
        <w:t>na podstawie stworzonej oraz zwizualizowanej kartograficznie bazy danych przestrzennych.</w:t>
      </w:r>
      <w:bookmarkEnd w:id="13"/>
    </w:p>
    <w:p w14:paraId="44CE9F31" w14:textId="3FCF6D0F" w:rsidR="00EF2011" w:rsidRPr="006D28DC" w:rsidRDefault="00EF2011" w:rsidP="005019F8">
      <w:pPr>
        <w:spacing w:before="160"/>
        <w:ind w:left="567"/>
        <w:rPr>
          <w:b/>
          <w:bCs/>
        </w:rPr>
      </w:pPr>
      <w:r w:rsidRPr="006D28DC">
        <w:rPr>
          <w:b/>
          <w:bCs/>
        </w:rPr>
        <w:t>Cel analizy</w:t>
      </w:r>
    </w:p>
    <w:p w14:paraId="5DE3E373" w14:textId="03AF1357" w:rsidR="006346E8" w:rsidRPr="001B78D8" w:rsidRDefault="00D87D98" w:rsidP="006D28DC">
      <w:pPr>
        <w:ind w:left="567"/>
      </w:pPr>
      <w:r>
        <w:t>Celem analizy jest o</w:t>
      </w:r>
      <w:r w:rsidR="006346E8" w:rsidRPr="001B78D8">
        <w:t xml:space="preserve">kreślenie potencjału retencyjnego Dolnego Śląska oraz </w:t>
      </w:r>
      <w:r w:rsidR="00526505" w:rsidRPr="001B78D8">
        <w:t xml:space="preserve">przestrzenna </w:t>
      </w:r>
      <w:r w:rsidR="006346E8" w:rsidRPr="001B78D8">
        <w:t>identyfikacja obszarów o właściwościach przechwytywania, gromadzenia i ograniczenia spływu wód opadowych oraz roztopowych w</w:t>
      </w:r>
      <w:r w:rsidR="00784385">
        <w:t xml:space="preserve"> </w:t>
      </w:r>
      <w:r w:rsidR="006346E8" w:rsidRPr="001B78D8">
        <w:t>poszczególnych zlewniach województwa dolnośląskiego oraz w podziale na gminy</w:t>
      </w:r>
      <w:r w:rsidR="00E46DE3" w:rsidRPr="001B78D8">
        <w:t>,</w:t>
      </w:r>
      <w:r w:rsidR="00B36A09" w:rsidRPr="001B78D8">
        <w:t xml:space="preserve"> w</w:t>
      </w:r>
      <w:r w:rsidR="00B57D28">
        <w:t> </w:t>
      </w:r>
      <w:r w:rsidR="00B36A09" w:rsidRPr="001B78D8">
        <w:t>oparciu o retencję krajobrazową i niesterowalną.</w:t>
      </w:r>
    </w:p>
    <w:p w14:paraId="20908096" w14:textId="030C5BAE" w:rsidR="00EF2011" w:rsidRPr="006D28DC" w:rsidRDefault="00EF2011" w:rsidP="005019F8">
      <w:pPr>
        <w:spacing w:before="160"/>
        <w:ind w:left="567"/>
        <w:rPr>
          <w:b/>
          <w:bCs/>
        </w:rPr>
      </w:pPr>
      <w:r w:rsidRPr="006D28DC">
        <w:rPr>
          <w:b/>
          <w:bCs/>
        </w:rPr>
        <w:t>Zakres analizy</w:t>
      </w:r>
    </w:p>
    <w:p w14:paraId="62A1C545" w14:textId="192895E6" w:rsidR="00EF2011" w:rsidRPr="006D28DC" w:rsidRDefault="00B36A09" w:rsidP="00870B6F">
      <w:pPr>
        <w:pStyle w:val="Akapitzlist"/>
        <w:numPr>
          <w:ilvl w:val="0"/>
          <w:numId w:val="18"/>
        </w:numPr>
        <w:ind w:left="993"/>
      </w:pPr>
      <w:r w:rsidRPr="001B78D8">
        <w:t xml:space="preserve">Sporządzenie propozycji zakresu i metodyki analizy </w:t>
      </w:r>
      <w:r w:rsidR="00526505" w:rsidRPr="001B78D8">
        <w:t>p</w:t>
      </w:r>
      <w:r w:rsidRPr="001B78D8">
        <w:t>otencjału retencyjnego Dolnego Śląska w</w:t>
      </w:r>
      <w:r w:rsidR="00B57D28">
        <w:t> </w:t>
      </w:r>
      <w:r w:rsidR="00D4251D">
        <w:t xml:space="preserve"> </w:t>
      </w:r>
      <w:r w:rsidRPr="001B78D8">
        <w:t>oparciu o retencję krajobrazową i niesterowaną</w:t>
      </w:r>
      <w:r w:rsidR="00784385">
        <w:t>.</w:t>
      </w:r>
    </w:p>
    <w:p w14:paraId="15FEB7D7" w14:textId="435AD8EF" w:rsidR="00853255" w:rsidRPr="00AD4A7D" w:rsidRDefault="00B36A09" w:rsidP="00870B6F">
      <w:pPr>
        <w:pStyle w:val="Akapitzlist"/>
        <w:numPr>
          <w:ilvl w:val="0"/>
          <w:numId w:val="18"/>
        </w:numPr>
        <w:ind w:left="993"/>
      </w:pPr>
      <w:r w:rsidRPr="001B78D8">
        <w:t>Przeprowadzenie analizy potencjału retencyjnego Dolnego Śląska,</w:t>
      </w:r>
      <w:r w:rsidR="00526505" w:rsidRPr="001B78D8">
        <w:t xml:space="preserve"> w oparciu o stworzoną i</w:t>
      </w:r>
      <w:r w:rsidR="00B57D28">
        <w:t> </w:t>
      </w:r>
      <w:r w:rsidR="00526505" w:rsidRPr="001B78D8">
        <w:t>zwizualizowaną kartograficznie bazę danych przestrzennych</w:t>
      </w:r>
      <w:r w:rsidR="00D87D98">
        <w:t>,</w:t>
      </w:r>
      <w:r w:rsidR="00526505" w:rsidRPr="001B78D8">
        <w:t xml:space="preserve"> obrazujących potencjał retencyjny Dolnego Śląska</w:t>
      </w:r>
      <w:r w:rsidR="00853255" w:rsidRPr="001B78D8">
        <w:t xml:space="preserve"> w podziale </w:t>
      </w:r>
      <w:r w:rsidR="00853255" w:rsidRPr="00AD4A7D">
        <w:t>na:</w:t>
      </w:r>
    </w:p>
    <w:p w14:paraId="3DCBAF3D" w14:textId="77777777" w:rsidR="00D87D98" w:rsidRPr="00AD4A7D" w:rsidRDefault="00D87D98" w:rsidP="00A37954">
      <w:pPr>
        <w:pStyle w:val="Akapitzlist"/>
        <w:numPr>
          <w:ilvl w:val="0"/>
          <w:numId w:val="9"/>
        </w:numPr>
        <w:suppressAutoHyphens w:val="0"/>
        <w:spacing w:before="120" w:after="120" w:line="259" w:lineRule="auto"/>
        <w:ind w:left="1560"/>
        <w:rPr>
          <w:rFonts w:cstheme="minorHAnsi"/>
        </w:rPr>
      </w:pPr>
      <w:r w:rsidRPr="00AD4A7D">
        <w:rPr>
          <w:rFonts w:cstheme="minorHAnsi"/>
        </w:rPr>
        <w:t>zlewnie III rzędu (w tym zlewnie transgraniczne, poza obszarem województwa dolnośląskiego po stronie polskiej, czeskiej i niemieckiej),</w:t>
      </w:r>
    </w:p>
    <w:p w14:paraId="4A0E94AC" w14:textId="77777777" w:rsidR="00D87D98" w:rsidRPr="00AD4A7D" w:rsidRDefault="00D87D98" w:rsidP="00A37954">
      <w:pPr>
        <w:pStyle w:val="Akapitzlist"/>
        <w:numPr>
          <w:ilvl w:val="0"/>
          <w:numId w:val="9"/>
        </w:numPr>
        <w:suppressAutoHyphens w:val="0"/>
        <w:spacing w:before="120" w:after="120" w:line="259" w:lineRule="auto"/>
        <w:ind w:left="1560"/>
        <w:rPr>
          <w:rFonts w:cstheme="minorHAnsi"/>
        </w:rPr>
      </w:pPr>
      <w:r w:rsidRPr="00AD4A7D">
        <w:rPr>
          <w:rFonts w:cstheme="minorHAnsi"/>
        </w:rPr>
        <w:t>gminy (obszar województwa dolnośląskiego).</w:t>
      </w:r>
    </w:p>
    <w:p w14:paraId="4826294C" w14:textId="3FEFE7E4" w:rsidR="00EF2011" w:rsidRPr="00D4251D" w:rsidRDefault="00EF2011" w:rsidP="005019F8">
      <w:pPr>
        <w:spacing w:before="160"/>
        <w:ind w:left="567"/>
        <w:rPr>
          <w:b/>
          <w:bCs/>
        </w:rPr>
      </w:pPr>
      <w:r w:rsidRPr="00D4251D">
        <w:rPr>
          <w:b/>
          <w:bCs/>
        </w:rPr>
        <w:t xml:space="preserve">Zasięg obszarowy </w:t>
      </w:r>
      <w:r w:rsidR="00CD5ECC" w:rsidRPr="00D4251D">
        <w:rPr>
          <w:b/>
          <w:bCs/>
        </w:rPr>
        <w:t>badania</w:t>
      </w:r>
    </w:p>
    <w:p w14:paraId="4FB02E17" w14:textId="02AD3FE7" w:rsidR="00DB232A" w:rsidRPr="001B78D8" w:rsidRDefault="00D4251D" w:rsidP="00D4251D">
      <w:pPr>
        <w:ind w:left="567"/>
      </w:pPr>
      <w:r>
        <w:t>O</w:t>
      </w:r>
      <w:r w:rsidR="00DB232A" w:rsidRPr="001B78D8">
        <w:t xml:space="preserve">bszar województwa dolnośląskiego wraz z kołnierzem, obejmującym zlewnie III rzędu (w tym zlewnie transgraniczne, </w:t>
      </w:r>
      <w:r w:rsidR="00596415">
        <w:t xml:space="preserve">leżące częściowo </w:t>
      </w:r>
      <w:r w:rsidR="00DB232A" w:rsidRPr="001B78D8">
        <w:t>poza obszarem województwa dolnośląskiego po stronie polskiej, czeskiej i niemieckiej) - zgodnie z poniższą mapą</w:t>
      </w:r>
      <w:r w:rsidR="00DB232A" w:rsidRPr="00D4251D">
        <w:t>.</w:t>
      </w:r>
    </w:p>
    <w:p w14:paraId="7978472F" w14:textId="79254D38" w:rsidR="00DB232A" w:rsidRPr="001B78D8" w:rsidRDefault="00DB232A" w:rsidP="00813DFE">
      <w:pPr>
        <w:jc w:val="center"/>
      </w:pPr>
      <w:r w:rsidRPr="001B78D8">
        <w:rPr>
          <w:noProof/>
        </w:rPr>
        <w:drawing>
          <wp:inline distT="0" distB="0" distL="0" distR="0" wp14:anchorId="27106856" wp14:editId="7FD066B9">
            <wp:extent cx="4267200" cy="4267200"/>
            <wp:effectExtent l="0" t="0" r="0" b="0"/>
            <wp:docPr id="12205273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52738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194" cy="4280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7A38D5" w14:textId="164FBDA1" w:rsidR="00EF2011" w:rsidRPr="00D4251D" w:rsidRDefault="00EF2011" w:rsidP="005019F8">
      <w:pPr>
        <w:spacing w:before="160"/>
        <w:ind w:left="567"/>
        <w:rPr>
          <w:b/>
          <w:bCs/>
        </w:rPr>
      </w:pPr>
      <w:r w:rsidRPr="00D4251D">
        <w:rPr>
          <w:b/>
          <w:bCs/>
        </w:rPr>
        <w:lastRenderedPageBreak/>
        <w:t>Metodyka analizy:</w:t>
      </w:r>
    </w:p>
    <w:p w14:paraId="2AAD037A" w14:textId="77777777" w:rsidR="007D6D2A" w:rsidRPr="001B78D8" w:rsidRDefault="007D6D2A" w:rsidP="00D4251D">
      <w:pPr>
        <w:ind w:left="567"/>
      </w:pPr>
      <w:bookmarkStart w:id="14" w:name="_Hlk119582987"/>
      <w:r w:rsidRPr="001B78D8">
        <w:t>Wykonawca zobowiązany jest do opracowania metodyki na podstawie poniższych wytycznych:</w:t>
      </w:r>
    </w:p>
    <w:p w14:paraId="1BE0E873" w14:textId="0F22A2E3" w:rsidR="00DB232A" w:rsidRPr="001B78D8" w:rsidRDefault="00526505" w:rsidP="00A37954">
      <w:pPr>
        <w:pStyle w:val="Akapitzlist"/>
        <w:numPr>
          <w:ilvl w:val="0"/>
          <w:numId w:val="2"/>
        </w:numPr>
        <w:ind w:left="993" w:hanging="295"/>
      </w:pPr>
      <w:r w:rsidRPr="001B78D8">
        <w:t xml:space="preserve">Przy wykonywaniu zlecenia należy oprzeć się na metodyce </w:t>
      </w:r>
      <w:r w:rsidR="00DB232A" w:rsidRPr="001B78D8">
        <w:t>wypracowan</w:t>
      </w:r>
      <w:r w:rsidRPr="001B78D8">
        <w:t>ej</w:t>
      </w:r>
      <w:r w:rsidR="00DB232A" w:rsidRPr="001B78D8">
        <w:t xml:space="preserve"> w ramach projektu WIKT (obejmującą dane dla obszaru Polski i</w:t>
      </w:r>
      <w:r w:rsidR="00312C4C" w:rsidRPr="001B78D8">
        <w:t xml:space="preserve"> </w:t>
      </w:r>
      <w:r w:rsidR="00DB232A" w:rsidRPr="00DB3C2F">
        <w:t>Niemiec)</w:t>
      </w:r>
      <w:r w:rsidR="00DB232A" w:rsidRPr="001B78D8">
        <w:t xml:space="preserve"> </w:t>
      </w:r>
      <w:r w:rsidR="00DE0B2B" w:rsidRPr="001B78D8">
        <w:t xml:space="preserve">- </w:t>
      </w:r>
      <w:hyperlink r:id="rId11" w:history="1">
        <w:r w:rsidR="00312C4C" w:rsidRPr="001B78D8">
          <w:rPr>
            <w:rStyle w:val="Hipercze"/>
            <w:rFonts w:asciiTheme="minorHAnsi" w:eastAsiaTheme="minorHAnsi" w:hAnsiTheme="minorHAnsi" w:cstheme="minorHAnsi"/>
            <w:color w:val="FF0000"/>
          </w:rPr>
          <w:t>https://wikt.info/files/pl_mapa_potencjalnej_retencji.pdf</w:t>
        </w:r>
      </w:hyperlink>
      <w:r w:rsidR="00312C4C" w:rsidRPr="001B78D8">
        <w:t xml:space="preserve"> </w:t>
      </w:r>
      <w:r w:rsidR="00DB232A" w:rsidRPr="001B78D8">
        <w:t xml:space="preserve"> z</w:t>
      </w:r>
      <w:r w:rsidR="00DE0B2B" w:rsidRPr="001B78D8">
        <w:t xml:space="preserve"> uwzględnieniem</w:t>
      </w:r>
      <w:r w:rsidR="00DB232A" w:rsidRPr="001B78D8">
        <w:t xml:space="preserve"> podzia</w:t>
      </w:r>
      <w:r w:rsidR="00DE0B2B" w:rsidRPr="001B78D8">
        <w:t>łu</w:t>
      </w:r>
      <w:r w:rsidR="00DB232A" w:rsidRPr="001B78D8">
        <w:t xml:space="preserve"> na typy pokrycia terenu, zgodnie z klasyfikacją pokrycia terenu </w:t>
      </w:r>
      <w:proofErr w:type="spellStart"/>
      <w:r w:rsidR="00DB232A" w:rsidRPr="001B78D8">
        <w:t>Corine</w:t>
      </w:r>
      <w:proofErr w:type="spellEnd"/>
      <w:r w:rsidR="00DB232A" w:rsidRPr="001B78D8">
        <w:t xml:space="preserve"> Land </w:t>
      </w:r>
      <w:proofErr w:type="spellStart"/>
      <w:r w:rsidR="00DB232A" w:rsidRPr="001B78D8">
        <w:t>Cover</w:t>
      </w:r>
      <w:proofErr w:type="spellEnd"/>
      <w:r w:rsidR="00DB232A" w:rsidRPr="001B78D8">
        <w:rPr>
          <w:vertAlign w:val="superscript"/>
        </w:rPr>
        <w:footnoteReference w:id="2"/>
      </w:r>
      <w:r w:rsidR="00312C4C" w:rsidRPr="001B78D8">
        <w:rPr>
          <w:vertAlign w:val="superscript"/>
        </w:rPr>
        <w:t xml:space="preserve"> </w:t>
      </w:r>
      <w:r w:rsidR="00312C4C" w:rsidRPr="001B78D8">
        <w:t>ora</w:t>
      </w:r>
      <w:r w:rsidR="00312C4C" w:rsidRPr="004C21E6">
        <w:t xml:space="preserve">z propozycją </w:t>
      </w:r>
      <w:r w:rsidR="002371A7" w:rsidRPr="004C21E6">
        <w:t>oceny</w:t>
      </w:r>
      <w:r w:rsidR="00312C4C" w:rsidRPr="004C21E6">
        <w:t xml:space="preserve"> </w:t>
      </w:r>
      <w:r w:rsidR="004C21E6" w:rsidRPr="004C21E6">
        <w:t xml:space="preserve">ich </w:t>
      </w:r>
      <w:r w:rsidR="00312C4C" w:rsidRPr="004C21E6">
        <w:t>zdolności retencyjnych.</w:t>
      </w:r>
    </w:p>
    <w:p w14:paraId="4F3DD2CC" w14:textId="77BB6F1D" w:rsidR="00526505" w:rsidRPr="00DB3C2F" w:rsidRDefault="00526505" w:rsidP="00A37954">
      <w:pPr>
        <w:pStyle w:val="Akapitzlist"/>
        <w:numPr>
          <w:ilvl w:val="0"/>
          <w:numId w:val="2"/>
        </w:numPr>
        <w:ind w:left="993" w:hanging="295"/>
      </w:pPr>
      <w:r w:rsidRPr="00DB3C2F">
        <w:t xml:space="preserve">Metodyka </w:t>
      </w:r>
      <w:r w:rsidR="004A6027">
        <w:t xml:space="preserve">bazy danych </w:t>
      </w:r>
      <w:r w:rsidRPr="00DB3C2F">
        <w:t>zawierać musi opis danych wykorzystanych w analizach</w:t>
      </w:r>
      <w:r w:rsidR="004A6027">
        <w:t>, m.in.</w:t>
      </w:r>
      <w:r w:rsidRPr="00DB3C2F">
        <w:t>: źródła, aktualność, jakość, dostępność i zasięg przestrzenny</w:t>
      </w:r>
      <w:r w:rsidR="00632E6F" w:rsidRPr="00DB3C2F">
        <w:t>,</w:t>
      </w:r>
      <w:r w:rsidRPr="00DB3C2F">
        <w:t xml:space="preserve"> potrzebny do identyfikacji </w:t>
      </w:r>
      <w:r w:rsidR="004A6027">
        <w:t xml:space="preserve">potencjału retencyjnego </w:t>
      </w:r>
      <w:r w:rsidR="00632E6F" w:rsidRPr="00DB3C2F">
        <w:t xml:space="preserve">oraz </w:t>
      </w:r>
      <w:r w:rsidRPr="00DB3C2F">
        <w:t>sposob</w:t>
      </w:r>
      <w:r w:rsidR="00632E6F" w:rsidRPr="00DB3C2F">
        <w:t>y</w:t>
      </w:r>
      <w:r w:rsidRPr="00DB3C2F">
        <w:t xml:space="preserve"> i metodyk</w:t>
      </w:r>
      <w:r w:rsidR="00DB3C2F" w:rsidRPr="00DB3C2F">
        <w:t>ę</w:t>
      </w:r>
      <w:r w:rsidR="00632E6F" w:rsidRPr="00DB3C2F">
        <w:t xml:space="preserve"> </w:t>
      </w:r>
      <w:r w:rsidRPr="00DB3C2F">
        <w:t xml:space="preserve">przetwarzania </w:t>
      </w:r>
      <w:r w:rsidR="00632E6F" w:rsidRPr="00DB3C2F">
        <w:t>wykorzystanych danych na potrzeby zamówienia</w:t>
      </w:r>
      <w:r w:rsidRPr="00DB3C2F">
        <w:t>,</w:t>
      </w:r>
    </w:p>
    <w:p w14:paraId="3BFEE467" w14:textId="779B93D4" w:rsidR="00656452" w:rsidRPr="001B78D8" w:rsidRDefault="00656452" w:rsidP="00A37954">
      <w:pPr>
        <w:pStyle w:val="Akapitzlist"/>
        <w:numPr>
          <w:ilvl w:val="0"/>
          <w:numId w:val="2"/>
        </w:numPr>
        <w:ind w:left="993" w:hanging="295"/>
      </w:pPr>
      <w:r w:rsidRPr="001B78D8">
        <w:t>Zlecenie należy wykonać w oparciu o najbardziej aktualne bazy danych, obowiązujące przepisy, adekwatne dokumenty europejskie, krajowe</w:t>
      </w:r>
      <w:r w:rsidR="004A6027">
        <w:t>, regionalne</w:t>
      </w:r>
      <w:r w:rsidRPr="001B78D8">
        <w:t xml:space="preserve"> i</w:t>
      </w:r>
      <w:r w:rsidR="004A6027">
        <w:t xml:space="preserve"> </w:t>
      </w:r>
      <w:r w:rsidRPr="001B78D8">
        <w:t>lokalne, literaturę przedmiotu, opracowania naukowe, materiały archiwalne oraz informacje zawarte w</w:t>
      </w:r>
      <w:r w:rsidR="004A6027">
        <w:t xml:space="preserve"> </w:t>
      </w:r>
      <w:r w:rsidRPr="001B78D8">
        <w:t>dokumentach planistycznych oraz specjalistycznych.</w:t>
      </w:r>
    </w:p>
    <w:p w14:paraId="1E6D8C65" w14:textId="2446DFBB" w:rsidR="00656452" w:rsidRPr="001B78D8" w:rsidRDefault="00656452" w:rsidP="00A37954">
      <w:pPr>
        <w:pStyle w:val="Akapitzlist"/>
        <w:numPr>
          <w:ilvl w:val="0"/>
          <w:numId w:val="2"/>
        </w:numPr>
        <w:ind w:left="993" w:hanging="295"/>
      </w:pPr>
      <w:r w:rsidRPr="001B78D8">
        <w:t>Wykonawca, przed rozpoczęciem realizacji zamówienia, przedstawi metodykę i zakres prac do</w:t>
      </w:r>
      <w:r w:rsidR="00B57D28">
        <w:t> </w:t>
      </w:r>
      <w:r w:rsidRPr="001B78D8">
        <w:t>akceptacji Zamawiającemu.</w:t>
      </w:r>
    </w:p>
    <w:p w14:paraId="405B2BE0" w14:textId="77777777" w:rsidR="00BD6489" w:rsidRPr="001B78D8" w:rsidRDefault="00BD6489" w:rsidP="00812F58"/>
    <w:p w14:paraId="5037D177" w14:textId="30E4C1B4" w:rsidR="00BD6489" w:rsidRPr="009413B1" w:rsidRDefault="00BD6489" w:rsidP="009413B1">
      <w:pPr>
        <w:pStyle w:val="Nagwek2"/>
      </w:pPr>
      <w:bookmarkStart w:id="15" w:name="_Toc175124345"/>
      <w:r w:rsidRPr="009413B1">
        <w:t>Analiza przepisów i dokumentów pod kątem rekomendacji i wytycznych w zakresie gospodarowania wodami opadowymi i roztopowymi</w:t>
      </w:r>
      <w:bookmarkEnd w:id="15"/>
    </w:p>
    <w:p w14:paraId="61C9A7B9" w14:textId="246EF103" w:rsidR="00D67C05" w:rsidRPr="00D4251D" w:rsidRDefault="00D67C05" w:rsidP="005019F8">
      <w:pPr>
        <w:spacing w:before="160"/>
        <w:ind w:left="567"/>
        <w:rPr>
          <w:b/>
          <w:bCs/>
        </w:rPr>
      </w:pPr>
      <w:r w:rsidRPr="00D4251D">
        <w:rPr>
          <w:b/>
          <w:bCs/>
        </w:rPr>
        <w:t>Cel analizy</w:t>
      </w:r>
    </w:p>
    <w:p w14:paraId="1A48AE71" w14:textId="183D6CE5" w:rsidR="00D67C05" w:rsidRDefault="00D67C05" w:rsidP="00D4251D">
      <w:pPr>
        <w:ind w:left="567"/>
      </w:pPr>
      <w:r w:rsidRPr="001B78D8">
        <w:t xml:space="preserve">Celem analizy jest identyfikacja </w:t>
      </w:r>
      <w:r w:rsidR="005B26BD" w:rsidRPr="001B78D8">
        <w:t>trendów, rekomendacji</w:t>
      </w:r>
      <w:r w:rsidRPr="001B78D8">
        <w:t xml:space="preserve"> i </w:t>
      </w:r>
      <w:r w:rsidR="005B26BD" w:rsidRPr="001B78D8">
        <w:t xml:space="preserve">działań </w:t>
      </w:r>
      <w:r w:rsidR="00BE48FE" w:rsidRPr="001B78D8">
        <w:t>w zakresie gospodarowania zasobami wodnymi</w:t>
      </w:r>
      <w:r w:rsidR="00BE48FE">
        <w:t xml:space="preserve"> </w:t>
      </w:r>
      <w:r w:rsidRPr="001B78D8">
        <w:t xml:space="preserve">zawartych w dokumentach </w:t>
      </w:r>
      <w:r w:rsidR="00784385">
        <w:t>europejski</w:t>
      </w:r>
      <w:r w:rsidR="00BE48FE">
        <w:t>ch</w:t>
      </w:r>
      <w:r w:rsidR="00784385">
        <w:t xml:space="preserve"> </w:t>
      </w:r>
      <w:r w:rsidR="00BE48FE">
        <w:t xml:space="preserve">(Unii Europejskiej) </w:t>
      </w:r>
      <w:r w:rsidR="00784385">
        <w:t xml:space="preserve">i </w:t>
      </w:r>
      <w:r w:rsidR="00BE48FE">
        <w:t>krajowych</w:t>
      </w:r>
      <w:r w:rsidR="00784385">
        <w:t>.</w:t>
      </w:r>
    </w:p>
    <w:p w14:paraId="2FE91176" w14:textId="6CB07523" w:rsidR="00784385" w:rsidRPr="001B78D8" w:rsidRDefault="00784385" w:rsidP="00D4251D">
      <w:pPr>
        <w:ind w:left="567"/>
      </w:pPr>
      <w:r>
        <w:t xml:space="preserve">Ponadto, ważnym elementem analizy będzie </w:t>
      </w:r>
      <w:r w:rsidR="00724913">
        <w:t xml:space="preserve">rozpoznanie zamierzeń wybranych gmin wobec rosnących potrzeb i problemów związanych z zasobami wodnymi, której ma służyć </w:t>
      </w:r>
      <w:r>
        <w:t xml:space="preserve">przegląd polityk i dokumentów poziomu lokalnego </w:t>
      </w:r>
    </w:p>
    <w:p w14:paraId="45C8CCB3" w14:textId="6F52B479" w:rsidR="00D67C05" w:rsidRPr="00D4251D" w:rsidRDefault="00D67C05" w:rsidP="005019F8">
      <w:pPr>
        <w:spacing w:before="160"/>
        <w:ind w:left="567"/>
        <w:rPr>
          <w:b/>
          <w:bCs/>
        </w:rPr>
      </w:pPr>
      <w:r w:rsidRPr="00D4251D">
        <w:rPr>
          <w:b/>
          <w:bCs/>
        </w:rPr>
        <w:t>Zakres analizy</w:t>
      </w:r>
    </w:p>
    <w:p w14:paraId="7BF81165" w14:textId="614A5B36" w:rsidR="00D67C05" w:rsidRPr="001B78D8" w:rsidRDefault="00D67C05" w:rsidP="00D4251D">
      <w:pPr>
        <w:ind w:left="567"/>
      </w:pPr>
      <w:r w:rsidRPr="001B78D8">
        <w:t>Analiza przepisów i dokumentów pod kątem rekomendacji i wytycznych w zakresie gospodarowania wodami opadowymi i roztopowymi ma być przeprowadzona:</w:t>
      </w:r>
    </w:p>
    <w:p w14:paraId="086B92B5" w14:textId="281F73DA" w:rsidR="00BD6489" w:rsidRDefault="00BD6489" w:rsidP="00A37954">
      <w:pPr>
        <w:pStyle w:val="Akapitzlist"/>
        <w:numPr>
          <w:ilvl w:val="0"/>
          <w:numId w:val="5"/>
        </w:numPr>
        <w:ind w:left="993" w:hanging="295"/>
      </w:pPr>
      <w:r w:rsidRPr="001B78D8">
        <w:t xml:space="preserve">na poziomie europejskim </w:t>
      </w:r>
      <w:r w:rsidR="00BE48FE">
        <w:t>(UE)</w:t>
      </w:r>
      <w:r w:rsidR="00BE48FE" w:rsidRPr="001B78D8">
        <w:t xml:space="preserve"> </w:t>
      </w:r>
      <w:r w:rsidRPr="001B78D8">
        <w:t>oraz krajowym</w:t>
      </w:r>
      <w:r w:rsidR="00B030CB">
        <w:t>,</w:t>
      </w:r>
    </w:p>
    <w:p w14:paraId="1C7ABB45" w14:textId="2685F52F" w:rsidR="00BC2611" w:rsidRPr="001B78D8" w:rsidRDefault="00BC2611" w:rsidP="00A37954">
      <w:pPr>
        <w:pStyle w:val="Akapitzlist"/>
        <w:numPr>
          <w:ilvl w:val="0"/>
          <w:numId w:val="5"/>
        </w:numPr>
        <w:ind w:left="993" w:hanging="295"/>
      </w:pPr>
      <w:r>
        <w:t>na poziomie regionalnym – województwo dolnośląskie,</w:t>
      </w:r>
    </w:p>
    <w:p w14:paraId="54F9FB8C" w14:textId="77777777" w:rsidR="005B26BD" w:rsidRPr="001B78D8" w:rsidRDefault="00BD6489" w:rsidP="00A37954">
      <w:pPr>
        <w:pStyle w:val="Akapitzlist"/>
        <w:numPr>
          <w:ilvl w:val="0"/>
          <w:numId w:val="5"/>
        </w:numPr>
        <w:ind w:left="993" w:hanging="295"/>
      </w:pPr>
      <w:r w:rsidRPr="001B78D8">
        <w:t>na poziomie lokalnym</w:t>
      </w:r>
      <w:r w:rsidR="005B26BD" w:rsidRPr="001B78D8">
        <w:t>:</w:t>
      </w:r>
    </w:p>
    <w:p w14:paraId="21E7E061" w14:textId="36CD957A" w:rsidR="00BD6489" w:rsidRPr="001B78D8" w:rsidRDefault="00BD6489" w:rsidP="00A37954">
      <w:pPr>
        <w:pStyle w:val="Akapitzlist"/>
        <w:numPr>
          <w:ilvl w:val="0"/>
          <w:numId w:val="6"/>
        </w:numPr>
      </w:pPr>
      <w:r w:rsidRPr="001B78D8">
        <w:t>dla następujących miast w ich granicach administracyjnych: Wałbrzych, Jelenia Góra, Legnica i</w:t>
      </w:r>
      <w:r w:rsidR="00B57D28">
        <w:t> </w:t>
      </w:r>
      <w:r w:rsidRPr="001B78D8">
        <w:t>Wrocław oraz dla gmin przyległych do Wrocławia: Miękinia, Kąty Wrocławskie, Kobierzyce, Żórawina, Siechnice, Czernica, Długołęka, Wisznia Mała, Oborniki Śląskie.</w:t>
      </w:r>
    </w:p>
    <w:p w14:paraId="4D8A659A" w14:textId="65AA8D92" w:rsidR="005B26BD" w:rsidRPr="001B78D8" w:rsidRDefault="005B26BD" w:rsidP="00A37954">
      <w:pPr>
        <w:pStyle w:val="Akapitzlist"/>
        <w:numPr>
          <w:ilvl w:val="0"/>
          <w:numId w:val="6"/>
        </w:numPr>
      </w:pPr>
      <w:r w:rsidRPr="001B78D8">
        <w:t>dla zlewni III rzędu, zgodnie z zasięgiem obszarowym badania.</w:t>
      </w:r>
    </w:p>
    <w:p w14:paraId="7D93FF77" w14:textId="4B205950" w:rsidR="00EA236D" w:rsidRPr="00D4251D" w:rsidRDefault="00EA236D" w:rsidP="005019F8">
      <w:pPr>
        <w:spacing w:before="160"/>
        <w:ind w:left="567"/>
        <w:rPr>
          <w:b/>
          <w:bCs/>
        </w:rPr>
      </w:pPr>
      <w:r w:rsidRPr="00D4251D">
        <w:rPr>
          <w:b/>
          <w:bCs/>
        </w:rPr>
        <w:t>Metodyka</w:t>
      </w:r>
    </w:p>
    <w:p w14:paraId="25B45549" w14:textId="02737B9B" w:rsidR="00A63674" w:rsidRPr="001B78D8" w:rsidRDefault="002A526C" w:rsidP="00A63674">
      <w:pPr>
        <w:ind w:left="567"/>
      </w:pPr>
      <w:r w:rsidRPr="001B78D8">
        <w:t>Analizę należy wykonać w oparciu o obowiązujące przepisy, adekwatne dokumenty europejskie</w:t>
      </w:r>
      <w:r w:rsidR="00BE48FE">
        <w:t xml:space="preserve"> (UE)</w:t>
      </w:r>
      <w:r w:rsidRPr="001B78D8">
        <w:t>, krajowe</w:t>
      </w:r>
      <w:r w:rsidR="00BC2611">
        <w:t>, regionalne</w:t>
      </w:r>
      <w:r w:rsidRPr="001B78D8">
        <w:t xml:space="preserve"> i lokalne, w tym o informacje zawarte w</w:t>
      </w:r>
      <w:r w:rsidR="006D1D72">
        <w:t xml:space="preserve"> </w:t>
      </w:r>
      <w:r w:rsidRPr="001B78D8">
        <w:t>dokumentach planistycznych oraz specjalistycznych</w:t>
      </w:r>
      <w:r w:rsidR="00946FAC">
        <w:t>, związanych tematycznie z zakresem zamówienia</w:t>
      </w:r>
      <w:r w:rsidR="00A63674">
        <w:t xml:space="preserve">. </w:t>
      </w:r>
      <w:r w:rsidR="00A63674" w:rsidRPr="001B78D8">
        <w:t xml:space="preserve">Wykonawca, przed rozpoczęciem </w:t>
      </w:r>
      <w:r w:rsidR="00A63674">
        <w:t>analizy</w:t>
      </w:r>
      <w:r w:rsidR="00A63674" w:rsidRPr="001B78D8">
        <w:t xml:space="preserve">, przedstawi </w:t>
      </w:r>
      <w:r w:rsidR="00A63674">
        <w:t>metodykę i propozycję dokumentów do analizy</w:t>
      </w:r>
      <w:r w:rsidR="00A63674" w:rsidRPr="001B78D8">
        <w:t xml:space="preserve"> do</w:t>
      </w:r>
      <w:r w:rsidR="00A63674">
        <w:t> </w:t>
      </w:r>
      <w:r w:rsidR="00A63674" w:rsidRPr="001B78D8">
        <w:t>akceptacji Zamawiającemu.</w:t>
      </w:r>
    </w:p>
    <w:p w14:paraId="1D0D63A4" w14:textId="77777777" w:rsidR="00A63674" w:rsidRPr="001B78D8" w:rsidRDefault="00A63674" w:rsidP="00F42FC6">
      <w:pPr>
        <w:ind w:left="567"/>
      </w:pPr>
    </w:p>
    <w:p w14:paraId="0C59724C" w14:textId="03519A44" w:rsidR="00EA236D" w:rsidRDefault="009236B6" w:rsidP="00D4251D">
      <w:pPr>
        <w:ind w:left="567"/>
      </w:pPr>
      <w:r w:rsidRPr="001B78D8">
        <w:lastRenderedPageBreak/>
        <w:t>Kwerenda analizy musi każdorazowo zawierać następujące informacje: nazwa dokumentu, cel sporządzenia, cele związane z zakresem analizy, wytyczne i rekomendacje w zakresie gospodarowania wodami opadowymi i roztopowymi, rok sporządzenia, autor, link do dokumentu źródłowego</w:t>
      </w:r>
      <w:r w:rsidR="005B26BD" w:rsidRPr="001B78D8">
        <w:t>.</w:t>
      </w:r>
    </w:p>
    <w:p w14:paraId="62EA2E74" w14:textId="220FD114" w:rsidR="00D4251D" w:rsidRPr="001B78D8" w:rsidRDefault="00D4251D" w:rsidP="00D4251D">
      <w:pPr>
        <w:ind w:left="567"/>
      </w:pPr>
    </w:p>
    <w:p w14:paraId="72F17768" w14:textId="389FBD6C" w:rsidR="00CC4CC3" w:rsidRPr="009413B1" w:rsidRDefault="00BD6489" w:rsidP="009413B1">
      <w:pPr>
        <w:pStyle w:val="Nagwek2"/>
      </w:pPr>
      <w:bookmarkStart w:id="16" w:name="_Toc175124346"/>
      <w:r w:rsidRPr="009413B1">
        <w:t xml:space="preserve">Opracowanie rekomendacji i wniosków </w:t>
      </w:r>
      <w:r w:rsidR="00CC4CC3" w:rsidRPr="009413B1">
        <w:t>w postaci raportów</w:t>
      </w:r>
      <w:bookmarkEnd w:id="16"/>
      <w:r w:rsidR="00CC4CC3" w:rsidRPr="009413B1">
        <w:t xml:space="preserve"> </w:t>
      </w:r>
    </w:p>
    <w:p w14:paraId="01D51E83" w14:textId="7CF84AF1" w:rsidR="00292F24" w:rsidRPr="00D4251D" w:rsidRDefault="00292F24" w:rsidP="005019F8">
      <w:pPr>
        <w:spacing w:before="160"/>
        <w:ind w:left="567"/>
        <w:rPr>
          <w:b/>
          <w:bCs/>
        </w:rPr>
      </w:pPr>
      <w:r w:rsidRPr="00D4251D">
        <w:rPr>
          <w:b/>
          <w:bCs/>
        </w:rPr>
        <w:t>Cel</w:t>
      </w:r>
    </w:p>
    <w:p w14:paraId="5C51B941" w14:textId="25F8F4C0" w:rsidR="005704C3" w:rsidRPr="001B78D8" w:rsidRDefault="00292F24" w:rsidP="00D4251D">
      <w:pPr>
        <w:ind w:left="567"/>
      </w:pPr>
      <w:r w:rsidRPr="001B78D8">
        <w:t>Rekomendacje i wnioski są podsumowaniem przeprowadzon</w:t>
      </w:r>
      <w:r w:rsidR="00E45A14">
        <w:t>ych</w:t>
      </w:r>
      <w:r w:rsidRPr="001B78D8">
        <w:t xml:space="preserve"> analiz (</w:t>
      </w:r>
      <w:r w:rsidR="00D4251D">
        <w:t>2.1+2.2</w:t>
      </w:r>
      <w:r w:rsidRPr="001B78D8">
        <w:t xml:space="preserve">), będą stanowiły istotny element </w:t>
      </w:r>
      <w:r w:rsidR="005704C3" w:rsidRPr="001B78D8">
        <w:t xml:space="preserve">realizacji jednego z celów </w:t>
      </w:r>
      <w:r w:rsidRPr="001B78D8">
        <w:t>Dolnośląskiej Polityki Wodnej</w:t>
      </w:r>
      <w:r w:rsidR="00F96D11">
        <w:rPr>
          <w:rStyle w:val="Odwoanieprzypisudolnego"/>
        </w:rPr>
        <w:footnoteReference w:id="3"/>
      </w:r>
      <w:r w:rsidR="005704C3" w:rsidRPr="001B78D8">
        <w:t xml:space="preserve">, jakim jest zwiększenie możliwości retencyjnych dorzecza Odry </w:t>
      </w:r>
      <w:r w:rsidR="00D4251D">
        <w:t xml:space="preserve">w regionie, </w:t>
      </w:r>
      <w:r w:rsidR="005704C3" w:rsidRPr="001B78D8">
        <w:t>ze szczególnym uwzględnieniem retencji krajobrazowej i naturalnej.</w:t>
      </w:r>
      <w:r w:rsidR="006F0204">
        <w:t xml:space="preserve"> </w:t>
      </w:r>
      <w:r w:rsidR="006F0204" w:rsidRPr="00D84FD4">
        <w:t xml:space="preserve">Ujęcie </w:t>
      </w:r>
      <w:proofErr w:type="spellStart"/>
      <w:r w:rsidR="006F0204" w:rsidRPr="00D84FD4">
        <w:t>zlewniowe</w:t>
      </w:r>
      <w:proofErr w:type="spellEnd"/>
      <w:r w:rsidR="006F0204" w:rsidRPr="00D84FD4">
        <w:t xml:space="preserve"> podyktowane jest koniecznością kompleksowego podejścia do zasobów wodnych, natomiast ujęcie gminne związane jest z potrzebą </w:t>
      </w:r>
      <w:r w:rsidR="004D341B" w:rsidRPr="00D84FD4">
        <w:t>kierunkowego</w:t>
      </w:r>
      <w:r w:rsidR="006F0204" w:rsidRPr="00D84FD4">
        <w:t xml:space="preserve"> wskazania potrzeb </w:t>
      </w:r>
      <w:r w:rsidR="004D341B" w:rsidRPr="00D84FD4">
        <w:t xml:space="preserve">i </w:t>
      </w:r>
      <w:r w:rsidR="00EF4885" w:rsidRPr="00D84FD4">
        <w:t xml:space="preserve">rekomendacji </w:t>
      </w:r>
      <w:r w:rsidR="004D341B" w:rsidRPr="00D84FD4">
        <w:t xml:space="preserve">jednostkom kompetencyjnie wskazanym do </w:t>
      </w:r>
      <w:r w:rsidR="006F0204" w:rsidRPr="00D84FD4">
        <w:t>zarządza</w:t>
      </w:r>
      <w:r w:rsidR="004D341B" w:rsidRPr="00D84FD4">
        <w:t>nia</w:t>
      </w:r>
      <w:r w:rsidR="006F0204" w:rsidRPr="00D84FD4">
        <w:t xml:space="preserve"> rozwojem</w:t>
      </w:r>
      <w:r w:rsidR="00E45A14">
        <w:t>, w tym przestrzennym</w:t>
      </w:r>
      <w:r w:rsidR="004D341B" w:rsidRPr="00D84FD4">
        <w:t>.</w:t>
      </w:r>
      <w:r w:rsidR="006F0204" w:rsidRPr="00D84FD4">
        <w:t xml:space="preserve"> </w:t>
      </w:r>
    </w:p>
    <w:p w14:paraId="24E5D042" w14:textId="0DB2A979" w:rsidR="00292F24" w:rsidRPr="00D4251D" w:rsidRDefault="00292F24" w:rsidP="005019F8">
      <w:pPr>
        <w:spacing w:before="160"/>
        <w:ind w:left="567"/>
        <w:rPr>
          <w:b/>
          <w:bCs/>
        </w:rPr>
      </w:pPr>
      <w:r w:rsidRPr="00D4251D">
        <w:rPr>
          <w:b/>
          <w:bCs/>
        </w:rPr>
        <w:t>Zakres analizy</w:t>
      </w:r>
    </w:p>
    <w:p w14:paraId="3B974AC3" w14:textId="24128DF0" w:rsidR="00563630" w:rsidRPr="00331D15" w:rsidRDefault="00563630" w:rsidP="00331D15">
      <w:pPr>
        <w:ind w:left="567"/>
      </w:pPr>
      <w:r w:rsidRPr="00331D15">
        <w:t>Rekomendacje i wnioski należy opracować w postaci raportu sumarycznego z całości przeprowadzonych prac</w:t>
      </w:r>
      <w:r w:rsidR="00331D15">
        <w:t xml:space="preserve">, </w:t>
      </w:r>
      <w:r w:rsidRPr="00331D15">
        <w:t>a także raportów cząstkowych opracowanych w podziale na:</w:t>
      </w:r>
    </w:p>
    <w:p w14:paraId="361BFCC6" w14:textId="0CB6FAA2" w:rsidR="00563630" w:rsidRPr="001B78D8" w:rsidRDefault="00563630" w:rsidP="00A37954">
      <w:pPr>
        <w:pStyle w:val="Akapitzlist"/>
        <w:numPr>
          <w:ilvl w:val="0"/>
          <w:numId w:val="7"/>
        </w:numPr>
        <w:ind w:left="993"/>
      </w:pPr>
      <w:r w:rsidRPr="001B78D8">
        <w:t>zlewnie III rzędu (w tym zlewnie transgraniczne, poza obszarem województwa dolnośląskiego po</w:t>
      </w:r>
      <w:r w:rsidR="00B57D28">
        <w:t> </w:t>
      </w:r>
      <w:r w:rsidRPr="001B78D8">
        <w:t>stronie polskiej, czeskiej i niemieckiej),</w:t>
      </w:r>
    </w:p>
    <w:p w14:paraId="6ABCFAEA" w14:textId="046A14A6" w:rsidR="00563630" w:rsidRPr="001B78D8" w:rsidRDefault="00563630" w:rsidP="00A37954">
      <w:pPr>
        <w:pStyle w:val="Akapitzlist"/>
        <w:numPr>
          <w:ilvl w:val="0"/>
          <w:numId w:val="7"/>
        </w:numPr>
        <w:ind w:left="993"/>
      </w:pPr>
      <w:r w:rsidRPr="001B78D8">
        <w:t xml:space="preserve">gminy (obszar województwa dolnośląskiego). </w:t>
      </w:r>
    </w:p>
    <w:p w14:paraId="636EE3C2" w14:textId="0BDDC17C" w:rsidR="00BD6489" w:rsidRPr="00331D15" w:rsidRDefault="00292F24" w:rsidP="005019F8">
      <w:pPr>
        <w:spacing w:before="160"/>
        <w:ind w:left="567"/>
        <w:rPr>
          <w:b/>
          <w:bCs/>
        </w:rPr>
      </w:pPr>
      <w:r w:rsidRPr="00331D15">
        <w:rPr>
          <w:b/>
          <w:bCs/>
        </w:rPr>
        <w:t>Metodyka</w:t>
      </w:r>
    </w:p>
    <w:bookmarkEnd w:id="14"/>
    <w:p w14:paraId="3C235041" w14:textId="69B39CCB" w:rsidR="00DC209D" w:rsidRPr="00331D15" w:rsidRDefault="00DC209D" w:rsidP="00A37954">
      <w:pPr>
        <w:pStyle w:val="Akapitzlist"/>
        <w:numPr>
          <w:ilvl w:val="0"/>
          <w:numId w:val="10"/>
        </w:numPr>
        <w:ind w:left="993"/>
      </w:pPr>
      <w:r w:rsidRPr="00331D15">
        <w:t>Wyniki analizy potencjału retencyjnego należy sformułować</w:t>
      </w:r>
      <w:r w:rsidR="00535BFC">
        <w:t xml:space="preserve"> </w:t>
      </w:r>
      <w:r w:rsidR="00331D15">
        <w:t xml:space="preserve">i przedstawić </w:t>
      </w:r>
      <w:r w:rsidRPr="00331D15">
        <w:t>w podziale na:</w:t>
      </w:r>
    </w:p>
    <w:p w14:paraId="5E27AA16" w14:textId="12DD6C36" w:rsidR="00331D15" w:rsidRPr="00B42D47" w:rsidRDefault="00331D15" w:rsidP="00A37954">
      <w:pPr>
        <w:pStyle w:val="Akapitzlist"/>
        <w:numPr>
          <w:ilvl w:val="0"/>
          <w:numId w:val="6"/>
        </w:numPr>
        <w:rPr>
          <w:u w:val="single"/>
        </w:rPr>
      </w:pPr>
      <w:r w:rsidRPr="00535BFC">
        <w:rPr>
          <w:u w:val="single"/>
        </w:rPr>
        <w:t xml:space="preserve">obszar </w:t>
      </w:r>
      <w:r w:rsidRPr="00B42D47">
        <w:rPr>
          <w:u w:val="single"/>
        </w:rPr>
        <w:t xml:space="preserve">badań w ujęciu sumarycznym </w:t>
      </w:r>
    </w:p>
    <w:p w14:paraId="78173E39" w14:textId="77777777" w:rsidR="00B030CB" w:rsidRDefault="00331D15" w:rsidP="00535BFC">
      <w:pPr>
        <w:ind w:left="993"/>
      </w:pPr>
      <w:r w:rsidRPr="001B78D8">
        <w:t xml:space="preserve">Wyniki analizy należy </w:t>
      </w:r>
      <w:r w:rsidRPr="000711AE">
        <w:t>przedstawić w formie</w:t>
      </w:r>
      <w:r w:rsidR="00B101D9" w:rsidRPr="000711AE">
        <w:t xml:space="preserve"> </w:t>
      </w:r>
      <w:r w:rsidR="00C10632" w:rsidRPr="00B07D20">
        <w:rPr>
          <w:u w:val="single"/>
        </w:rPr>
        <w:t xml:space="preserve">raportu </w:t>
      </w:r>
      <w:r w:rsidR="00DB3C2F" w:rsidRPr="00B07D20">
        <w:rPr>
          <w:u w:val="single"/>
        </w:rPr>
        <w:t>sumarycznego</w:t>
      </w:r>
      <w:r w:rsidR="00DB3C2F">
        <w:t xml:space="preserve"> </w:t>
      </w:r>
      <w:r w:rsidR="000711AE" w:rsidRPr="000711AE">
        <w:t>zawierającego</w:t>
      </w:r>
      <w:r w:rsidR="00B030CB">
        <w:t>:</w:t>
      </w:r>
      <w:r w:rsidR="000711AE" w:rsidRPr="000711AE">
        <w:t xml:space="preserve"> </w:t>
      </w:r>
    </w:p>
    <w:p w14:paraId="59CF4907" w14:textId="53828227" w:rsidR="00B030CB" w:rsidRDefault="000711AE" w:rsidP="00B030CB">
      <w:pPr>
        <w:pStyle w:val="Akapitzlist"/>
        <w:numPr>
          <w:ilvl w:val="0"/>
          <w:numId w:val="8"/>
        </w:numPr>
      </w:pPr>
      <w:r w:rsidRPr="000711AE">
        <w:t xml:space="preserve">część opisową, </w:t>
      </w:r>
      <w:r w:rsidR="00C10632" w:rsidRPr="000711AE">
        <w:t>prezentując</w:t>
      </w:r>
      <w:r w:rsidRPr="000711AE">
        <w:t xml:space="preserve">ą </w:t>
      </w:r>
      <w:r w:rsidR="00C10632" w:rsidRPr="000711AE">
        <w:t>obliczone w ramach prac dane liczbowe z zakresu potencjału retencyjnego dla całego województwa</w:t>
      </w:r>
      <w:r w:rsidRPr="000711AE">
        <w:t xml:space="preserve"> </w:t>
      </w:r>
      <w:r w:rsidR="00B030CB">
        <w:t xml:space="preserve">dolnośląskiego </w:t>
      </w:r>
      <w:r w:rsidRPr="000711AE">
        <w:t>(uwzględniając zlewnie transgraniczne)</w:t>
      </w:r>
      <w:r w:rsidR="00B030CB">
        <w:t>,</w:t>
      </w:r>
      <w:r w:rsidRPr="000711AE">
        <w:t xml:space="preserve"> </w:t>
      </w:r>
    </w:p>
    <w:p w14:paraId="7AC856ED" w14:textId="62CD0515" w:rsidR="00B030CB" w:rsidRDefault="000711AE" w:rsidP="00B030CB">
      <w:pPr>
        <w:pStyle w:val="Akapitzlist"/>
        <w:numPr>
          <w:ilvl w:val="0"/>
          <w:numId w:val="8"/>
        </w:numPr>
      </w:pPr>
      <w:r w:rsidRPr="000711AE">
        <w:t>część graficzną</w:t>
      </w:r>
      <w:r w:rsidR="0040183A" w:rsidRPr="000711AE">
        <w:t xml:space="preserve">, </w:t>
      </w:r>
      <w:r w:rsidR="004C0D0A">
        <w:t xml:space="preserve">przygotowaną w maksymalnie dokładnej skali, na jaką pozwala format </w:t>
      </w:r>
      <w:r w:rsidR="00AA6BF9">
        <w:t xml:space="preserve">prezentacji </w:t>
      </w:r>
      <w:r w:rsidR="004C0D0A">
        <w:t xml:space="preserve">raportu, </w:t>
      </w:r>
      <w:r w:rsidR="00B030CB" w:rsidRPr="000711AE">
        <w:t>obrazując</w:t>
      </w:r>
      <w:r w:rsidR="00B030CB">
        <w:t>ą</w:t>
      </w:r>
      <w:r w:rsidR="00B030CB" w:rsidRPr="000711AE">
        <w:t xml:space="preserve"> przestrzennie </w:t>
      </w:r>
      <w:r w:rsidR="00B030CB">
        <w:t xml:space="preserve">potencjał retencyjny regionu, </w:t>
      </w:r>
    </w:p>
    <w:p w14:paraId="642DB733" w14:textId="2357CFB7" w:rsidR="00331D15" w:rsidRDefault="0040183A" w:rsidP="00B030CB">
      <w:pPr>
        <w:ind w:left="1132"/>
      </w:pPr>
      <w:r w:rsidRPr="000711AE">
        <w:t>zgodnie z</w:t>
      </w:r>
      <w:r w:rsidR="00DB3C2F">
        <w:t xml:space="preserve"> </w:t>
      </w:r>
      <w:r w:rsidRPr="000711AE">
        <w:t>metodyką i wzorem zaproponowanym przez Wykonawcę a zatwierdzonym</w:t>
      </w:r>
      <w:r w:rsidRPr="001B78D8">
        <w:t xml:space="preserve"> przez Zamawiającego.</w:t>
      </w:r>
    </w:p>
    <w:p w14:paraId="441C0140" w14:textId="07F5075A" w:rsidR="001E22F3" w:rsidRPr="00535BFC" w:rsidRDefault="001E22F3" w:rsidP="00A37954">
      <w:pPr>
        <w:pStyle w:val="Akapitzlist"/>
        <w:numPr>
          <w:ilvl w:val="0"/>
          <w:numId w:val="6"/>
        </w:numPr>
        <w:rPr>
          <w:u w:val="single"/>
        </w:rPr>
      </w:pPr>
      <w:r w:rsidRPr="00B42D47">
        <w:rPr>
          <w:u w:val="single"/>
        </w:rPr>
        <w:t xml:space="preserve">zlewnie III rzędu, zgodnie </w:t>
      </w:r>
      <w:r w:rsidRPr="00535BFC">
        <w:rPr>
          <w:u w:val="single"/>
        </w:rPr>
        <w:t>z</w:t>
      </w:r>
      <w:r w:rsidR="001B78D8" w:rsidRPr="00535BFC">
        <w:rPr>
          <w:u w:val="single"/>
        </w:rPr>
        <w:t xml:space="preserve"> zasięgiem obszaru badania</w:t>
      </w:r>
      <w:r w:rsidRPr="00535BFC">
        <w:rPr>
          <w:u w:val="single"/>
        </w:rPr>
        <w:t xml:space="preserve">: </w:t>
      </w:r>
    </w:p>
    <w:p w14:paraId="75A276E7" w14:textId="6C66CA0F" w:rsidR="001E22F3" w:rsidRPr="001B78D8" w:rsidRDefault="001E22F3" w:rsidP="00B030CB">
      <w:pPr>
        <w:pStyle w:val="Akapitzlist"/>
        <w:ind w:left="993"/>
      </w:pPr>
      <w:r w:rsidRPr="001B78D8">
        <w:t>Wyniki analizy należy przedstawić w formie i</w:t>
      </w:r>
      <w:r w:rsidRPr="00976F39">
        <w:rPr>
          <w:u w:val="single"/>
        </w:rPr>
        <w:t xml:space="preserve">ndywidualnych Raportów retencji dla </w:t>
      </w:r>
      <w:r w:rsidR="00A15315" w:rsidRPr="00976F39">
        <w:rPr>
          <w:u w:val="single"/>
        </w:rPr>
        <w:t xml:space="preserve">poszczególnych </w:t>
      </w:r>
      <w:r w:rsidRPr="00976F39">
        <w:rPr>
          <w:u w:val="single"/>
        </w:rPr>
        <w:t>zlewni III rzędu województwa dolnośląskiego</w:t>
      </w:r>
      <w:r w:rsidRPr="001B78D8">
        <w:t>, w tym zlewni transgranicznych (położonych poza obszarem województwa dolnośląskiego po stronie polskiej, czeskiej i niemieckiej)</w:t>
      </w:r>
      <w:r w:rsidR="00291884" w:rsidRPr="00B42D47">
        <w:t xml:space="preserve">, </w:t>
      </w:r>
      <w:r w:rsidRPr="001B78D8">
        <w:t>zawierających część opisową i graficzną. Raporty należy opracować w formie kart katalogowych i umieścić w folderach, których nazwy są nazwami danej zlewni, zgodnie z metodyką i wzorem zaproponowanym przez Wykonawcę a zatwierdzonym przez Zamawiającego.</w:t>
      </w:r>
    </w:p>
    <w:p w14:paraId="147B9C7A" w14:textId="77777777" w:rsidR="00291884" w:rsidRPr="00976F39" w:rsidRDefault="00291884" w:rsidP="00535BFC">
      <w:pPr>
        <w:ind w:left="567" w:firstLine="424"/>
      </w:pPr>
      <w:r w:rsidRPr="00535BFC">
        <w:rPr>
          <w:b/>
          <w:bCs/>
        </w:rPr>
        <w:t>Część opisowa</w:t>
      </w:r>
      <w:r w:rsidRPr="00976F39">
        <w:t xml:space="preserve"> powinna zawierać: </w:t>
      </w:r>
    </w:p>
    <w:p w14:paraId="2764572A" w14:textId="4D41ECCF" w:rsidR="00976F39" w:rsidRPr="0096284D" w:rsidRDefault="00976F39" w:rsidP="00A37954">
      <w:pPr>
        <w:pStyle w:val="Akapitzlist"/>
        <w:numPr>
          <w:ilvl w:val="0"/>
          <w:numId w:val="8"/>
        </w:numPr>
      </w:pPr>
      <w:r w:rsidRPr="0096284D">
        <w:t>o</w:t>
      </w:r>
      <w:r w:rsidR="00B101D9" w:rsidRPr="0096284D">
        <w:t>góln</w:t>
      </w:r>
      <w:r w:rsidRPr="0096284D">
        <w:t>ą</w:t>
      </w:r>
      <w:r w:rsidR="00B101D9" w:rsidRPr="0096284D">
        <w:t xml:space="preserve"> charakterystyk</w:t>
      </w:r>
      <w:r w:rsidRPr="0096284D">
        <w:t>ę</w:t>
      </w:r>
      <w:r w:rsidR="00B101D9" w:rsidRPr="0096284D">
        <w:t xml:space="preserve"> zlewni, w tym </w:t>
      </w:r>
      <w:r w:rsidRPr="0096284D">
        <w:t xml:space="preserve">jej </w:t>
      </w:r>
      <w:r w:rsidR="00B101D9" w:rsidRPr="0096284D">
        <w:t xml:space="preserve">parametry, warunki hydrograficzne, </w:t>
      </w:r>
      <w:r w:rsidR="009A5D68" w:rsidRPr="0096284D">
        <w:t xml:space="preserve">wykaz </w:t>
      </w:r>
      <w:r w:rsidR="00B101D9" w:rsidRPr="0096284D">
        <w:t>gminy, na</w:t>
      </w:r>
      <w:r w:rsidR="00B57D28">
        <w:t> </w:t>
      </w:r>
      <w:r w:rsidRPr="0096284D">
        <w:t xml:space="preserve">terenach </w:t>
      </w:r>
      <w:r w:rsidR="00B101D9" w:rsidRPr="0096284D">
        <w:t>których się znajduje</w:t>
      </w:r>
      <w:r w:rsidRPr="0096284D">
        <w:t>, liczb</w:t>
      </w:r>
      <w:r w:rsidR="00B07D20">
        <w:t>ę</w:t>
      </w:r>
      <w:r w:rsidRPr="0096284D">
        <w:t xml:space="preserve"> ludności, </w:t>
      </w:r>
      <w:r w:rsidR="0063263B" w:rsidRPr="0096284D">
        <w:t>pokrycie teren</w:t>
      </w:r>
      <w:r w:rsidR="008179B2" w:rsidRPr="0096284D">
        <w:t>u</w:t>
      </w:r>
      <w:r w:rsidR="00D86D91">
        <w:t>,</w:t>
      </w:r>
    </w:p>
    <w:p w14:paraId="4D29A947" w14:textId="2C0C9BDD" w:rsidR="00291884" w:rsidRPr="0096284D" w:rsidRDefault="00291884" w:rsidP="00A37954">
      <w:pPr>
        <w:pStyle w:val="Akapitzlist"/>
        <w:numPr>
          <w:ilvl w:val="0"/>
          <w:numId w:val="8"/>
        </w:numPr>
      </w:pPr>
      <w:r w:rsidRPr="0096284D">
        <w:lastRenderedPageBreak/>
        <w:t>zestawienie i charakterystykę obszarów o potencjale retencyjnym</w:t>
      </w:r>
      <w:r w:rsidR="00A4537A" w:rsidRPr="00A4537A">
        <w:t xml:space="preserve"> </w:t>
      </w:r>
      <w:r w:rsidR="00A4537A">
        <w:t xml:space="preserve">wraz z </w:t>
      </w:r>
      <w:r w:rsidR="00A4537A" w:rsidRPr="004C21E6">
        <w:t>oceną ich zdolności retencyjnych</w:t>
      </w:r>
      <w:r w:rsidRPr="0096284D">
        <w:t>, zidentyfikowanych i</w:t>
      </w:r>
      <w:r w:rsidR="00B57D28">
        <w:t> </w:t>
      </w:r>
      <w:r w:rsidRPr="0096284D">
        <w:t>obliczonych zgodnie z metodyką</w:t>
      </w:r>
      <w:r w:rsidR="00E73ECB">
        <w:t>, w tym obliczone w ramach analizy dane liczbowe</w:t>
      </w:r>
      <w:r w:rsidR="00A4537A">
        <w:t>,</w:t>
      </w:r>
    </w:p>
    <w:p w14:paraId="524FDC56" w14:textId="24D753D4" w:rsidR="00291884" w:rsidRPr="0096284D" w:rsidRDefault="00291884" w:rsidP="00A37954">
      <w:pPr>
        <w:pStyle w:val="Akapitzlist"/>
        <w:numPr>
          <w:ilvl w:val="0"/>
          <w:numId w:val="8"/>
        </w:numPr>
      </w:pPr>
      <w:r w:rsidRPr="0096284D">
        <w:t xml:space="preserve">rekomendacje w zakresie programowania </w:t>
      </w:r>
      <w:r w:rsidR="00B07D20">
        <w:t xml:space="preserve">koniecznych </w:t>
      </w:r>
      <w:r w:rsidRPr="0096284D">
        <w:t xml:space="preserve">działań </w:t>
      </w:r>
      <w:r w:rsidR="00D1158F">
        <w:t xml:space="preserve">, w szczególności z zakresu zagospodarowania przestrzennego, rolnictwa, leśnictwa, ochrony przyrody i edukacji, </w:t>
      </w:r>
      <w:r w:rsidRPr="0096284D">
        <w:t xml:space="preserve">w </w:t>
      </w:r>
      <w:r w:rsidR="00B101D9" w:rsidRPr="0096284D">
        <w:t>zlewni</w:t>
      </w:r>
      <w:r w:rsidRPr="0096284D">
        <w:t>, przyczyniając</w:t>
      </w:r>
      <w:r w:rsidR="008179B2" w:rsidRPr="0096284D">
        <w:t>e</w:t>
      </w:r>
      <w:r w:rsidRPr="0096284D">
        <w:t xml:space="preserve"> się do poprawy zdolności retencyjnej</w:t>
      </w:r>
      <w:r w:rsidR="00B07D20">
        <w:t xml:space="preserve"> z określeniem ich potencjalnych adresatów.</w:t>
      </w:r>
    </w:p>
    <w:p w14:paraId="5CC4BD63" w14:textId="69BB5074" w:rsidR="00291884" w:rsidRPr="00DB3C2F" w:rsidRDefault="00291884" w:rsidP="00535BFC">
      <w:pPr>
        <w:ind w:left="567" w:firstLine="424"/>
      </w:pPr>
      <w:r w:rsidRPr="00DB3C2F">
        <w:rPr>
          <w:b/>
          <w:bCs/>
        </w:rPr>
        <w:t>Część graficzna</w:t>
      </w:r>
      <w:r w:rsidRPr="00DB3C2F">
        <w:t xml:space="preserve"> powinna zawierać:</w:t>
      </w:r>
    </w:p>
    <w:p w14:paraId="190620B5" w14:textId="0883E653" w:rsidR="0063263B" w:rsidRDefault="00EA3771" w:rsidP="00A37954">
      <w:pPr>
        <w:pStyle w:val="Akapitzlist"/>
        <w:numPr>
          <w:ilvl w:val="0"/>
          <w:numId w:val="8"/>
        </w:numPr>
      </w:pPr>
      <w:r w:rsidRPr="00DB3C2F">
        <w:t>mapę orientującą położenie zlewni w województwie</w:t>
      </w:r>
      <w:r w:rsidR="00D86D91" w:rsidRPr="00DB3C2F">
        <w:t>,</w:t>
      </w:r>
    </w:p>
    <w:p w14:paraId="57DEDA4D" w14:textId="7640DD4D" w:rsidR="00AA6BF9" w:rsidRPr="00DB3C2F" w:rsidRDefault="00AA6BF9" w:rsidP="00A37954">
      <w:pPr>
        <w:pStyle w:val="Akapitzlist"/>
        <w:numPr>
          <w:ilvl w:val="0"/>
          <w:numId w:val="8"/>
        </w:numPr>
      </w:pPr>
      <w:r>
        <w:t>mapę przedstawiająca ogólną charakterystykę zlewni,</w:t>
      </w:r>
    </w:p>
    <w:p w14:paraId="0B4E9A52" w14:textId="16756C28" w:rsidR="00291884" w:rsidRDefault="00291884" w:rsidP="00AA6BF9">
      <w:pPr>
        <w:pStyle w:val="Akapitzlist"/>
        <w:numPr>
          <w:ilvl w:val="0"/>
          <w:numId w:val="8"/>
        </w:numPr>
      </w:pPr>
      <w:r w:rsidRPr="00DB3C2F">
        <w:t>mapy potencjalnych</w:t>
      </w:r>
      <w:r w:rsidRPr="00DB3C2F">
        <w:rPr>
          <w:color w:val="FF0000"/>
        </w:rPr>
        <w:t xml:space="preserve"> </w:t>
      </w:r>
      <w:r w:rsidRPr="00DB3C2F">
        <w:t>obszarów mogących służyć do retencjonowania wody</w:t>
      </w:r>
      <w:r w:rsidR="00A4537A">
        <w:t xml:space="preserve"> wraz z </w:t>
      </w:r>
      <w:r w:rsidR="00A4537A" w:rsidRPr="004C21E6">
        <w:t>oceną ich zdolności retencyjnych</w:t>
      </w:r>
      <w:r w:rsidRPr="00DB3C2F">
        <w:t>, obrazując</w:t>
      </w:r>
      <w:r w:rsidR="00D86D91" w:rsidRPr="00DB3C2F">
        <w:t>e</w:t>
      </w:r>
      <w:r w:rsidRPr="00DB3C2F">
        <w:t xml:space="preserve"> ich przestrzenne zlokalizowanie</w:t>
      </w:r>
      <w:r w:rsidR="00976F39" w:rsidRPr="00DB3C2F">
        <w:t xml:space="preserve"> w</w:t>
      </w:r>
      <w:r w:rsidR="00976F39">
        <w:t xml:space="preserve"> granicach zlewni</w:t>
      </w:r>
      <w:r w:rsidR="00AA6BF9">
        <w:t xml:space="preserve">, </w:t>
      </w:r>
      <w:r w:rsidR="00AA6BF9" w:rsidRPr="00AA6BF9">
        <w:t>w</w:t>
      </w:r>
      <w:r w:rsidR="00A4537A">
        <w:t> </w:t>
      </w:r>
      <w:r w:rsidR="00AA6BF9" w:rsidRPr="00AA6BF9">
        <w:t>maksymalnie dokładnej skali, nie mniejszej niż 1:</w:t>
      </w:r>
      <w:r w:rsidR="00AA6BF9">
        <w:t>15</w:t>
      </w:r>
      <w:r w:rsidR="00AA6BF9" w:rsidRPr="00AA6BF9">
        <w:t>0 000</w:t>
      </w:r>
      <w:r w:rsidR="00AA6BF9">
        <w:t>.</w:t>
      </w:r>
    </w:p>
    <w:p w14:paraId="35561F00" w14:textId="77777777" w:rsidR="00535BFC" w:rsidRPr="001B78D8" w:rsidRDefault="00535BFC" w:rsidP="00535BFC">
      <w:pPr>
        <w:pStyle w:val="Akapitzlist"/>
        <w:ind w:left="1494"/>
      </w:pPr>
    </w:p>
    <w:p w14:paraId="2093E8F7" w14:textId="466309FE" w:rsidR="00EF2011" w:rsidRPr="003E7742" w:rsidRDefault="00DC209D" w:rsidP="00A37954">
      <w:pPr>
        <w:pStyle w:val="Akapitzlist"/>
        <w:numPr>
          <w:ilvl w:val="0"/>
          <w:numId w:val="6"/>
        </w:numPr>
        <w:rPr>
          <w:u w:val="single"/>
        </w:rPr>
      </w:pPr>
      <w:r w:rsidRPr="003E7742">
        <w:rPr>
          <w:u w:val="single"/>
        </w:rPr>
        <w:t xml:space="preserve">dolnośląskie </w:t>
      </w:r>
      <w:r w:rsidR="00E46DE3" w:rsidRPr="003E7742">
        <w:rPr>
          <w:u w:val="single"/>
        </w:rPr>
        <w:t xml:space="preserve">gminy: </w:t>
      </w:r>
    </w:p>
    <w:p w14:paraId="655D1DC6" w14:textId="41FC47B8" w:rsidR="00EF2011" w:rsidRPr="001B78D8" w:rsidRDefault="00B74992" w:rsidP="00535BFC">
      <w:pPr>
        <w:ind w:left="993"/>
      </w:pPr>
      <w:r w:rsidRPr="001B78D8">
        <w:t xml:space="preserve">Wyniki analizy należy przedstawić w formie </w:t>
      </w:r>
      <w:r w:rsidRPr="00976F39">
        <w:rPr>
          <w:u w:val="single"/>
        </w:rPr>
        <w:t>i</w:t>
      </w:r>
      <w:r w:rsidR="00E46DE3" w:rsidRPr="00976F39">
        <w:rPr>
          <w:u w:val="single"/>
        </w:rPr>
        <w:t>ndywidualn</w:t>
      </w:r>
      <w:r w:rsidRPr="00976F39">
        <w:rPr>
          <w:u w:val="single"/>
        </w:rPr>
        <w:t>ych</w:t>
      </w:r>
      <w:r w:rsidR="00E46DE3" w:rsidRPr="00976F39">
        <w:rPr>
          <w:u w:val="single"/>
        </w:rPr>
        <w:t xml:space="preserve"> </w:t>
      </w:r>
      <w:r w:rsidR="00682843" w:rsidRPr="00976F39">
        <w:rPr>
          <w:u w:val="single"/>
        </w:rPr>
        <w:t>R</w:t>
      </w:r>
      <w:r w:rsidR="00210859" w:rsidRPr="00976F39">
        <w:rPr>
          <w:u w:val="single"/>
        </w:rPr>
        <w:t>aport</w:t>
      </w:r>
      <w:r w:rsidRPr="00976F39">
        <w:rPr>
          <w:u w:val="single"/>
        </w:rPr>
        <w:t>ów</w:t>
      </w:r>
      <w:r w:rsidR="00210859" w:rsidRPr="00976F39">
        <w:rPr>
          <w:u w:val="single"/>
        </w:rPr>
        <w:t xml:space="preserve"> retencji dla gmin województwa dolnośląskiego</w:t>
      </w:r>
      <w:r w:rsidR="00210859" w:rsidRPr="001B78D8">
        <w:t>, zawierając</w:t>
      </w:r>
      <w:r w:rsidRPr="001B78D8">
        <w:t>ych</w:t>
      </w:r>
      <w:r w:rsidR="00210859" w:rsidRPr="001B78D8">
        <w:t xml:space="preserve"> </w:t>
      </w:r>
      <w:r w:rsidRPr="001B78D8">
        <w:t xml:space="preserve">część opisową i graficzną. </w:t>
      </w:r>
      <w:r w:rsidR="003E1A42" w:rsidRPr="001B78D8">
        <w:t>Raport</w:t>
      </w:r>
      <w:r w:rsidR="00682843" w:rsidRPr="001B78D8">
        <w:t>y</w:t>
      </w:r>
      <w:r w:rsidR="00EF2011" w:rsidRPr="001B78D8">
        <w:t xml:space="preserve"> należy opracować w formie kart katalogowych</w:t>
      </w:r>
      <w:r w:rsidR="00682843" w:rsidRPr="001B78D8">
        <w:t xml:space="preserve"> i umieścić w folderach, których nazwy są nazwami powiatów</w:t>
      </w:r>
      <w:r w:rsidR="0090215B" w:rsidRPr="001B78D8">
        <w:t xml:space="preserve"> - </w:t>
      </w:r>
      <w:r w:rsidR="00682843" w:rsidRPr="001B78D8">
        <w:t xml:space="preserve">wg przynależności, </w:t>
      </w:r>
      <w:r w:rsidR="00EF2011" w:rsidRPr="001B78D8">
        <w:t xml:space="preserve">zgodnie z </w:t>
      </w:r>
      <w:r w:rsidR="003E1A42" w:rsidRPr="001B78D8">
        <w:t xml:space="preserve">metodyką i </w:t>
      </w:r>
      <w:r w:rsidR="00EF2011" w:rsidRPr="001B78D8">
        <w:t xml:space="preserve">wzorem zaproponowanym przez Wykonawcę </w:t>
      </w:r>
      <w:r w:rsidR="003E1A42" w:rsidRPr="001B78D8">
        <w:t>a</w:t>
      </w:r>
      <w:r w:rsidR="00EF2011" w:rsidRPr="001B78D8">
        <w:t xml:space="preserve"> zatwierdzonym przez Zamawiającego. </w:t>
      </w:r>
    </w:p>
    <w:p w14:paraId="2DE6E898" w14:textId="77777777" w:rsidR="00A037B0" w:rsidRPr="00976F39" w:rsidRDefault="00EF2011" w:rsidP="00535BFC">
      <w:pPr>
        <w:ind w:left="567" w:firstLine="424"/>
      </w:pPr>
      <w:r w:rsidRPr="00535BFC">
        <w:rPr>
          <w:b/>
          <w:bCs/>
        </w:rPr>
        <w:t>Część</w:t>
      </w:r>
      <w:r w:rsidRPr="00976F39">
        <w:t xml:space="preserve"> </w:t>
      </w:r>
      <w:r w:rsidRPr="00535BFC">
        <w:rPr>
          <w:b/>
          <w:bCs/>
        </w:rPr>
        <w:t xml:space="preserve">opisowa </w:t>
      </w:r>
      <w:r w:rsidRPr="00976F39">
        <w:t>powinna zawierać</w:t>
      </w:r>
      <w:r w:rsidR="00A037B0" w:rsidRPr="00976F39">
        <w:t>:</w:t>
      </w:r>
      <w:r w:rsidRPr="00976F39">
        <w:t xml:space="preserve"> </w:t>
      </w:r>
    </w:p>
    <w:p w14:paraId="65386B16" w14:textId="5302243A" w:rsidR="00682843" w:rsidRPr="00976F39" w:rsidRDefault="00682843" w:rsidP="00A37954">
      <w:pPr>
        <w:pStyle w:val="Akapitzlist"/>
        <w:numPr>
          <w:ilvl w:val="0"/>
          <w:numId w:val="8"/>
        </w:numPr>
      </w:pPr>
      <w:r w:rsidRPr="00976F39">
        <w:t>dane administracyjne – typ gminy (miejska, wiejska, miejsko-wiejska), siedzibę gminy, nazwę powiatu i województwa, powierzchnię gminy, liczbę ludności</w:t>
      </w:r>
      <w:r w:rsidR="00D86D91">
        <w:t>,</w:t>
      </w:r>
      <w:r w:rsidR="00DB3C2F">
        <w:t xml:space="preserve"> pokrycie terenu,</w:t>
      </w:r>
    </w:p>
    <w:p w14:paraId="40BA5B31" w14:textId="1F178A0E" w:rsidR="00682843" w:rsidRPr="00976F39" w:rsidRDefault="00B74992" w:rsidP="00A37954">
      <w:pPr>
        <w:pStyle w:val="Akapitzlist"/>
        <w:numPr>
          <w:ilvl w:val="0"/>
          <w:numId w:val="8"/>
        </w:numPr>
      </w:pPr>
      <w:r w:rsidRPr="00976F39">
        <w:t xml:space="preserve">zestawienie </w:t>
      </w:r>
      <w:r w:rsidR="00682843" w:rsidRPr="00976F39">
        <w:t xml:space="preserve">i charakterystykę </w:t>
      </w:r>
      <w:r w:rsidRPr="00976F39">
        <w:t>obszarów o potencjale retencyjny</w:t>
      </w:r>
      <w:r w:rsidR="00682843" w:rsidRPr="00976F39">
        <w:t>m</w:t>
      </w:r>
      <w:r w:rsidR="00A4537A">
        <w:t xml:space="preserve"> wraz z </w:t>
      </w:r>
      <w:r w:rsidR="00A4537A" w:rsidRPr="004C21E6">
        <w:t>oceną ich zdolności retencyjnych</w:t>
      </w:r>
      <w:r w:rsidRPr="00976F39">
        <w:t>,</w:t>
      </w:r>
      <w:r w:rsidR="00682843" w:rsidRPr="00976F39">
        <w:t xml:space="preserve"> zidentyfikowanych i</w:t>
      </w:r>
      <w:r w:rsidR="00B57D28">
        <w:t> </w:t>
      </w:r>
      <w:r w:rsidR="00682843" w:rsidRPr="00976F39">
        <w:t>obliczonych zgodnie z metodyką</w:t>
      </w:r>
      <w:r w:rsidR="00E73ECB">
        <w:t>, w tym obliczone w ramach analizy dane liczbowe</w:t>
      </w:r>
      <w:r w:rsidR="00D86D91">
        <w:t>,</w:t>
      </w:r>
    </w:p>
    <w:p w14:paraId="09554825" w14:textId="19B44BA1" w:rsidR="00B07D20" w:rsidRPr="0096284D" w:rsidRDefault="00B74992" w:rsidP="00B07D20">
      <w:pPr>
        <w:pStyle w:val="Akapitzlist"/>
        <w:numPr>
          <w:ilvl w:val="0"/>
          <w:numId w:val="8"/>
        </w:numPr>
      </w:pPr>
      <w:r w:rsidRPr="00976F39">
        <w:t xml:space="preserve">rekomendacje w zakresie </w:t>
      </w:r>
      <w:r w:rsidR="00855CAD" w:rsidRPr="00976F39">
        <w:t xml:space="preserve">programowania </w:t>
      </w:r>
      <w:r w:rsidR="00B07D20">
        <w:t xml:space="preserve">koniecznych </w:t>
      </w:r>
      <w:r w:rsidR="00855CAD" w:rsidRPr="00976F39">
        <w:t xml:space="preserve">działań w gminie, </w:t>
      </w:r>
      <w:r w:rsidR="00D1158F">
        <w:t xml:space="preserve">, w szczególności z zakresu zagospodarowania przestrzennego, rolnictwa, leśnictwa, ochrony przyrody i edukacji, </w:t>
      </w:r>
      <w:r w:rsidR="00855CAD" w:rsidRPr="00976F39">
        <w:t>przyczyniając</w:t>
      </w:r>
      <w:r w:rsidR="0090215B" w:rsidRPr="00976F39">
        <w:t>ych</w:t>
      </w:r>
      <w:r w:rsidR="00855CAD" w:rsidRPr="00976F39">
        <w:t xml:space="preserve"> się do poprawy zdolności retencyjnej</w:t>
      </w:r>
      <w:r w:rsidR="00976F39" w:rsidRPr="00976F39">
        <w:t xml:space="preserve">, </w:t>
      </w:r>
      <w:r w:rsidR="00B07D20">
        <w:t>z określeniem ich potencjalnych adresatów.</w:t>
      </w:r>
    </w:p>
    <w:p w14:paraId="24CB9D33" w14:textId="5D06CA1E" w:rsidR="00B74992" w:rsidRPr="00976F39" w:rsidRDefault="00976F39" w:rsidP="00A37954">
      <w:pPr>
        <w:pStyle w:val="Akapitzlist"/>
        <w:numPr>
          <w:ilvl w:val="0"/>
          <w:numId w:val="8"/>
        </w:numPr>
      </w:pPr>
      <w:r w:rsidRPr="00976F39">
        <w:t xml:space="preserve">kierunki </w:t>
      </w:r>
      <w:r w:rsidR="00B07D20">
        <w:t xml:space="preserve">i zakres </w:t>
      </w:r>
      <w:r w:rsidRPr="00976F39">
        <w:t xml:space="preserve">współpracy w ramach przynależności </w:t>
      </w:r>
      <w:r w:rsidR="00A725CF">
        <w:t xml:space="preserve">gminy </w:t>
      </w:r>
      <w:r w:rsidRPr="00976F39">
        <w:t>do zlewni.</w:t>
      </w:r>
    </w:p>
    <w:p w14:paraId="2310493A" w14:textId="6BEC11F9" w:rsidR="00B74992" w:rsidRPr="001B78D8" w:rsidRDefault="00B74992" w:rsidP="00535BFC">
      <w:pPr>
        <w:ind w:left="567" w:firstLine="424"/>
      </w:pPr>
      <w:r w:rsidRPr="00535BFC">
        <w:rPr>
          <w:b/>
          <w:bCs/>
        </w:rPr>
        <w:t>Część graficzna</w:t>
      </w:r>
      <w:r w:rsidRPr="001B78D8">
        <w:t xml:space="preserve"> powinna zawierać:</w:t>
      </w:r>
    </w:p>
    <w:p w14:paraId="5E7FCBEC" w14:textId="5688DD0F" w:rsidR="00EA3771" w:rsidRDefault="00EA3771" w:rsidP="00A37954">
      <w:pPr>
        <w:pStyle w:val="Akapitzlist"/>
        <w:numPr>
          <w:ilvl w:val="0"/>
          <w:numId w:val="8"/>
        </w:numPr>
      </w:pPr>
      <w:r>
        <w:t>mapę orientując</w:t>
      </w:r>
      <w:r w:rsidR="004C0D0A">
        <w:t>ą</w:t>
      </w:r>
      <w:r>
        <w:t xml:space="preserve"> położenie gminy w województwie, na tle powiatów,</w:t>
      </w:r>
    </w:p>
    <w:p w14:paraId="053E14DD" w14:textId="314A110D" w:rsidR="000139E3" w:rsidRDefault="00216871" w:rsidP="00A37954">
      <w:pPr>
        <w:pStyle w:val="Akapitzlist"/>
        <w:numPr>
          <w:ilvl w:val="0"/>
          <w:numId w:val="8"/>
        </w:numPr>
      </w:pPr>
      <w:r w:rsidRPr="000139E3">
        <w:t xml:space="preserve">mapy potencjalnych </w:t>
      </w:r>
      <w:r w:rsidRPr="001B78D8">
        <w:t>obszarów mogących służyć do retencjonowania wody</w:t>
      </w:r>
      <w:r w:rsidR="00A4537A">
        <w:t xml:space="preserve"> wraz z </w:t>
      </w:r>
      <w:r w:rsidR="00A4537A" w:rsidRPr="004C21E6">
        <w:t>oceną ich zdolności retencyjnych</w:t>
      </w:r>
      <w:r w:rsidR="00A037B0" w:rsidRPr="001B78D8">
        <w:t xml:space="preserve"> </w:t>
      </w:r>
      <w:r w:rsidR="00EF2011" w:rsidRPr="001B78D8">
        <w:t>obrazując</w:t>
      </w:r>
      <w:r w:rsidR="00976F39">
        <w:t>e</w:t>
      </w:r>
      <w:r w:rsidR="00A037B0" w:rsidRPr="001B78D8">
        <w:t xml:space="preserve"> </w:t>
      </w:r>
      <w:r w:rsidRPr="001B78D8">
        <w:t xml:space="preserve">ich </w:t>
      </w:r>
      <w:r w:rsidR="00A037B0" w:rsidRPr="001B78D8">
        <w:t>przestrzenne zlokalizowanie</w:t>
      </w:r>
      <w:r w:rsidR="00976F39">
        <w:t>,</w:t>
      </w:r>
      <w:r w:rsidRPr="001B78D8">
        <w:t xml:space="preserve"> </w:t>
      </w:r>
      <w:r w:rsidR="00AA6BF9" w:rsidRPr="00AA6BF9">
        <w:t>w maksymalnie dokładnej skali, nie mniejszej niż 1:</w:t>
      </w:r>
      <w:r w:rsidR="00AA6BF9">
        <w:t>15</w:t>
      </w:r>
      <w:r w:rsidR="00AA6BF9" w:rsidRPr="00AA6BF9">
        <w:t>0 000</w:t>
      </w:r>
      <w:r w:rsidR="00AA6BF9">
        <w:t>,</w:t>
      </w:r>
    </w:p>
    <w:p w14:paraId="7A7C88BC" w14:textId="506A0FAF" w:rsidR="00563630" w:rsidRPr="00277183" w:rsidRDefault="00976F39" w:rsidP="00A37954">
      <w:pPr>
        <w:pStyle w:val="Akapitzlist"/>
        <w:numPr>
          <w:ilvl w:val="0"/>
          <w:numId w:val="8"/>
        </w:numPr>
      </w:pPr>
      <w:r w:rsidRPr="00277183">
        <w:t xml:space="preserve">powiązania </w:t>
      </w:r>
      <w:r w:rsidR="001E2393" w:rsidRPr="00277183">
        <w:t>hydrologiczne</w:t>
      </w:r>
      <w:r w:rsidR="007E171F">
        <w:t xml:space="preserve"> </w:t>
      </w:r>
      <w:r w:rsidRPr="00277183">
        <w:t>w ramach zlewni</w:t>
      </w:r>
      <w:r w:rsidR="00277183" w:rsidRPr="00277183">
        <w:t>.</w:t>
      </w:r>
    </w:p>
    <w:p w14:paraId="4572C358" w14:textId="77777777" w:rsidR="001E22F3" w:rsidRPr="001B78D8" w:rsidRDefault="001E22F3" w:rsidP="00812F58">
      <w:pPr>
        <w:pStyle w:val="Akapitzlist"/>
      </w:pPr>
    </w:p>
    <w:p w14:paraId="0DD88495" w14:textId="5C510A42" w:rsidR="001E22F3" w:rsidRDefault="00124D9A" w:rsidP="00A37954">
      <w:pPr>
        <w:pStyle w:val="Akapitzlist"/>
        <w:numPr>
          <w:ilvl w:val="0"/>
          <w:numId w:val="10"/>
        </w:numPr>
        <w:ind w:left="993"/>
      </w:pPr>
      <w:r>
        <w:t>Ponadto, w</w:t>
      </w:r>
      <w:r w:rsidR="00535BFC" w:rsidRPr="00331D15">
        <w:t>yniki analizy potencjału retencyjnego należy sformułować</w:t>
      </w:r>
      <w:r w:rsidR="00535BFC" w:rsidRPr="00277183">
        <w:t>, uwzględniając</w:t>
      </w:r>
      <w:r w:rsidR="00535BFC">
        <w:t xml:space="preserve"> zakres prezentacji Kart retencji gmin opracowanych w ramach projektu WIKT (</w:t>
      </w:r>
      <w:hyperlink r:id="rId12" w:history="1">
        <w:r w:rsidR="00535BFC" w:rsidRPr="00641330">
          <w:rPr>
            <w:rStyle w:val="Hipercze"/>
          </w:rPr>
          <w:t>https://wikt.info/mapa-retencji.html</w:t>
        </w:r>
      </w:hyperlink>
      <w:r w:rsidR="00535BFC">
        <w:t xml:space="preserve"> ).</w:t>
      </w:r>
    </w:p>
    <w:p w14:paraId="29F8D68E" w14:textId="2C035FE4" w:rsidR="000139E3" w:rsidRDefault="000139E3" w:rsidP="00A37954">
      <w:pPr>
        <w:pStyle w:val="Akapitzlist"/>
        <w:numPr>
          <w:ilvl w:val="0"/>
          <w:numId w:val="10"/>
        </w:numPr>
        <w:ind w:left="993"/>
      </w:pPr>
      <w:r>
        <w:t>Propozycję metodyki i sposób prezentacji raportów należy przedstawić do akceptacji Zamawiającemu</w:t>
      </w:r>
      <w:r w:rsidR="006F0204">
        <w:t>.</w:t>
      </w:r>
    </w:p>
    <w:p w14:paraId="286A7605" w14:textId="77777777" w:rsidR="006D28DC" w:rsidRDefault="006D28DC" w:rsidP="006D28DC"/>
    <w:p w14:paraId="66C8EDCA" w14:textId="66782256" w:rsidR="006D28DC" w:rsidRPr="009413B1" w:rsidRDefault="000C0AE8" w:rsidP="009413B1">
      <w:pPr>
        <w:pStyle w:val="Nagwek2"/>
      </w:pPr>
      <w:bookmarkStart w:id="17" w:name="_Toc175124347"/>
      <w:r>
        <w:t xml:space="preserve">Raport końcowy i </w:t>
      </w:r>
      <w:r w:rsidR="0040183A" w:rsidRPr="009413B1">
        <w:t>p</w:t>
      </w:r>
      <w:r w:rsidR="006D28DC" w:rsidRPr="009413B1">
        <w:t>rezentacj</w:t>
      </w:r>
      <w:r w:rsidR="0040183A" w:rsidRPr="009413B1">
        <w:t>a</w:t>
      </w:r>
      <w:r w:rsidR="006D28DC" w:rsidRPr="009413B1">
        <w:t xml:space="preserve"> wyników zamówienia (PowerPoint).</w:t>
      </w:r>
      <w:bookmarkEnd w:id="17"/>
    </w:p>
    <w:p w14:paraId="744C2B05" w14:textId="216979F3" w:rsidR="007444E7" w:rsidRDefault="00F96D11" w:rsidP="00870B6F">
      <w:pPr>
        <w:pStyle w:val="Akapitzlist"/>
        <w:numPr>
          <w:ilvl w:val="0"/>
          <w:numId w:val="16"/>
        </w:numPr>
      </w:pPr>
      <w:r>
        <w:t>Elementem kończącym realizację zamówienia jest</w:t>
      </w:r>
      <w:r w:rsidR="00870B6F">
        <w:t xml:space="preserve"> konieczność </w:t>
      </w:r>
      <w:r w:rsidR="000C0AE8">
        <w:t xml:space="preserve">podsumowania całości przeprowadzonych prac w postaci </w:t>
      </w:r>
      <w:r w:rsidR="00870B6F">
        <w:t>opracowania:</w:t>
      </w:r>
      <w:r w:rsidR="007444E7">
        <w:t xml:space="preserve"> </w:t>
      </w:r>
    </w:p>
    <w:p w14:paraId="532C0F17" w14:textId="6E35BB49" w:rsidR="007444E7" w:rsidRDefault="007444E7" w:rsidP="00870B6F">
      <w:pPr>
        <w:pStyle w:val="Akapitzlist"/>
        <w:numPr>
          <w:ilvl w:val="0"/>
          <w:numId w:val="6"/>
        </w:numPr>
      </w:pPr>
      <w:r w:rsidRPr="00870B6F">
        <w:t>raportu</w:t>
      </w:r>
      <w:r>
        <w:t xml:space="preserve"> końcowego, podsumowującego przeprowadzone prace, w tym </w:t>
      </w:r>
      <w:r w:rsidRPr="001B78D8">
        <w:t>opis ewentualnych trudności związanych z realizacją zamówienia, mogących mieć wpływ na wyniki i wnioski końcowe</w:t>
      </w:r>
      <w:r w:rsidR="00870B6F">
        <w:t>,</w:t>
      </w:r>
    </w:p>
    <w:p w14:paraId="13C43684" w14:textId="4F23D65D" w:rsidR="00870B6F" w:rsidRDefault="00870B6F" w:rsidP="00870B6F">
      <w:pPr>
        <w:pStyle w:val="Akapitzlist"/>
        <w:numPr>
          <w:ilvl w:val="0"/>
          <w:numId w:val="6"/>
        </w:numPr>
      </w:pPr>
      <w:r>
        <w:lastRenderedPageBreak/>
        <w:t xml:space="preserve">prezentacji </w:t>
      </w:r>
      <w:r w:rsidR="000F5366">
        <w:t xml:space="preserve">multimedialnej </w:t>
      </w:r>
      <w:r>
        <w:t>pr</w:t>
      </w:r>
      <w:r w:rsidR="00DB3C2F">
        <w:t>zedstawiającej</w:t>
      </w:r>
      <w:r>
        <w:t xml:space="preserve"> wyniki zamówienia, opracowanej w języku niespecjalistycznym w</w:t>
      </w:r>
      <w:r w:rsidR="00B0074D">
        <w:t xml:space="preserve"> </w:t>
      </w:r>
      <w:r w:rsidR="00DB3C2F">
        <w:t xml:space="preserve">oprogramowaniu </w:t>
      </w:r>
      <w:r>
        <w:t>PowerPoint</w:t>
      </w:r>
      <w:r w:rsidR="00C0271A">
        <w:t>.</w:t>
      </w:r>
    </w:p>
    <w:p w14:paraId="5ABFA317" w14:textId="4FB0EED7" w:rsidR="00870B6F" w:rsidRDefault="00870B6F" w:rsidP="00870B6F">
      <w:pPr>
        <w:pStyle w:val="Akapitzlist"/>
        <w:numPr>
          <w:ilvl w:val="0"/>
          <w:numId w:val="16"/>
        </w:numPr>
      </w:pPr>
      <w:r>
        <w:t>Propozycję metodyki i sposób prezentacji raportu końcowego i prezentacji należy przedstawić do</w:t>
      </w:r>
      <w:r w:rsidR="00C0271A">
        <w:t> </w:t>
      </w:r>
      <w:r>
        <w:t>akceptacji Zamawiającemu.</w:t>
      </w:r>
    </w:p>
    <w:p w14:paraId="681BEF10" w14:textId="77777777" w:rsidR="00871630" w:rsidRPr="001B78D8" w:rsidRDefault="00871630" w:rsidP="00812F58">
      <w:pPr>
        <w:pStyle w:val="Akapitzlist"/>
      </w:pPr>
    </w:p>
    <w:p w14:paraId="41409F6F" w14:textId="017CF1A0" w:rsidR="00EF2011" w:rsidRPr="001C7C21" w:rsidRDefault="009413B1" w:rsidP="009413B1">
      <w:pPr>
        <w:pStyle w:val="Nagwek1"/>
      </w:pPr>
      <w:bookmarkStart w:id="18" w:name="_Toc114490578"/>
      <w:bookmarkStart w:id="19" w:name="_Toc175124348"/>
      <w:r w:rsidRPr="001C7C21">
        <w:t>WYNIKI ZAMÓWIENIA</w:t>
      </w:r>
      <w:bookmarkEnd w:id="18"/>
      <w:bookmarkEnd w:id="19"/>
    </w:p>
    <w:p w14:paraId="6731411C" w14:textId="1F0A8119" w:rsidR="00EF2011" w:rsidRPr="001B78D8" w:rsidRDefault="00EF2011" w:rsidP="00812F58">
      <w:r w:rsidRPr="001B78D8">
        <w:t xml:space="preserve">Wykonawca zobowiązany jest do wykonania </w:t>
      </w:r>
      <w:r w:rsidR="002161D0">
        <w:t xml:space="preserve">i przekazania Zamawiającemu </w:t>
      </w:r>
      <w:r w:rsidRPr="001B78D8">
        <w:t>opracowania zawierającego:</w:t>
      </w:r>
    </w:p>
    <w:p w14:paraId="679BBC91" w14:textId="5B1C3E96" w:rsidR="00EF2011" w:rsidRPr="001B78D8" w:rsidRDefault="00EF2011" w:rsidP="00A37954">
      <w:pPr>
        <w:pStyle w:val="Akapitzlist"/>
        <w:numPr>
          <w:ilvl w:val="0"/>
          <w:numId w:val="13"/>
        </w:numPr>
        <w:ind w:left="993"/>
      </w:pPr>
      <w:bookmarkStart w:id="20" w:name="_Hlk119487864"/>
      <w:bookmarkStart w:id="21" w:name="_Hlk119487838"/>
      <w:r w:rsidRPr="001B78D8">
        <w:t>opis metodyki sporządzenia analiz</w:t>
      </w:r>
      <w:r w:rsidR="00FD702E" w:rsidRPr="001B78D8">
        <w:t xml:space="preserve">y potencjału retencyjnego </w:t>
      </w:r>
      <w:bookmarkEnd w:id="20"/>
      <w:bookmarkEnd w:id="21"/>
      <w:r w:rsidR="00FD702E" w:rsidRPr="001B78D8">
        <w:t>na obszarze województwa dolnośląskiego</w:t>
      </w:r>
      <w:r w:rsidR="00E45C24">
        <w:t xml:space="preserve"> oraz sposobu jej prezentacji,</w:t>
      </w:r>
      <w:r w:rsidR="00FD702E" w:rsidRPr="00277183">
        <w:t xml:space="preserve">  </w:t>
      </w:r>
    </w:p>
    <w:p w14:paraId="5C9DE802" w14:textId="7FB0DF64" w:rsidR="00EF2011" w:rsidRDefault="00EF2011" w:rsidP="00A37954">
      <w:pPr>
        <w:pStyle w:val="Akapitzlist"/>
        <w:numPr>
          <w:ilvl w:val="0"/>
          <w:numId w:val="13"/>
        </w:numPr>
        <w:ind w:left="993"/>
      </w:pPr>
      <w:bookmarkStart w:id="22" w:name="_Hlk119487937"/>
      <w:r w:rsidRPr="001B78D8">
        <w:t xml:space="preserve">opis i wyniki </w:t>
      </w:r>
      <w:bookmarkEnd w:id="22"/>
      <w:r w:rsidR="001C7C21">
        <w:t xml:space="preserve">analizy </w:t>
      </w:r>
      <w:r w:rsidR="001C7C21" w:rsidRPr="001B78D8">
        <w:t>potencjału retencyjnego na obszarze województwa dolnośląskiego</w:t>
      </w:r>
      <w:r w:rsidRPr="001B78D8">
        <w:t xml:space="preserve">, zgodnie z zakresem pkt. </w:t>
      </w:r>
      <w:r w:rsidR="001C7C21">
        <w:t>2.1</w:t>
      </w:r>
      <w:r w:rsidR="0040183A">
        <w:t xml:space="preserve">, w tym </w:t>
      </w:r>
      <w:r w:rsidR="0040183A" w:rsidRPr="001B78D8">
        <w:t>wnioski</w:t>
      </w:r>
      <w:r w:rsidR="0040183A">
        <w:t xml:space="preserve"> i rekomendacje</w:t>
      </w:r>
      <w:r w:rsidR="002161D0">
        <w:t xml:space="preserve"> w formie raportów</w:t>
      </w:r>
      <w:r w:rsidR="0040183A">
        <w:t>, zgodnie z zakresem pkt. 2.3</w:t>
      </w:r>
      <w:r w:rsidR="00277183">
        <w:t>,</w:t>
      </w:r>
    </w:p>
    <w:p w14:paraId="7697A734" w14:textId="42FD5E21" w:rsidR="003C2573" w:rsidRDefault="008B4721" w:rsidP="00A37954">
      <w:pPr>
        <w:pStyle w:val="Akapitzlist"/>
        <w:numPr>
          <w:ilvl w:val="0"/>
          <w:numId w:val="13"/>
        </w:numPr>
        <w:ind w:left="993"/>
      </w:pPr>
      <w:r>
        <w:t xml:space="preserve">opis metodyki </w:t>
      </w:r>
      <w:r w:rsidR="00E45C24">
        <w:t xml:space="preserve">stworzenia </w:t>
      </w:r>
      <w:r w:rsidR="003C2573" w:rsidRPr="001B78D8">
        <w:t>baz</w:t>
      </w:r>
      <w:r w:rsidR="00E45C24">
        <w:t>y</w:t>
      </w:r>
      <w:r w:rsidR="003C2573" w:rsidRPr="001B78D8">
        <w:t xml:space="preserve"> danych przestrzennych</w:t>
      </w:r>
      <w:r w:rsidR="003C2573">
        <w:t>,</w:t>
      </w:r>
      <w:r w:rsidR="003C2573" w:rsidRPr="001B78D8">
        <w:t xml:space="preserve"> obrazujących potencjał retencyjny Dolnego Śląska</w:t>
      </w:r>
      <w:r w:rsidR="00277183">
        <w:t>,</w:t>
      </w:r>
    </w:p>
    <w:p w14:paraId="2156E839" w14:textId="2EC3E529" w:rsidR="00E45C24" w:rsidRDefault="00E45C24" w:rsidP="00A37954">
      <w:pPr>
        <w:pStyle w:val="Akapitzlist"/>
        <w:numPr>
          <w:ilvl w:val="0"/>
          <w:numId w:val="13"/>
        </w:numPr>
        <w:ind w:left="993"/>
      </w:pPr>
      <w:r w:rsidRPr="001B78D8">
        <w:t>baz</w:t>
      </w:r>
      <w:r>
        <w:t>ę</w:t>
      </w:r>
      <w:r w:rsidRPr="001B78D8">
        <w:t xml:space="preserve"> danych przestrzennych</w:t>
      </w:r>
      <w:r w:rsidR="002161D0">
        <w:t xml:space="preserve"> wraz z opisem metadanych</w:t>
      </w:r>
      <w:r>
        <w:t>,</w:t>
      </w:r>
      <w:r w:rsidRPr="001B78D8">
        <w:t xml:space="preserve"> obrazujących potencjał retencyjny Dolnego Śląska</w:t>
      </w:r>
      <w:r>
        <w:t>,</w:t>
      </w:r>
    </w:p>
    <w:p w14:paraId="67083938" w14:textId="3CB206E4" w:rsidR="00A430F1" w:rsidRPr="001B78D8" w:rsidRDefault="00A430F1" w:rsidP="00A430F1">
      <w:pPr>
        <w:pStyle w:val="Akapitzlist"/>
        <w:numPr>
          <w:ilvl w:val="0"/>
          <w:numId w:val="13"/>
        </w:numPr>
        <w:ind w:left="993"/>
      </w:pPr>
      <w:r w:rsidRPr="00A430F1">
        <w:t>wektorow</w:t>
      </w:r>
      <w:r>
        <w:t>e</w:t>
      </w:r>
      <w:r w:rsidRPr="00A430F1">
        <w:t xml:space="preserve"> warstw</w:t>
      </w:r>
      <w:r>
        <w:t>y</w:t>
      </w:r>
      <w:r w:rsidRPr="00A430F1">
        <w:t xml:space="preserve"> w formacie .</w:t>
      </w:r>
      <w:proofErr w:type="spellStart"/>
      <w:r w:rsidRPr="00A430F1">
        <w:t>shp</w:t>
      </w:r>
      <w:proofErr w:type="spellEnd"/>
      <w:r w:rsidRPr="00A430F1">
        <w:t xml:space="preserve"> zawierając</w:t>
      </w:r>
      <w:r>
        <w:t>e</w:t>
      </w:r>
      <w:r w:rsidRPr="00A430F1">
        <w:t xml:space="preserve"> obszary o potencjale retencyjnym z uwzględnieniem podziału na typy pokrycia terenu oraz propozycją oceny ich zdolności retencyjnych</w:t>
      </w:r>
      <w:r w:rsidR="007F6809">
        <w:t>,</w:t>
      </w:r>
    </w:p>
    <w:p w14:paraId="30DA6CB2" w14:textId="18F55908" w:rsidR="00EF2011" w:rsidRPr="001B78D8" w:rsidRDefault="001C7C21" w:rsidP="00A37954">
      <w:pPr>
        <w:pStyle w:val="Akapitzlist"/>
        <w:numPr>
          <w:ilvl w:val="0"/>
          <w:numId w:val="13"/>
        </w:numPr>
        <w:ind w:left="993"/>
      </w:pPr>
      <w:r w:rsidRPr="001C7C21">
        <w:t>opis analizy przepisów i dokumentów pod kątem rekomendacji i wytycznych w zakresie gospodarowania wodami opadowymi i roztopowymi</w:t>
      </w:r>
      <w:r>
        <w:t>, zgodnie z zakresem pkt 2.2</w:t>
      </w:r>
      <w:r w:rsidR="00277183">
        <w:t>,</w:t>
      </w:r>
    </w:p>
    <w:p w14:paraId="4688A595" w14:textId="02F1219A" w:rsidR="00EF2011" w:rsidRDefault="00EF2011" w:rsidP="00A37954">
      <w:pPr>
        <w:pStyle w:val="Akapitzlist"/>
        <w:numPr>
          <w:ilvl w:val="0"/>
          <w:numId w:val="13"/>
        </w:numPr>
        <w:ind w:left="993"/>
      </w:pPr>
      <w:r w:rsidRPr="001B78D8">
        <w:t xml:space="preserve">podsumowanie </w:t>
      </w:r>
      <w:r w:rsidR="00E45C24">
        <w:t>realizacji zamówienia</w:t>
      </w:r>
      <w:r w:rsidRPr="001B78D8">
        <w:t xml:space="preserve">, w tym opis ewentualnych trudności związanych z </w:t>
      </w:r>
      <w:r w:rsidR="00E45C24">
        <w:t xml:space="preserve">jego </w:t>
      </w:r>
      <w:r w:rsidRPr="001B78D8">
        <w:t>realizacją , mogących mieć wpływ na wyniki i wnioski końcowe</w:t>
      </w:r>
      <w:bookmarkStart w:id="23" w:name="_Toc45109858"/>
      <w:bookmarkStart w:id="24" w:name="_Toc114490579"/>
      <w:r w:rsidR="00C0271A">
        <w:t xml:space="preserve"> (raport końcowy)</w:t>
      </w:r>
      <w:r w:rsidR="00277183">
        <w:t>,</w:t>
      </w:r>
    </w:p>
    <w:p w14:paraId="3FA5BEF5" w14:textId="5B955C98" w:rsidR="003C2573" w:rsidRPr="001B78D8" w:rsidRDefault="003C2573" w:rsidP="00A37954">
      <w:pPr>
        <w:pStyle w:val="Akapitzlist"/>
        <w:numPr>
          <w:ilvl w:val="0"/>
          <w:numId w:val="13"/>
        </w:numPr>
        <w:ind w:left="993"/>
      </w:pPr>
      <w:r>
        <w:t>prezentacj</w:t>
      </w:r>
      <w:r w:rsidR="00E45C24">
        <w:t>ę</w:t>
      </w:r>
      <w:r>
        <w:t xml:space="preserve"> końco</w:t>
      </w:r>
      <w:r w:rsidR="00E45C24">
        <w:t>wą</w:t>
      </w:r>
      <w:r>
        <w:t xml:space="preserve"> pr</w:t>
      </w:r>
      <w:r w:rsidR="00E45C24">
        <w:t>zedstawiającą</w:t>
      </w:r>
      <w:r>
        <w:t xml:space="preserve"> wyniki analiz.</w:t>
      </w:r>
    </w:p>
    <w:p w14:paraId="3767E1C9" w14:textId="77777777" w:rsidR="00871630" w:rsidRPr="001B78D8" w:rsidRDefault="00871630" w:rsidP="00812F58">
      <w:pPr>
        <w:pStyle w:val="Akapitzlist"/>
      </w:pPr>
    </w:p>
    <w:p w14:paraId="03451275" w14:textId="20B1B3B0" w:rsidR="00EF2011" w:rsidRPr="001C7C21" w:rsidRDefault="009413B1" w:rsidP="009413B1">
      <w:pPr>
        <w:pStyle w:val="Nagwek1"/>
      </w:pPr>
      <w:bookmarkStart w:id="25" w:name="_Toc175124349"/>
      <w:r w:rsidRPr="001C7C21">
        <w:t>PRZEKAZANIE MAJĄTKOWYCH PRAW AUTORSKICH</w:t>
      </w:r>
      <w:bookmarkEnd w:id="23"/>
      <w:bookmarkEnd w:id="24"/>
      <w:bookmarkEnd w:id="25"/>
      <w:r w:rsidRPr="001C7C21">
        <w:t xml:space="preserve"> </w:t>
      </w:r>
    </w:p>
    <w:p w14:paraId="0BE1D75E" w14:textId="342A988A" w:rsidR="00EF2011" w:rsidRPr="001B78D8" w:rsidRDefault="00EF2011" w:rsidP="00812F58">
      <w:r w:rsidRPr="001B78D8">
        <w:t xml:space="preserve">Wykonawca w ramach przedmiotu umowy przekaże Zamawiającemu majątkowe prawa autorskie, prawa pokrewne oraz zależne do wyników zamówienia, określonych w pkt. </w:t>
      </w:r>
      <w:r w:rsidR="00A53E57">
        <w:t>3</w:t>
      </w:r>
      <w:r w:rsidRPr="001B78D8">
        <w:t>.</w:t>
      </w:r>
    </w:p>
    <w:p w14:paraId="63094FB7" w14:textId="77777777" w:rsidR="00871630" w:rsidRPr="001B78D8" w:rsidRDefault="00871630" w:rsidP="00812F58"/>
    <w:p w14:paraId="720FE1DA" w14:textId="04657A43" w:rsidR="00EF2011" w:rsidRPr="001B78D8" w:rsidRDefault="009413B1" w:rsidP="009413B1">
      <w:pPr>
        <w:pStyle w:val="Nagwek1"/>
      </w:pPr>
      <w:bookmarkStart w:id="26" w:name="_Toc45109859"/>
      <w:bookmarkStart w:id="27" w:name="_Toc114490580"/>
      <w:bookmarkStart w:id="28" w:name="_Toc175124350"/>
      <w:r w:rsidRPr="001C7C21">
        <w:t>AKCEPTACJA ZAMAWIAJĄCEGO</w:t>
      </w:r>
      <w:bookmarkEnd w:id="26"/>
      <w:bookmarkEnd w:id="27"/>
      <w:bookmarkEnd w:id="28"/>
      <w:r w:rsidRPr="001C7C21">
        <w:t xml:space="preserve"> </w:t>
      </w:r>
    </w:p>
    <w:p w14:paraId="66585B93" w14:textId="7FFB546F" w:rsidR="00EF2011" w:rsidRPr="001B78D8" w:rsidRDefault="00EF2011" w:rsidP="00A37954">
      <w:pPr>
        <w:pStyle w:val="Akapitzlist"/>
        <w:numPr>
          <w:ilvl w:val="0"/>
          <w:numId w:val="14"/>
        </w:numPr>
        <w:ind w:left="567"/>
      </w:pPr>
      <w:r w:rsidRPr="001B78D8">
        <w:t xml:space="preserve">Harmonogram realizacji </w:t>
      </w:r>
      <w:r w:rsidR="008B4721">
        <w:t>zamówienia</w:t>
      </w:r>
      <w:r w:rsidRPr="001B78D8">
        <w:t xml:space="preserve">, </w:t>
      </w:r>
      <w:r w:rsidR="00474155" w:rsidRPr="001B78D8">
        <w:t xml:space="preserve">przygotowany </w:t>
      </w:r>
      <w:r w:rsidRPr="001B78D8">
        <w:t xml:space="preserve">przez Wykonawcę będzie przekazany Zamawiającemu do akceptacji w terminie 5 dni roboczych licząc od dnia zawarcia umowy. Zamawiający zaakceptuje harmonogram lub wniesie uwagi w terminie </w:t>
      </w:r>
      <w:r w:rsidR="002D2FE1">
        <w:t>3</w:t>
      </w:r>
      <w:r w:rsidRPr="001B78D8">
        <w:t xml:space="preserve"> dni roboczych. </w:t>
      </w:r>
    </w:p>
    <w:p w14:paraId="5BA9CD6D" w14:textId="25151164" w:rsidR="00F228DB" w:rsidRPr="001B78D8" w:rsidRDefault="00F228DB" w:rsidP="00A37954">
      <w:pPr>
        <w:pStyle w:val="Akapitzlist"/>
        <w:numPr>
          <w:ilvl w:val="0"/>
          <w:numId w:val="14"/>
        </w:numPr>
        <w:ind w:left="567"/>
      </w:pPr>
      <w:r w:rsidRPr="001B78D8">
        <w:t>Harmonogram realizacji Opracowania musi zawierać w szczególności:</w:t>
      </w:r>
    </w:p>
    <w:p w14:paraId="37AA1AB8" w14:textId="6215B839" w:rsidR="00FD7A8D" w:rsidRPr="001B78D8" w:rsidRDefault="009C01BA" w:rsidP="00A37954">
      <w:pPr>
        <w:pStyle w:val="Akapitzlist"/>
        <w:numPr>
          <w:ilvl w:val="0"/>
          <w:numId w:val="6"/>
        </w:numPr>
        <w:ind w:left="993"/>
      </w:pPr>
      <w:r w:rsidRPr="001B78D8">
        <w:t>zakres rzeczow</w:t>
      </w:r>
      <w:r w:rsidR="009950FF" w:rsidRPr="001B78D8">
        <w:t>y</w:t>
      </w:r>
      <w:r w:rsidRPr="001B78D8">
        <w:t xml:space="preserve"> Opracowania ze wskazaniem </w:t>
      </w:r>
      <w:r w:rsidR="00F228DB" w:rsidRPr="001B78D8">
        <w:t xml:space="preserve">etapów realizacji </w:t>
      </w:r>
      <w:r w:rsidR="00645E54" w:rsidRPr="001B78D8">
        <w:t>(wykonanych usług)</w:t>
      </w:r>
      <w:r w:rsidR="00F228DB" w:rsidRPr="001B78D8">
        <w:t xml:space="preserve"> z terminem ich wykonania</w:t>
      </w:r>
      <w:r w:rsidR="00A37954">
        <w:t>,</w:t>
      </w:r>
    </w:p>
    <w:p w14:paraId="730E38B6" w14:textId="09C99868" w:rsidR="00474155" w:rsidRPr="001B78D8" w:rsidRDefault="00F228DB" w:rsidP="00A37954">
      <w:pPr>
        <w:pStyle w:val="Akapitzlist"/>
        <w:numPr>
          <w:ilvl w:val="0"/>
          <w:numId w:val="6"/>
        </w:numPr>
        <w:ind w:left="993"/>
      </w:pPr>
      <w:r w:rsidRPr="001B78D8">
        <w:t>listę osób koordynujących realizację Opracowania wraz z przypisaniem danych kontaktowych</w:t>
      </w:r>
      <w:r w:rsidR="00152376" w:rsidRPr="001B78D8">
        <w:t>.</w:t>
      </w:r>
    </w:p>
    <w:p w14:paraId="66BDFCFA" w14:textId="77777777" w:rsidR="00EF2011" w:rsidRPr="001B78D8" w:rsidRDefault="00EF2011" w:rsidP="00A37954">
      <w:pPr>
        <w:pStyle w:val="Akapitzlist"/>
        <w:numPr>
          <w:ilvl w:val="0"/>
          <w:numId w:val="14"/>
        </w:numPr>
        <w:ind w:left="567"/>
      </w:pPr>
      <w:r w:rsidRPr="001B78D8">
        <w:t xml:space="preserve">Wykonawca zobowiązuje się do realizacji zamówienia zgodnie z terminami ustalonymi w zatwierdzonym przez obie strony umowy harmonogramie. </w:t>
      </w:r>
    </w:p>
    <w:p w14:paraId="219EF636" w14:textId="77777777" w:rsidR="00EF2011" w:rsidRPr="001B78D8" w:rsidRDefault="00EF2011" w:rsidP="00A37954">
      <w:pPr>
        <w:pStyle w:val="Akapitzlist"/>
        <w:numPr>
          <w:ilvl w:val="0"/>
          <w:numId w:val="14"/>
        </w:numPr>
        <w:ind w:left="567"/>
      </w:pPr>
      <w:r w:rsidRPr="001B78D8">
        <w:t>Wszelkie zmiany w harmonogramie mogą odbywać się jedynie na podstawie pisemnej zgody Zamawiającego, po uprzednich konsultacjach z Zamawiającym.</w:t>
      </w:r>
    </w:p>
    <w:p w14:paraId="6A5844F7" w14:textId="50C19D61" w:rsidR="00EF2011" w:rsidRPr="001B78D8" w:rsidRDefault="00EF2011" w:rsidP="00A37954">
      <w:pPr>
        <w:pStyle w:val="Akapitzlist"/>
        <w:numPr>
          <w:ilvl w:val="0"/>
          <w:numId w:val="14"/>
        </w:numPr>
        <w:ind w:left="567"/>
      </w:pPr>
      <w:r w:rsidRPr="001B78D8">
        <w:t>Metodyka analiz, opracowana przez Wykonawcę będzie przekazana Zamawiającemu do akceptacji w</w:t>
      </w:r>
      <w:r w:rsidR="00334793" w:rsidRPr="001B78D8">
        <w:t> </w:t>
      </w:r>
      <w:r w:rsidRPr="001B78D8">
        <w:t xml:space="preserve">terminie </w:t>
      </w:r>
      <w:r w:rsidR="002D2FE1">
        <w:t>5</w:t>
      </w:r>
      <w:r w:rsidRPr="001B78D8">
        <w:t xml:space="preserve"> dni roboczych licząc od dnia zawarcia umowy. Zamawiający zaakceptuje Metodykę analiz lub wniesie uwagi w terminie </w:t>
      </w:r>
      <w:r w:rsidR="002D2FE1">
        <w:t>3</w:t>
      </w:r>
      <w:r w:rsidRPr="001B78D8">
        <w:t> dni roboczych.</w:t>
      </w:r>
    </w:p>
    <w:p w14:paraId="092A8024" w14:textId="77777777" w:rsidR="00871630" w:rsidRPr="001B78D8" w:rsidRDefault="00871630" w:rsidP="00812F58">
      <w:pPr>
        <w:pStyle w:val="Akapitzlist"/>
      </w:pPr>
    </w:p>
    <w:p w14:paraId="575A9F48" w14:textId="48E0F956" w:rsidR="00EF2011" w:rsidRPr="001B78D8" w:rsidRDefault="009413B1" w:rsidP="009413B1">
      <w:pPr>
        <w:pStyle w:val="Nagwek1"/>
      </w:pPr>
      <w:bookmarkStart w:id="29" w:name="_Toc45109860"/>
      <w:bookmarkStart w:id="30" w:name="_Toc114490581"/>
      <w:bookmarkStart w:id="31" w:name="_Toc175124351"/>
      <w:r w:rsidRPr="001C7C21">
        <w:lastRenderedPageBreak/>
        <w:t>PRZEKAZANIE MATERIAŁÓW</w:t>
      </w:r>
      <w:bookmarkEnd w:id="29"/>
      <w:bookmarkEnd w:id="30"/>
      <w:bookmarkEnd w:id="31"/>
      <w:r w:rsidRPr="001C7C21">
        <w:t xml:space="preserve"> </w:t>
      </w:r>
    </w:p>
    <w:p w14:paraId="4A9D680B" w14:textId="51A716B2" w:rsidR="00EF2011" w:rsidRPr="001B78D8" w:rsidRDefault="00EF2011" w:rsidP="00812F58">
      <w:r w:rsidRPr="001B78D8">
        <w:t>Wykonawca zobowiązuje się do przekazania Zamawiającemu wszelkich materiałów, danych i</w:t>
      </w:r>
      <w:r w:rsidR="00F96D11">
        <w:t xml:space="preserve"> </w:t>
      </w:r>
      <w:r w:rsidRPr="001B78D8">
        <w:t>wyników powstałych w trakcie realizacji zamówienia (materiały tekstowe</w:t>
      </w:r>
      <w:r w:rsidR="006A766F">
        <w:t>, tabelaryczne</w:t>
      </w:r>
      <w:r w:rsidRPr="001B78D8">
        <w:t xml:space="preserve"> i graficzne oraz kartograficzne). Przekazane nośniki muszą zawierać pliki w wersjach umożliwiających ich późniejszą edycję.</w:t>
      </w:r>
    </w:p>
    <w:p w14:paraId="65BD9CAD" w14:textId="77777777" w:rsidR="00871630" w:rsidRPr="001B78D8" w:rsidRDefault="00871630" w:rsidP="00812F58"/>
    <w:p w14:paraId="13AD5480" w14:textId="47EACD38" w:rsidR="00EF2011" w:rsidRPr="001B78D8" w:rsidRDefault="00357B8E" w:rsidP="009413B1">
      <w:pPr>
        <w:pStyle w:val="Nagwek1"/>
      </w:pPr>
      <w:bookmarkStart w:id="32" w:name="_Toc45109861"/>
      <w:bookmarkStart w:id="33" w:name="_Toc114490582"/>
      <w:bookmarkStart w:id="34" w:name="_Toc175124352"/>
      <w:r>
        <w:br w:type="column"/>
      </w:r>
      <w:r w:rsidR="009413B1" w:rsidRPr="001C7C21">
        <w:lastRenderedPageBreak/>
        <w:t>FORMATY PRZEKAZANIA PRACY</w:t>
      </w:r>
      <w:bookmarkEnd w:id="32"/>
      <w:bookmarkEnd w:id="33"/>
      <w:bookmarkEnd w:id="34"/>
    </w:p>
    <w:p w14:paraId="7B8F788E" w14:textId="77777777" w:rsidR="00EF2011" w:rsidRPr="001B78D8" w:rsidRDefault="00EF2011" w:rsidP="00A37954">
      <w:pPr>
        <w:pStyle w:val="Akapitzlist"/>
        <w:numPr>
          <w:ilvl w:val="0"/>
          <w:numId w:val="15"/>
        </w:numPr>
        <w:ind w:left="567" w:hanging="425"/>
      </w:pPr>
      <w:r w:rsidRPr="001B78D8">
        <w:t>Opracowanie powinno być przekazane w formie papierowej i elektronicznej:</w:t>
      </w:r>
    </w:p>
    <w:p w14:paraId="4A10D96B" w14:textId="3BBD0028" w:rsidR="00EF2011" w:rsidRPr="00B57D28" w:rsidRDefault="00EF2011" w:rsidP="00A37954">
      <w:pPr>
        <w:pStyle w:val="Akapitzlist"/>
        <w:numPr>
          <w:ilvl w:val="0"/>
          <w:numId w:val="6"/>
        </w:numPr>
        <w:ind w:left="993"/>
      </w:pPr>
      <w:r w:rsidRPr="00B57D28">
        <w:t>wydruk dwustronny tekstu wraz częścią graficzną i kartograficzną w 1 egz.,</w:t>
      </w:r>
    </w:p>
    <w:p w14:paraId="0371C534" w14:textId="77777777" w:rsidR="00EF2011" w:rsidRPr="00B57D28" w:rsidRDefault="00EF2011" w:rsidP="00A37954">
      <w:pPr>
        <w:pStyle w:val="Akapitzlist"/>
        <w:numPr>
          <w:ilvl w:val="0"/>
          <w:numId w:val="6"/>
        </w:numPr>
        <w:ind w:left="993"/>
      </w:pPr>
      <w:r w:rsidRPr="00B57D28">
        <w:t>wynik pracy oraz kopie materiałów źródłowych na nośniku CD/DVD/pendrive w 1 egz.</w:t>
      </w:r>
    </w:p>
    <w:p w14:paraId="3EA6FB83" w14:textId="77777777" w:rsidR="00EF2011" w:rsidRPr="001B78D8" w:rsidRDefault="00EF2011" w:rsidP="00A37954">
      <w:pPr>
        <w:pStyle w:val="Akapitzlist"/>
        <w:numPr>
          <w:ilvl w:val="0"/>
          <w:numId w:val="15"/>
        </w:numPr>
        <w:ind w:left="567" w:hanging="425"/>
      </w:pPr>
      <w:r w:rsidRPr="001B78D8">
        <w:t>Wszystkie przekazywane materiały w wersji elektronicznej muszą spełniać wymagania określone w rozporządzeniu Rady Ministrów z dnia 12 kwietnia 2012 r. w sprawie Krajowych Ram Interoperacyjności, minimalnych wymagań dla rejestrów publicznych i wymiany informacji w postaci elektronicznej oraz minimalnych wymagań dla systemów teleinformatycznych (tj. Dz. U. 2017, poz. 2247).</w:t>
      </w:r>
    </w:p>
    <w:p w14:paraId="270B9D18" w14:textId="77777777" w:rsidR="00EF2011" w:rsidRPr="001B78D8" w:rsidRDefault="00EF2011" w:rsidP="00A37954">
      <w:pPr>
        <w:pStyle w:val="Akapitzlist"/>
        <w:numPr>
          <w:ilvl w:val="0"/>
          <w:numId w:val="15"/>
        </w:numPr>
        <w:ind w:left="567" w:hanging="425"/>
      </w:pPr>
      <w:r w:rsidRPr="001B78D8">
        <w:t>Wszystkie elementy opracowania, które były przygotowywane i/lub wykonane w wersji elektronicznej muszą zostać przekazane w wersji elektronicznej, edytowalnej.</w:t>
      </w:r>
    </w:p>
    <w:p w14:paraId="039666A8" w14:textId="77777777" w:rsidR="00EF2011" w:rsidRPr="001B78D8" w:rsidRDefault="00EF2011" w:rsidP="00A37954">
      <w:pPr>
        <w:pStyle w:val="Akapitzlist"/>
        <w:numPr>
          <w:ilvl w:val="0"/>
          <w:numId w:val="15"/>
        </w:numPr>
        <w:ind w:left="567" w:hanging="425"/>
      </w:pPr>
      <w:r w:rsidRPr="001B78D8">
        <w:t>Nazwy plików i folderów (katalogów) winny odzwierciedlać w sposób czytelny ich zawartość. Należy stosować unikatowe nazwy plików, tj. mimo różnych katalogów nie stosować identycznych nazw. Nazwy plików muszą być krótkie, a długość ścieżek dostępu do poszczególnych plików nagranych na nośnikach elektronicznych nie powinna przekraczać 200 znaków.</w:t>
      </w:r>
    </w:p>
    <w:p w14:paraId="3BECF2B4" w14:textId="77777777" w:rsidR="00EF2011" w:rsidRPr="001B78D8" w:rsidRDefault="00EF2011" w:rsidP="00A37954">
      <w:pPr>
        <w:pStyle w:val="Akapitzlist"/>
        <w:numPr>
          <w:ilvl w:val="0"/>
          <w:numId w:val="15"/>
        </w:numPr>
        <w:ind w:left="567" w:hanging="425"/>
      </w:pPr>
      <w:r w:rsidRPr="001B78D8">
        <w:t>Całość elektronicznej wersji opracowania musi być dostarczona w następujących formatach:</w:t>
      </w:r>
    </w:p>
    <w:p w14:paraId="0C27BBA9" w14:textId="77777777" w:rsidR="00EF2011" w:rsidRPr="00A37954" w:rsidRDefault="00EF2011" w:rsidP="00A37954">
      <w:pPr>
        <w:pStyle w:val="Akapitzlist"/>
        <w:numPr>
          <w:ilvl w:val="0"/>
          <w:numId w:val="6"/>
        </w:numPr>
        <w:ind w:left="993"/>
      </w:pPr>
      <w:r w:rsidRPr="00A37954">
        <w:t>w formacie źródłowym (w którym opracowanie zostało wykonane),</w:t>
      </w:r>
    </w:p>
    <w:p w14:paraId="6B56F4D2" w14:textId="77777777" w:rsidR="00EF2011" w:rsidRPr="00A37954" w:rsidRDefault="00EF2011" w:rsidP="00A37954">
      <w:pPr>
        <w:pStyle w:val="Akapitzlist"/>
        <w:numPr>
          <w:ilvl w:val="0"/>
          <w:numId w:val="6"/>
        </w:numPr>
        <w:ind w:left="993"/>
      </w:pPr>
      <w:r w:rsidRPr="00A37954">
        <w:t>w formacie PDF (odpowiadający wersji opracowania, jaka została wydrukowana),</w:t>
      </w:r>
    </w:p>
    <w:p w14:paraId="01FAFF80" w14:textId="77777777" w:rsidR="00EF2011" w:rsidRPr="00A37954" w:rsidRDefault="00EF2011" w:rsidP="00A37954">
      <w:pPr>
        <w:pStyle w:val="Akapitzlist"/>
        <w:numPr>
          <w:ilvl w:val="0"/>
          <w:numId w:val="6"/>
        </w:numPr>
        <w:ind w:left="993"/>
      </w:pPr>
      <w:r w:rsidRPr="00A37954">
        <w:t>dodatkowo dla plików:</w:t>
      </w:r>
    </w:p>
    <w:p w14:paraId="1528717F" w14:textId="77777777" w:rsidR="00EF2011" w:rsidRPr="00B57D28" w:rsidRDefault="00EF2011" w:rsidP="00A37954">
      <w:pPr>
        <w:pStyle w:val="Tekstpodstawowy"/>
        <w:numPr>
          <w:ilvl w:val="3"/>
          <w:numId w:val="1"/>
        </w:numPr>
        <w:ind w:left="1276" w:hanging="425"/>
        <w:rPr>
          <w:rFonts w:asciiTheme="majorHAnsi" w:hAnsiTheme="majorHAnsi" w:cstheme="majorHAnsi"/>
          <w:sz w:val="20"/>
          <w:szCs w:val="20"/>
        </w:rPr>
      </w:pPr>
      <w:r w:rsidRPr="00B57D28">
        <w:rPr>
          <w:rFonts w:asciiTheme="majorHAnsi" w:hAnsiTheme="majorHAnsi" w:cstheme="majorHAnsi"/>
          <w:sz w:val="20"/>
          <w:szCs w:val="20"/>
        </w:rPr>
        <w:t>opisowych: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docx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 xml:space="preserve"> (MS Word) lub kompatybilny z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docx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 xml:space="preserve">; </w:t>
      </w:r>
    </w:p>
    <w:p w14:paraId="4B96DE1E" w14:textId="77777777" w:rsidR="00EF2011" w:rsidRPr="00B57D28" w:rsidRDefault="00EF2011" w:rsidP="00A37954">
      <w:pPr>
        <w:pStyle w:val="Tekstpodstawowy"/>
        <w:numPr>
          <w:ilvl w:val="3"/>
          <w:numId w:val="1"/>
        </w:numPr>
        <w:ind w:left="1276" w:hanging="425"/>
        <w:rPr>
          <w:rFonts w:asciiTheme="majorHAnsi" w:hAnsiTheme="majorHAnsi" w:cstheme="majorHAnsi"/>
          <w:sz w:val="20"/>
          <w:szCs w:val="20"/>
        </w:rPr>
      </w:pPr>
      <w:r w:rsidRPr="00B57D28">
        <w:rPr>
          <w:rFonts w:asciiTheme="majorHAnsi" w:hAnsiTheme="majorHAnsi" w:cstheme="majorHAnsi"/>
          <w:sz w:val="20"/>
          <w:szCs w:val="20"/>
        </w:rPr>
        <w:t>tabelarycznych: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xlsx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 xml:space="preserve"> (MS Excel) lub kompatybilny z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xlsx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>;</w:t>
      </w:r>
    </w:p>
    <w:p w14:paraId="75D41297" w14:textId="77777777" w:rsidR="00EF2011" w:rsidRPr="00B57D28" w:rsidRDefault="00EF2011" w:rsidP="00A37954">
      <w:pPr>
        <w:pStyle w:val="Tekstpodstawowy"/>
        <w:numPr>
          <w:ilvl w:val="3"/>
          <w:numId w:val="1"/>
        </w:numPr>
        <w:ind w:left="1276" w:hanging="425"/>
        <w:rPr>
          <w:rFonts w:asciiTheme="majorHAnsi" w:hAnsiTheme="majorHAnsi" w:cstheme="majorHAnsi"/>
          <w:sz w:val="20"/>
          <w:szCs w:val="20"/>
        </w:rPr>
      </w:pPr>
      <w:r w:rsidRPr="00B57D28">
        <w:rPr>
          <w:rFonts w:asciiTheme="majorHAnsi" w:hAnsiTheme="majorHAnsi" w:cstheme="majorHAnsi"/>
          <w:sz w:val="20"/>
          <w:szCs w:val="20"/>
        </w:rPr>
        <w:t>graficznych (w tym: rastrowych):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geotiff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>,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tiff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>, .jpg, .pdf,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geopdf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>;</w:t>
      </w:r>
    </w:p>
    <w:p w14:paraId="63DA280F" w14:textId="77777777" w:rsidR="00EF2011" w:rsidRPr="00B57D28" w:rsidRDefault="00EF2011" w:rsidP="00A37954">
      <w:pPr>
        <w:pStyle w:val="Tekstpodstawowy"/>
        <w:numPr>
          <w:ilvl w:val="3"/>
          <w:numId w:val="1"/>
        </w:numPr>
        <w:ind w:left="1276" w:hanging="425"/>
        <w:rPr>
          <w:rFonts w:asciiTheme="majorHAnsi" w:hAnsiTheme="majorHAnsi" w:cstheme="majorHAnsi"/>
          <w:sz w:val="20"/>
          <w:szCs w:val="20"/>
        </w:rPr>
      </w:pPr>
      <w:r w:rsidRPr="00B57D28">
        <w:rPr>
          <w:rFonts w:asciiTheme="majorHAnsi" w:hAnsiTheme="majorHAnsi" w:cstheme="majorHAnsi"/>
          <w:sz w:val="20"/>
          <w:szCs w:val="20"/>
        </w:rPr>
        <w:t>warstw wektorowych map cyfrowych: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shp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>,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gdb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>;</w:t>
      </w:r>
    </w:p>
    <w:p w14:paraId="433FB55F" w14:textId="77777777" w:rsidR="00EF2011" w:rsidRDefault="00EF2011" w:rsidP="00A37954">
      <w:pPr>
        <w:pStyle w:val="Tekstpodstawowy"/>
        <w:numPr>
          <w:ilvl w:val="3"/>
          <w:numId w:val="1"/>
        </w:numPr>
        <w:ind w:left="1276" w:hanging="425"/>
        <w:rPr>
          <w:rFonts w:asciiTheme="majorHAnsi" w:hAnsiTheme="majorHAnsi" w:cstheme="majorHAnsi"/>
          <w:sz w:val="20"/>
          <w:szCs w:val="20"/>
        </w:rPr>
      </w:pPr>
      <w:r w:rsidRPr="00B57D28">
        <w:rPr>
          <w:rFonts w:asciiTheme="majorHAnsi" w:hAnsiTheme="majorHAnsi" w:cstheme="majorHAnsi"/>
          <w:sz w:val="20"/>
          <w:szCs w:val="20"/>
        </w:rPr>
        <w:t>projektów mapowych w formacie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qgz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 xml:space="preserve"> (wraz z szablonami wydruku w formacie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qpt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 xml:space="preserve"> i stylizacją warstw w formacie .</w:t>
      </w:r>
      <w:proofErr w:type="spellStart"/>
      <w:r w:rsidRPr="00B57D28">
        <w:rPr>
          <w:rFonts w:asciiTheme="majorHAnsi" w:hAnsiTheme="majorHAnsi" w:cstheme="majorHAnsi"/>
          <w:sz w:val="20"/>
          <w:szCs w:val="20"/>
        </w:rPr>
        <w:t>qml</w:t>
      </w:r>
      <w:proofErr w:type="spellEnd"/>
      <w:r w:rsidRPr="00B57D28">
        <w:rPr>
          <w:rFonts w:asciiTheme="majorHAnsi" w:hAnsiTheme="majorHAnsi" w:cstheme="majorHAnsi"/>
          <w:sz w:val="20"/>
          <w:szCs w:val="20"/>
        </w:rPr>
        <w:t>) oraz .pdf;</w:t>
      </w:r>
    </w:p>
    <w:p w14:paraId="11DD5BC1" w14:textId="71D419CC" w:rsidR="000F5366" w:rsidRPr="00B57D28" w:rsidRDefault="000F5366" w:rsidP="00A37954">
      <w:pPr>
        <w:pStyle w:val="Tekstpodstawowy"/>
        <w:numPr>
          <w:ilvl w:val="3"/>
          <w:numId w:val="1"/>
        </w:numPr>
        <w:ind w:left="1276" w:hanging="425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prezentacji multimedialnych w formacie </w:t>
      </w:r>
      <w:proofErr w:type="spellStart"/>
      <w:r w:rsidRPr="000F5366">
        <w:rPr>
          <w:rFonts w:asciiTheme="majorHAnsi" w:hAnsiTheme="majorHAnsi" w:cstheme="majorHAnsi"/>
          <w:sz w:val="20"/>
          <w:szCs w:val="20"/>
        </w:rPr>
        <w:t>pptx</w:t>
      </w:r>
      <w:proofErr w:type="spellEnd"/>
      <w:r w:rsidRPr="000F5366">
        <w:rPr>
          <w:rFonts w:asciiTheme="majorHAnsi" w:hAnsiTheme="majorHAnsi" w:cstheme="majorHAnsi"/>
          <w:sz w:val="20"/>
          <w:szCs w:val="20"/>
        </w:rPr>
        <w:t xml:space="preserve">, który można edytować: </w:t>
      </w:r>
      <w:proofErr w:type="spellStart"/>
      <w:r w:rsidRPr="000F5366">
        <w:rPr>
          <w:rFonts w:asciiTheme="majorHAnsi" w:hAnsiTheme="majorHAnsi" w:cstheme="majorHAnsi"/>
          <w:sz w:val="20"/>
          <w:szCs w:val="20"/>
        </w:rPr>
        <w:t>ppt</w:t>
      </w:r>
      <w:proofErr w:type="spellEnd"/>
      <w:r w:rsidRPr="000F5366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0F5366">
        <w:rPr>
          <w:rFonts w:asciiTheme="majorHAnsi" w:hAnsiTheme="majorHAnsi" w:cstheme="majorHAnsi"/>
          <w:sz w:val="20"/>
          <w:szCs w:val="20"/>
        </w:rPr>
        <w:t>pps</w:t>
      </w:r>
      <w:proofErr w:type="spellEnd"/>
      <w:r w:rsidRPr="000F5366">
        <w:rPr>
          <w:rFonts w:asciiTheme="majorHAnsi" w:hAnsiTheme="majorHAnsi" w:cstheme="majorHAnsi"/>
          <w:sz w:val="20"/>
          <w:szCs w:val="20"/>
        </w:rPr>
        <w:t>.</w:t>
      </w:r>
    </w:p>
    <w:p w14:paraId="7E1DC2E4" w14:textId="77777777" w:rsidR="00EF2011" w:rsidRPr="00B57D28" w:rsidRDefault="00EF2011" w:rsidP="00A37954">
      <w:pPr>
        <w:pStyle w:val="Tekstpodstawowy"/>
        <w:numPr>
          <w:ilvl w:val="3"/>
          <w:numId w:val="1"/>
        </w:numPr>
        <w:ind w:left="1276" w:hanging="425"/>
        <w:rPr>
          <w:rFonts w:asciiTheme="majorHAnsi" w:hAnsiTheme="majorHAnsi" w:cstheme="majorHAnsi"/>
          <w:sz w:val="20"/>
          <w:szCs w:val="20"/>
        </w:rPr>
      </w:pPr>
      <w:r w:rsidRPr="00B57D28">
        <w:rPr>
          <w:rFonts w:asciiTheme="majorHAnsi" w:hAnsiTheme="majorHAnsi" w:cstheme="majorHAnsi"/>
          <w:sz w:val="20"/>
          <w:szCs w:val="20"/>
        </w:rPr>
        <w:t>formaty kompresji: .7z, .zip.</w:t>
      </w:r>
    </w:p>
    <w:p w14:paraId="56CAACAC" w14:textId="77777777" w:rsidR="00EF2011" w:rsidRPr="001B78D8" w:rsidRDefault="00EF2011" w:rsidP="00A37954">
      <w:pPr>
        <w:pStyle w:val="Akapitzlist"/>
        <w:numPr>
          <w:ilvl w:val="0"/>
          <w:numId w:val="15"/>
        </w:numPr>
        <w:ind w:left="567" w:hanging="425"/>
      </w:pPr>
      <w:r w:rsidRPr="001B78D8">
        <w:t>Opracowane przez Wykonawcę dane dotyczące informacji przestrzennej powinny zostać przekazane jako pliki *.</w:t>
      </w:r>
      <w:proofErr w:type="spellStart"/>
      <w:r w:rsidRPr="001B78D8">
        <w:t>shp</w:t>
      </w:r>
      <w:proofErr w:type="spellEnd"/>
      <w:r w:rsidRPr="001B78D8">
        <w:t xml:space="preserve"> lub *.</w:t>
      </w:r>
      <w:proofErr w:type="spellStart"/>
      <w:r w:rsidRPr="001B78D8">
        <w:t>gdb</w:t>
      </w:r>
      <w:proofErr w:type="spellEnd"/>
      <w:r w:rsidRPr="001B78D8">
        <w:t xml:space="preserve"> w odwzorowaniu PUWG 1992 (Państwowy Układ Współrzędnych Geodezyjnych). </w:t>
      </w:r>
    </w:p>
    <w:p w14:paraId="384F2876" w14:textId="77777777" w:rsidR="00EF2011" w:rsidRPr="001B78D8" w:rsidRDefault="00EF2011" w:rsidP="00A37954">
      <w:pPr>
        <w:pStyle w:val="Akapitzlist"/>
        <w:numPr>
          <w:ilvl w:val="0"/>
          <w:numId w:val="15"/>
        </w:numPr>
        <w:ind w:left="567" w:hanging="425"/>
      </w:pPr>
      <w:r w:rsidRPr="001B78D8">
        <w:t xml:space="preserve">Projekty gotowych map należy wykonać tak, aby baza warstw była jedna, a każdy projekt odwoływał się do tej jednolitej bazy warstw. </w:t>
      </w:r>
    </w:p>
    <w:p w14:paraId="4FD018DF" w14:textId="77777777" w:rsidR="00EF2011" w:rsidRPr="001B78D8" w:rsidRDefault="00EF2011" w:rsidP="00A37954">
      <w:pPr>
        <w:pStyle w:val="Akapitzlist"/>
        <w:numPr>
          <w:ilvl w:val="0"/>
          <w:numId w:val="15"/>
        </w:numPr>
        <w:ind w:left="567" w:hanging="425"/>
      </w:pPr>
      <w:r w:rsidRPr="001B78D8">
        <w:t>Wszystkie materiały dotyczące informacji przestrzennych muszą być przekazane w formacie obsługiwanym przez oprogramowanie QGIS i zapewniającym możliwość eksportu do formatu *.</w:t>
      </w:r>
      <w:proofErr w:type="spellStart"/>
      <w:r w:rsidRPr="001B78D8">
        <w:t>shp</w:t>
      </w:r>
      <w:proofErr w:type="spellEnd"/>
      <w:r w:rsidRPr="001B78D8">
        <w:t xml:space="preserve"> z zachowaniem poprawnej geometrii, zgodności topologicznej między obiektami oraz poprawnego kodowania polskich znaków. </w:t>
      </w:r>
    </w:p>
    <w:p w14:paraId="7D571353" w14:textId="77777777" w:rsidR="00EF2011" w:rsidRPr="001B78D8" w:rsidRDefault="00EF2011" w:rsidP="00A37954">
      <w:pPr>
        <w:pStyle w:val="Akapitzlist"/>
        <w:numPr>
          <w:ilvl w:val="0"/>
          <w:numId w:val="15"/>
        </w:numPr>
        <w:ind w:left="567" w:hanging="425"/>
      </w:pPr>
      <w:r w:rsidRPr="001B78D8">
        <w:t>Kodowanie polskich znaków:</w:t>
      </w:r>
    </w:p>
    <w:p w14:paraId="108D6213" w14:textId="77777777" w:rsidR="00EF2011" w:rsidRPr="00B57D28" w:rsidRDefault="00EF2011" w:rsidP="00A37954">
      <w:pPr>
        <w:pStyle w:val="Akapitzlist"/>
        <w:numPr>
          <w:ilvl w:val="0"/>
          <w:numId w:val="6"/>
        </w:numPr>
        <w:ind w:left="993"/>
      </w:pPr>
      <w:r w:rsidRPr="00B57D28">
        <w:t>dokumentów tekstowych (czysty tekst lub RTF): ISO-8859-2 lub/i Windows CP1250,</w:t>
      </w:r>
    </w:p>
    <w:p w14:paraId="1AF81D64" w14:textId="77777777" w:rsidR="00EF2011" w:rsidRPr="00B57D28" w:rsidRDefault="00EF2011" w:rsidP="00A37954">
      <w:pPr>
        <w:pStyle w:val="Akapitzlist"/>
        <w:numPr>
          <w:ilvl w:val="0"/>
          <w:numId w:val="6"/>
        </w:numPr>
        <w:ind w:left="993"/>
      </w:pPr>
      <w:r w:rsidRPr="00B57D28">
        <w:t>pliki *.</w:t>
      </w:r>
      <w:proofErr w:type="spellStart"/>
      <w:r w:rsidRPr="00B57D28">
        <w:t>shp</w:t>
      </w:r>
      <w:proofErr w:type="spellEnd"/>
      <w:r w:rsidRPr="00B57D28">
        <w:t xml:space="preserve"> i *.</w:t>
      </w:r>
      <w:proofErr w:type="spellStart"/>
      <w:r w:rsidRPr="00B57D28">
        <w:t>gdb</w:t>
      </w:r>
      <w:proofErr w:type="spellEnd"/>
      <w:r w:rsidRPr="00B57D28">
        <w:t>: Windows CP 1250,</w:t>
      </w:r>
    </w:p>
    <w:p w14:paraId="3B8C386E" w14:textId="77777777" w:rsidR="00EF2011" w:rsidRPr="00B57D28" w:rsidRDefault="00EF2011" w:rsidP="00A37954">
      <w:pPr>
        <w:pStyle w:val="Akapitzlist"/>
        <w:numPr>
          <w:ilvl w:val="0"/>
          <w:numId w:val="6"/>
        </w:numPr>
        <w:ind w:left="993"/>
      </w:pPr>
      <w:r w:rsidRPr="00B57D28">
        <w:t>inne pliki: ISO-8859-2 lub/i Windows CP1250 lub/i UTF-8,</w:t>
      </w:r>
    </w:p>
    <w:p w14:paraId="0D5DA928" w14:textId="77777777" w:rsidR="00EF2011" w:rsidRPr="00B57D28" w:rsidRDefault="00EF2011" w:rsidP="00A37954">
      <w:pPr>
        <w:pStyle w:val="Akapitzlist"/>
        <w:numPr>
          <w:ilvl w:val="0"/>
          <w:numId w:val="6"/>
        </w:numPr>
        <w:ind w:left="993"/>
      </w:pPr>
      <w:r w:rsidRPr="00B57D28">
        <w:t>inne standardy kodowania wymagają osobnych uzgodnień.</w:t>
      </w:r>
    </w:p>
    <w:p w14:paraId="5D2F2B29" w14:textId="77777777" w:rsidR="00EF2011" w:rsidRPr="001B78D8" w:rsidRDefault="00EF2011" w:rsidP="00812F58">
      <w:pPr>
        <w:rPr>
          <w:lang w:val="en-US"/>
        </w:rPr>
      </w:pPr>
    </w:p>
    <w:p w14:paraId="1BA09BDA" w14:textId="77777777" w:rsidR="00CF7EF8" w:rsidRPr="001B78D8" w:rsidRDefault="00CF7EF8" w:rsidP="00812F58"/>
    <w:sectPr w:rsidR="00CF7EF8" w:rsidRPr="001B78D8" w:rsidSect="00723ED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EBD16" w14:textId="77777777" w:rsidR="000D3B11" w:rsidRDefault="000D3B11" w:rsidP="00812F58">
      <w:r>
        <w:separator/>
      </w:r>
    </w:p>
  </w:endnote>
  <w:endnote w:type="continuationSeparator" w:id="0">
    <w:p w14:paraId="1CE69DC5" w14:textId="77777777" w:rsidR="000D3B11" w:rsidRDefault="000D3B11" w:rsidP="00812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7592E" w14:textId="77777777" w:rsidR="00A53AA0" w:rsidRDefault="00A53A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337904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2F7D68E" w14:textId="5C31219A" w:rsidR="004F577A" w:rsidRPr="00331D15" w:rsidRDefault="004F577A" w:rsidP="00331D15">
        <w:pPr>
          <w:pStyle w:val="Stopka"/>
          <w:jc w:val="center"/>
          <w:rPr>
            <w:sz w:val="16"/>
            <w:szCs w:val="16"/>
          </w:rPr>
        </w:pPr>
        <w:r w:rsidRPr="00331D15">
          <w:rPr>
            <w:sz w:val="16"/>
            <w:szCs w:val="16"/>
          </w:rPr>
          <w:fldChar w:fldCharType="begin"/>
        </w:r>
        <w:r w:rsidRPr="00331D15">
          <w:rPr>
            <w:sz w:val="16"/>
            <w:szCs w:val="16"/>
          </w:rPr>
          <w:instrText>PAGE   \* MERGEFORMAT</w:instrText>
        </w:r>
        <w:r w:rsidRPr="00331D15">
          <w:rPr>
            <w:sz w:val="16"/>
            <w:szCs w:val="16"/>
          </w:rPr>
          <w:fldChar w:fldCharType="separate"/>
        </w:r>
        <w:r w:rsidRPr="00331D15">
          <w:rPr>
            <w:sz w:val="16"/>
            <w:szCs w:val="16"/>
          </w:rPr>
          <w:t>2</w:t>
        </w:r>
        <w:r w:rsidRPr="00331D15">
          <w:rPr>
            <w:sz w:val="16"/>
            <w:szCs w:val="16"/>
          </w:rPr>
          <w:fldChar w:fldCharType="end"/>
        </w:r>
      </w:p>
    </w:sdtContent>
  </w:sdt>
  <w:p w14:paraId="7A21C92F" w14:textId="77777777" w:rsidR="004F577A" w:rsidRDefault="004F577A" w:rsidP="00812F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4E8E6" w14:textId="77777777" w:rsidR="00A53AA0" w:rsidRDefault="00A53A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AEEAF" w14:textId="77777777" w:rsidR="000D3B11" w:rsidRDefault="000D3B11" w:rsidP="00812F58">
      <w:r>
        <w:separator/>
      </w:r>
    </w:p>
  </w:footnote>
  <w:footnote w:type="continuationSeparator" w:id="0">
    <w:p w14:paraId="029AE1D9" w14:textId="77777777" w:rsidR="000D3B11" w:rsidRDefault="000D3B11" w:rsidP="00812F58">
      <w:r>
        <w:continuationSeparator/>
      </w:r>
    </w:p>
  </w:footnote>
  <w:footnote w:id="1">
    <w:p w14:paraId="10DEA235" w14:textId="77777777" w:rsidR="006346E8" w:rsidRPr="006D28DC" w:rsidRDefault="006346E8" w:rsidP="00812F58">
      <w:pPr>
        <w:pStyle w:val="Tekstprzypisudolnego"/>
        <w:rPr>
          <w:rFonts w:asciiTheme="majorHAnsi" w:hAnsiTheme="majorHAnsi"/>
        </w:rPr>
      </w:pPr>
      <w:r w:rsidRPr="006D28DC">
        <w:rPr>
          <w:rStyle w:val="Odwoanieprzypisudolnego"/>
          <w:rFonts w:asciiTheme="majorHAnsi" w:hAnsiTheme="majorHAnsi"/>
          <w:sz w:val="14"/>
          <w:szCs w:val="14"/>
        </w:rPr>
        <w:footnoteRef/>
      </w:r>
      <w:r w:rsidRPr="006D28DC">
        <w:rPr>
          <w:rFonts w:asciiTheme="majorHAnsi" w:hAnsiTheme="majorHAnsi"/>
          <w:sz w:val="14"/>
          <w:szCs w:val="14"/>
        </w:rPr>
        <w:t xml:space="preserve"> https://www.gov.pl/web/retencja/rodzaje-retencji</w:t>
      </w:r>
    </w:p>
  </w:footnote>
  <w:footnote w:id="2">
    <w:p w14:paraId="6CD5CFB7" w14:textId="77777777" w:rsidR="00DB232A" w:rsidRPr="008A72D0" w:rsidRDefault="00DB232A" w:rsidP="00D4251D">
      <w:pPr>
        <w:pStyle w:val="Tekstprzypisudolnego"/>
        <w:ind w:left="426" w:hanging="142"/>
      </w:pPr>
      <w:r w:rsidRPr="00D4251D">
        <w:rPr>
          <w:rFonts w:asciiTheme="majorHAnsi" w:hAnsiTheme="majorHAnsi"/>
          <w:sz w:val="14"/>
          <w:szCs w:val="14"/>
        </w:rPr>
        <w:footnoteRef/>
      </w:r>
      <w:r w:rsidRPr="00D4251D">
        <w:rPr>
          <w:rFonts w:asciiTheme="majorHAnsi" w:hAnsiTheme="majorHAnsi"/>
          <w:sz w:val="14"/>
          <w:szCs w:val="14"/>
        </w:rPr>
        <w:t xml:space="preserve"> przyjmując klasyfikację poziomu 1 (tereny antropogeniczne (zurbanizowane), tereny rolne, lasy i ekosystemy seminaturalne, obszary podmokłe, obszary wodne)</w:t>
      </w:r>
    </w:p>
  </w:footnote>
  <w:footnote w:id="3">
    <w:p w14:paraId="6C772192" w14:textId="37634C90" w:rsidR="00F96D11" w:rsidRPr="001B78D8" w:rsidRDefault="00F96D11" w:rsidP="00F96D11">
      <w:pPr>
        <w:ind w:left="567"/>
      </w:pPr>
      <w:r w:rsidRPr="00F96D11">
        <w:rPr>
          <w:rStyle w:val="Odwoanieprzypisudolnego"/>
        </w:rPr>
        <w:footnoteRef/>
      </w:r>
      <w:r w:rsidRPr="00F96D11">
        <w:t xml:space="preserve"> </w:t>
      </w:r>
      <w:r w:rsidRPr="00F96D11">
        <w:rPr>
          <w:sz w:val="14"/>
          <w:szCs w:val="14"/>
        </w:rPr>
        <w:t xml:space="preserve">Prace nad „Dolnośląską Polityką Wodną”, prowadzone są na podstawie </w:t>
      </w:r>
      <w:r w:rsidRPr="00F96D11">
        <w:rPr>
          <w:rFonts w:eastAsia="Times New Roman"/>
          <w:sz w:val="14"/>
          <w:szCs w:val="14"/>
        </w:rPr>
        <w:t>Uchwały nr 7617/VI/23 Zarządu Województwa Dolnośląskiego z dnia 24 października 2023 r. w sprawie przystąpienia do sporządzenia dokumentu pt. Dolnośląska Polityka Wodna</w:t>
      </w:r>
      <w:r>
        <w:rPr>
          <w:sz w:val="14"/>
          <w:szCs w:val="14"/>
        </w:rPr>
        <w:t xml:space="preserve">. </w:t>
      </w:r>
      <w:r w:rsidRPr="00F96D11">
        <w:rPr>
          <w:rFonts w:eastAsia="Times New Roman"/>
          <w:sz w:val="14"/>
          <w:szCs w:val="14"/>
        </w:rPr>
        <w:t>Stanowi</w:t>
      </w:r>
      <w:r>
        <w:rPr>
          <w:rFonts w:eastAsia="Times New Roman"/>
          <w:sz w:val="14"/>
          <w:szCs w:val="14"/>
        </w:rPr>
        <w:t>ć</w:t>
      </w:r>
      <w:r w:rsidRPr="00F96D11">
        <w:rPr>
          <w:rFonts w:eastAsia="Times New Roman"/>
          <w:sz w:val="14"/>
          <w:szCs w:val="14"/>
        </w:rPr>
        <w:t xml:space="preserve"> ona będzie narzędzie </w:t>
      </w:r>
      <w:r>
        <w:rPr>
          <w:rFonts w:eastAsia="Times New Roman"/>
          <w:sz w:val="14"/>
          <w:szCs w:val="14"/>
        </w:rPr>
        <w:t>S</w:t>
      </w:r>
      <w:r w:rsidRPr="00F96D11">
        <w:rPr>
          <w:rFonts w:eastAsia="Times New Roman"/>
          <w:sz w:val="14"/>
          <w:szCs w:val="14"/>
        </w:rPr>
        <w:t xml:space="preserve">amorządu </w:t>
      </w:r>
      <w:r>
        <w:rPr>
          <w:rFonts w:eastAsia="Times New Roman"/>
          <w:sz w:val="14"/>
          <w:szCs w:val="14"/>
        </w:rPr>
        <w:t>W</w:t>
      </w:r>
      <w:r w:rsidRPr="00F96D11">
        <w:rPr>
          <w:rFonts w:eastAsia="Times New Roman"/>
          <w:sz w:val="14"/>
          <w:szCs w:val="14"/>
        </w:rPr>
        <w:t xml:space="preserve">ojewództwa </w:t>
      </w:r>
      <w:r>
        <w:rPr>
          <w:rFonts w:eastAsia="Times New Roman"/>
          <w:sz w:val="14"/>
          <w:szCs w:val="14"/>
        </w:rPr>
        <w:t>D</w:t>
      </w:r>
      <w:r w:rsidRPr="00F96D11">
        <w:rPr>
          <w:rFonts w:eastAsia="Times New Roman"/>
          <w:sz w:val="14"/>
          <w:szCs w:val="14"/>
        </w:rPr>
        <w:t>olnośląskiego w zakresie koordynacji i integracji zagadnień wodnych z sektorowymi politykami rozwoju województwa.</w:t>
      </w:r>
      <w:r w:rsidRPr="001B78D8">
        <w:t xml:space="preserve"> </w:t>
      </w:r>
    </w:p>
    <w:p w14:paraId="0C0E3296" w14:textId="314FE1EA" w:rsidR="00F96D11" w:rsidRDefault="00F96D11" w:rsidP="00F96D11">
      <w:pPr>
        <w:pStyle w:val="Tekstprzypisudolnego"/>
        <w:ind w:left="426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924D9" w14:textId="77777777" w:rsidR="00A53AA0" w:rsidRDefault="00A53A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2B970" w14:textId="08F57A14" w:rsidR="001470E6" w:rsidRDefault="001470E6">
    <w:r w:rsidRPr="001470E6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2BABCA2" wp14:editId="717121B1">
          <wp:simplePos x="0" y="0"/>
          <wp:positionH relativeFrom="column">
            <wp:posOffset>198319</wp:posOffset>
          </wp:positionH>
          <wp:positionV relativeFrom="paragraph">
            <wp:posOffset>240172</wp:posOffset>
          </wp:positionV>
          <wp:extent cx="915035" cy="361950"/>
          <wp:effectExtent l="0" t="0" r="0" b="0"/>
          <wp:wrapSquare wrapText="bothSides"/>
          <wp:docPr id="14819904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1" t="29413" r="20974" b="32282"/>
                  <a:stretch/>
                </pic:blipFill>
                <pic:spPr bwMode="auto">
                  <a:xfrm>
                    <a:off x="0" y="0"/>
                    <a:ext cx="91503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11E65E" w14:textId="77777777" w:rsidR="001470E6" w:rsidRPr="001B3929" w:rsidRDefault="001470E6" w:rsidP="001470E6">
    <w:pPr>
      <w:pBdr>
        <w:bottom w:val="single" w:sz="4" w:space="1" w:color="auto"/>
      </w:pBdr>
      <w:spacing w:before="0" w:after="0" w:line="240" w:lineRule="auto"/>
      <w:rPr>
        <w:sz w:val="18"/>
        <w:szCs w:val="18"/>
      </w:rPr>
    </w:pPr>
    <w:r w:rsidRPr="001B3929">
      <w:rPr>
        <w:sz w:val="18"/>
        <w:szCs w:val="18"/>
      </w:rPr>
      <w:t>Opracowanie analizy potencjału retencyjnego na obszarze województwa dolnośląskiego</w:t>
    </w:r>
  </w:p>
  <w:p w14:paraId="0BBF7F6A" w14:textId="488BB509" w:rsidR="001470E6" w:rsidRDefault="001470E6" w:rsidP="001470E6">
    <w:pPr>
      <w:pStyle w:val="Nagwek"/>
      <w:pBdr>
        <w:bottom w:val="single" w:sz="4" w:space="1" w:color="auto"/>
      </w:pBdr>
      <w:spacing w:before="0"/>
      <w:rPr>
        <w:sz w:val="16"/>
      </w:rPr>
    </w:pPr>
    <w:r w:rsidRPr="00A53AA0">
      <w:rPr>
        <w:sz w:val="16"/>
      </w:rPr>
      <w:t>CPV 907</w:t>
    </w:r>
    <w:r w:rsidR="0017372B" w:rsidRPr="00A53AA0">
      <w:rPr>
        <w:sz w:val="16"/>
      </w:rPr>
      <w:t>12</w:t>
    </w:r>
    <w:r w:rsidRPr="00A53AA0">
      <w:rPr>
        <w:sz w:val="16"/>
      </w:rPr>
      <w:t>400-5</w:t>
    </w:r>
  </w:p>
  <w:p w14:paraId="4E18C74D" w14:textId="6ADF05FC" w:rsidR="001A6BD7" w:rsidRDefault="001A6BD7" w:rsidP="00812F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D14DF" w14:textId="77777777" w:rsidR="00A53AA0" w:rsidRDefault="00A53A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D5038"/>
    <w:multiLevelType w:val="multilevel"/>
    <w:tmpl w:val="7D768B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" w15:restartNumberingAfterBreak="0">
    <w:nsid w:val="091E03E3"/>
    <w:multiLevelType w:val="hybridMultilevel"/>
    <w:tmpl w:val="19842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05EF7"/>
    <w:multiLevelType w:val="multilevel"/>
    <w:tmpl w:val="30AED9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0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8" w:hanging="1440"/>
      </w:pPr>
      <w:rPr>
        <w:rFonts w:hint="default"/>
      </w:rPr>
    </w:lvl>
  </w:abstractNum>
  <w:abstractNum w:abstractNumId="3" w15:restartNumberingAfterBreak="0">
    <w:nsid w:val="0DF224B4"/>
    <w:multiLevelType w:val="hybridMultilevel"/>
    <w:tmpl w:val="1C28B13A"/>
    <w:lvl w:ilvl="0" w:tplc="1EE0E7DC">
      <w:start w:val="1"/>
      <w:numFmt w:val="bullet"/>
      <w:lvlText w:val="­"/>
      <w:lvlJc w:val="left"/>
      <w:pPr>
        <w:ind w:left="1494" w:hanging="360"/>
      </w:pPr>
      <w:rPr>
        <w:rFonts w:ascii="Courier New" w:hAnsi="Courier New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A8036A"/>
    <w:multiLevelType w:val="multilevel"/>
    <w:tmpl w:val="31A600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1CA7345"/>
    <w:multiLevelType w:val="hybridMultilevel"/>
    <w:tmpl w:val="10CA7E6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233971"/>
    <w:multiLevelType w:val="multilevel"/>
    <w:tmpl w:val="B3EE2534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1001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1" w:hanging="180"/>
      </w:pPr>
    </w:lvl>
  </w:abstractNum>
  <w:abstractNum w:abstractNumId="7" w15:restartNumberingAfterBreak="0">
    <w:nsid w:val="267760A3"/>
    <w:multiLevelType w:val="hybridMultilevel"/>
    <w:tmpl w:val="10CA7E6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A7179D"/>
    <w:multiLevelType w:val="hybridMultilevel"/>
    <w:tmpl w:val="9FA61184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-1254" w:hanging="360"/>
      </w:pPr>
    </w:lvl>
    <w:lvl w:ilvl="2" w:tplc="FFFFFFFF" w:tentative="1">
      <w:start w:val="1"/>
      <w:numFmt w:val="lowerRoman"/>
      <w:lvlText w:val="%3."/>
      <w:lvlJc w:val="right"/>
      <w:pPr>
        <w:ind w:left="-534" w:hanging="180"/>
      </w:pPr>
    </w:lvl>
    <w:lvl w:ilvl="3" w:tplc="FFFFFFFF" w:tentative="1">
      <w:start w:val="1"/>
      <w:numFmt w:val="decimal"/>
      <w:lvlText w:val="%4."/>
      <w:lvlJc w:val="left"/>
      <w:pPr>
        <w:ind w:left="186" w:hanging="360"/>
      </w:pPr>
    </w:lvl>
    <w:lvl w:ilvl="4" w:tplc="FFFFFFFF" w:tentative="1">
      <w:start w:val="1"/>
      <w:numFmt w:val="lowerLetter"/>
      <w:lvlText w:val="%5."/>
      <w:lvlJc w:val="left"/>
      <w:pPr>
        <w:ind w:left="906" w:hanging="360"/>
      </w:pPr>
    </w:lvl>
    <w:lvl w:ilvl="5" w:tplc="FFFFFFFF" w:tentative="1">
      <w:start w:val="1"/>
      <w:numFmt w:val="lowerRoman"/>
      <w:lvlText w:val="%6."/>
      <w:lvlJc w:val="right"/>
      <w:pPr>
        <w:ind w:left="1626" w:hanging="180"/>
      </w:pPr>
    </w:lvl>
    <w:lvl w:ilvl="6" w:tplc="FFFFFFFF" w:tentative="1">
      <w:start w:val="1"/>
      <w:numFmt w:val="decimal"/>
      <w:lvlText w:val="%7."/>
      <w:lvlJc w:val="left"/>
      <w:pPr>
        <w:ind w:left="2346" w:hanging="360"/>
      </w:pPr>
    </w:lvl>
    <w:lvl w:ilvl="7" w:tplc="FFFFFFFF" w:tentative="1">
      <w:start w:val="1"/>
      <w:numFmt w:val="lowerLetter"/>
      <w:lvlText w:val="%8."/>
      <w:lvlJc w:val="left"/>
      <w:pPr>
        <w:ind w:left="3066" w:hanging="360"/>
      </w:pPr>
    </w:lvl>
    <w:lvl w:ilvl="8" w:tplc="FFFFFFFF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9" w15:restartNumberingAfterBreak="0">
    <w:nsid w:val="26AF3C63"/>
    <w:multiLevelType w:val="hybridMultilevel"/>
    <w:tmpl w:val="9FA61184"/>
    <w:lvl w:ilvl="0" w:tplc="559A7C28">
      <w:start w:val="1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254" w:hanging="360"/>
      </w:pPr>
    </w:lvl>
    <w:lvl w:ilvl="2" w:tplc="0415001B" w:tentative="1">
      <w:start w:val="1"/>
      <w:numFmt w:val="lowerRoman"/>
      <w:lvlText w:val="%3."/>
      <w:lvlJc w:val="right"/>
      <w:pPr>
        <w:ind w:left="-534" w:hanging="180"/>
      </w:pPr>
    </w:lvl>
    <w:lvl w:ilvl="3" w:tplc="0415000F" w:tentative="1">
      <w:start w:val="1"/>
      <w:numFmt w:val="decimal"/>
      <w:lvlText w:val="%4."/>
      <w:lvlJc w:val="left"/>
      <w:pPr>
        <w:ind w:left="186" w:hanging="360"/>
      </w:pPr>
    </w:lvl>
    <w:lvl w:ilvl="4" w:tplc="04150019" w:tentative="1">
      <w:start w:val="1"/>
      <w:numFmt w:val="lowerLetter"/>
      <w:lvlText w:val="%5."/>
      <w:lvlJc w:val="left"/>
      <w:pPr>
        <w:ind w:left="906" w:hanging="360"/>
      </w:pPr>
    </w:lvl>
    <w:lvl w:ilvl="5" w:tplc="0415001B" w:tentative="1">
      <w:start w:val="1"/>
      <w:numFmt w:val="lowerRoman"/>
      <w:lvlText w:val="%6."/>
      <w:lvlJc w:val="right"/>
      <w:pPr>
        <w:ind w:left="1626" w:hanging="180"/>
      </w:pPr>
    </w:lvl>
    <w:lvl w:ilvl="6" w:tplc="0415000F" w:tentative="1">
      <w:start w:val="1"/>
      <w:numFmt w:val="decimal"/>
      <w:lvlText w:val="%7."/>
      <w:lvlJc w:val="left"/>
      <w:pPr>
        <w:ind w:left="2346" w:hanging="360"/>
      </w:pPr>
    </w:lvl>
    <w:lvl w:ilvl="7" w:tplc="04150019" w:tentative="1">
      <w:start w:val="1"/>
      <w:numFmt w:val="lowerLetter"/>
      <w:lvlText w:val="%8."/>
      <w:lvlJc w:val="left"/>
      <w:pPr>
        <w:ind w:left="3066" w:hanging="360"/>
      </w:pPr>
    </w:lvl>
    <w:lvl w:ilvl="8" w:tplc="0415001B" w:tentative="1">
      <w:start w:val="1"/>
      <w:numFmt w:val="lowerRoman"/>
      <w:lvlText w:val="%9."/>
      <w:lvlJc w:val="right"/>
      <w:pPr>
        <w:ind w:left="3786" w:hanging="180"/>
      </w:pPr>
    </w:lvl>
  </w:abstractNum>
  <w:abstractNum w:abstractNumId="10" w15:restartNumberingAfterBreak="0">
    <w:nsid w:val="2CFD261C"/>
    <w:multiLevelType w:val="multilevel"/>
    <w:tmpl w:val="9564BDCA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4188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cstheme="minorHAnsi" w:hint="default"/>
      </w:rPr>
    </w:lvl>
  </w:abstractNum>
  <w:abstractNum w:abstractNumId="11" w15:restartNumberingAfterBreak="0">
    <w:nsid w:val="38211860"/>
    <w:multiLevelType w:val="hybridMultilevel"/>
    <w:tmpl w:val="198424A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CF9621E"/>
    <w:multiLevelType w:val="hybridMultilevel"/>
    <w:tmpl w:val="E9B0C410"/>
    <w:lvl w:ilvl="0" w:tplc="FFFFFFFF">
      <w:start w:val="1"/>
      <w:numFmt w:val="decimal"/>
      <w:lvlText w:val="%1."/>
      <w:lvlJc w:val="left"/>
      <w:pPr>
        <w:ind w:left="1854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F6A570C"/>
    <w:multiLevelType w:val="hybridMultilevel"/>
    <w:tmpl w:val="4B2A16DA"/>
    <w:lvl w:ilvl="0" w:tplc="A11418A8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51DD483F"/>
    <w:multiLevelType w:val="hybridMultilevel"/>
    <w:tmpl w:val="10CA7E6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510054E"/>
    <w:multiLevelType w:val="multilevel"/>
    <w:tmpl w:val="41C471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8AC04AF"/>
    <w:multiLevelType w:val="hybridMultilevel"/>
    <w:tmpl w:val="10CA7E6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FC97C9A"/>
    <w:multiLevelType w:val="multilevel"/>
    <w:tmpl w:val="95F083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44" w:hanging="360"/>
      </w:p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8" w15:restartNumberingAfterBreak="0">
    <w:nsid w:val="6185754F"/>
    <w:multiLevelType w:val="hybridMultilevel"/>
    <w:tmpl w:val="708E6350"/>
    <w:lvl w:ilvl="0" w:tplc="A11418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D83D62"/>
    <w:multiLevelType w:val="hybridMultilevel"/>
    <w:tmpl w:val="9FA61184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-1254" w:hanging="360"/>
      </w:pPr>
    </w:lvl>
    <w:lvl w:ilvl="2" w:tplc="FFFFFFFF" w:tentative="1">
      <w:start w:val="1"/>
      <w:numFmt w:val="lowerRoman"/>
      <w:lvlText w:val="%3."/>
      <w:lvlJc w:val="right"/>
      <w:pPr>
        <w:ind w:left="-534" w:hanging="180"/>
      </w:pPr>
    </w:lvl>
    <w:lvl w:ilvl="3" w:tplc="FFFFFFFF" w:tentative="1">
      <w:start w:val="1"/>
      <w:numFmt w:val="decimal"/>
      <w:lvlText w:val="%4."/>
      <w:lvlJc w:val="left"/>
      <w:pPr>
        <w:ind w:left="186" w:hanging="360"/>
      </w:pPr>
    </w:lvl>
    <w:lvl w:ilvl="4" w:tplc="FFFFFFFF" w:tentative="1">
      <w:start w:val="1"/>
      <w:numFmt w:val="lowerLetter"/>
      <w:lvlText w:val="%5."/>
      <w:lvlJc w:val="left"/>
      <w:pPr>
        <w:ind w:left="906" w:hanging="360"/>
      </w:pPr>
    </w:lvl>
    <w:lvl w:ilvl="5" w:tplc="FFFFFFFF" w:tentative="1">
      <w:start w:val="1"/>
      <w:numFmt w:val="lowerRoman"/>
      <w:lvlText w:val="%6."/>
      <w:lvlJc w:val="right"/>
      <w:pPr>
        <w:ind w:left="1626" w:hanging="180"/>
      </w:pPr>
    </w:lvl>
    <w:lvl w:ilvl="6" w:tplc="FFFFFFFF" w:tentative="1">
      <w:start w:val="1"/>
      <w:numFmt w:val="decimal"/>
      <w:lvlText w:val="%7."/>
      <w:lvlJc w:val="left"/>
      <w:pPr>
        <w:ind w:left="2346" w:hanging="360"/>
      </w:pPr>
    </w:lvl>
    <w:lvl w:ilvl="7" w:tplc="FFFFFFFF" w:tentative="1">
      <w:start w:val="1"/>
      <w:numFmt w:val="lowerLetter"/>
      <w:lvlText w:val="%8."/>
      <w:lvlJc w:val="left"/>
      <w:pPr>
        <w:ind w:left="3066" w:hanging="360"/>
      </w:pPr>
    </w:lvl>
    <w:lvl w:ilvl="8" w:tplc="FFFFFFFF" w:tentative="1">
      <w:start w:val="1"/>
      <w:numFmt w:val="lowerRoman"/>
      <w:lvlText w:val="%9."/>
      <w:lvlJc w:val="right"/>
      <w:pPr>
        <w:ind w:left="3786" w:hanging="180"/>
      </w:pPr>
    </w:lvl>
  </w:abstractNum>
  <w:num w:numId="1" w16cid:durableId="15724221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5698511">
    <w:abstractNumId w:val="9"/>
  </w:num>
  <w:num w:numId="3" w16cid:durableId="137920174">
    <w:abstractNumId w:val="6"/>
  </w:num>
  <w:num w:numId="4" w16cid:durableId="379935338">
    <w:abstractNumId w:val="2"/>
  </w:num>
  <w:num w:numId="5" w16cid:durableId="545486162">
    <w:abstractNumId w:val="19"/>
  </w:num>
  <w:num w:numId="6" w16cid:durableId="839200664">
    <w:abstractNumId w:val="13"/>
  </w:num>
  <w:num w:numId="7" w16cid:durableId="1253080162">
    <w:abstractNumId w:val="1"/>
  </w:num>
  <w:num w:numId="8" w16cid:durableId="1235822861">
    <w:abstractNumId w:val="3"/>
  </w:num>
  <w:num w:numId="9" w16cid:durableId="977950691">
    <w:abstractNumId w:val="18"/>
  </w:num>
  <w:num w:numId="10" w16cid:durableId="1975721115">
    <w:abstractNumId w:val="7"/>
  </w:num>
  <w:num w:numId="11" w16cid:durableId="94247743">
    <w:abstractNumId w:val="15"/>
  </w:num>
  <w:num w:numId="12" w16cid:durableId="978071777">
    <w:abstractNumId w:val="0"/>
  </w:num>
  <w:num w:numId="13" w16cid:durableId="1626540704">
    <w:abstractNumId w:val="14"/>
  </w:num>
  <w:num w:numId="14" w16cid:durableId="1982221940">
    <w:abstractNumId w:val="5"/>
  </w:num>
  <w:num w:numId="15" w16cid:durableId="1383603477">
    <w:abstractNumId w:val="16"/>
  </w:num>
  <w:num w:numId="16" w16cid:durableId="1118837673">
    <w:abstractNumId w:val="11"/>
  </w:num>
  <w:num w:numId="17" w16cid:durableId="1039278497">
    <w:abstractNumId w:val="6"/>
  </w:num>
  <w:num w:numId="18" w16cid:durableId="1073240327">
    <w:abstractNumId w:val="12"/>
  </w:num>
  <w:num w:numId="19" w16cid:durableId="1716200425">
    <w:abstractNumId w:val="2"/>
  </w:num>
  <w:num w:numId="20" w16cid:durableId="1312558725">
    <w:abstractNumId w:val="2"/>
  </w:num>
  <w:num w:numId="21" w16cid:durableId="699554419">
    <w:abstractNumId w:val="2"/>
  </w:num>
  <w:num w:numId="22" w16cid:durableId="1157382305">
    <w:abstractNumId w:val="2"/>
  </w:num>
  <w:num w:numId="23" w16cid:durableId="1952855512">
    <w:abstractNumId w:val="17"/>
  </w:num>
  <w:num w:numId="24" w16cid:durableId="110324698">
    <w:abstractNumId w:val="10"/>
  </w:num>
  <w:num w:numId="25" w16cid:durableId="42175630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C"/>
    <w:rsid w:val="000139E3"/>
    <w:rsid w:val="00032528"/>
    <w:rsid w:val="00032659"/>
    <w:rsid w:val="00034289"/>
    <w:rsid w:val="000604AA"/>
    <w:rsid w:val="000711AE"/>
    <w:rsid w:val="00073647"/>
    <w:rsid w:val="00074390"/>
    <w:rsid w:val="000866DC"/>
    <w:rsid w:val="00097D8A"/>
    <w:rsid w:val="000C0AE8"/>
    <w:rsid w:val="000C3006"/>
    <w:rsid w:val="000C5688"/>
    <w:rsid w:val="000C66F6"/>
    <w:rsid w:val="000D3B11"/>
    <w:rsid w:val="000E1DB1"/>
    <w:rsid w:val="000F2770"/>
    <w:rsid w:val="000F2EA1"/>
    <w:rsid w:val="000F5366"/>
    <w:rsid w:val="00102F8D"/>
    <w:rsid w:val="001123C4"/>
    <w:rsid w:val="001135C4"/>
    <w:rsid w:val="0012308B"/>
    <w:rsid w:val="00124D9A"/>
    <w:rsid w:val="0012719B"/>
    <w:rsid w:val="001470E6"/>
    <w:rsid w:val="00152376"/>
    <w:rsid w:val="00153421"/>
    <w:rsid w:val="001550B2"/>
    <w:rsid w:val="001640DF"/>
    <w:rsid w:val="001656A6"/>
    <w:rsid w:val="0017372B"/>
    <w:rsid w:val="001753B8"/>
    <w:rsid w:val="00175B62"/>
    <w:rsid w:val="00186621"/>
    <w:rsid w:val="00190D7E"/>
    <w:rsid w:val="001A5B4C"/>
    <w:rsid w:val="001A6BD7"/>
    <w:rsid w:val="001A74D9"/>
    <w:rsid w:val="001B024D"/>
    <w:rsid w:val="001B78D8"/>
    <w:rsid w:val="001C7C21"/>
    <w:rsid w:val="001E22F3"/>
    <w:rsid w:val="001E2393"/>
    <w:rsid w:val="001F5290"/>
    <w:rsid w:val="0020615E"/>
    <w:rsid w:val="00210859"/>
    <w:rsid w:val="002161D0"/>
    <w:rsid w:val="00216871"/>
    <w:rsid w:val="00220C64"/>
    <w:rsid w:val="00221DEB"/>
    <w:rsid w:val="002371A7"/>
    <w:rsid w:val="002403BB"/>
    <w:rsid w:val="00255CD4"/>
    <w:rsid w:val="002560E9"/>
    <w:rsid w:val="002620C0"/>
    <w:rsid w:val="0026319F"/>
    <w:rsid w:val="00277183"/>
    <w:rsid w:val="00280264"/>
    <w:rsid w:val="0028155F"/>
    <w:rsid w:val="00290EC3"/>
    <w:rsid w:val="00291884"/>
    <w:rsid w:val="00292F24"/>
    <w:rsid w:val="00293E68"/>
    <w:rsid w:val="0029491D"/>
    <w:rsid w:val="0029676B"/>
    <w:rsid w:val="002A526C"/>
    <w:rsid w:val="002C4968"/>
    <w:rsid w:val="002C6CB3"/>
    <w:rsid w:val="002C7011"/>
    <w:rsid w:val="002D298A"/>
    <w:rsid w:val="002D2FE1"/>
    <w:rsid w:val="002E0092"/>
    <w:rsid w:val="002F6189"/>
    <w:rsid w:val="00300F07"/>
    <w:rsid w:val="00312C4C"/>
    <w:rsid w:val="00316E39"/>
    <w:rsid w:val="003317F5"/>
    <w:rsid w:val="00331D15"/>
    <w:rsid w:val="00334793"/>
    <w:rsid w:val="00334A1F"/>
    <w:rsid w:val="003407A6"/>
    <w:rsid w:val="003516E5"/>
    <w:rsid w:val="00354F1A"/>
    <w:rsid w:val="00356C4F"/>
    <w:rsid w:val="00357B8E"/>
    <w:rsid w:val="0036684C"/>
    <w:rsid w:val="00366F6C"/>
    <w:rsid w:val="00374B00"/>
    <w:rsid w:val="0038120C"/>
    <w:rsid w:val="0038346A"/>
    <w:rsid w:val="00394BEF"/>
    <w:rsid w:val="003A0408"/>
    <w:rsid w:val="003C2573"/>
    <w:rsid w:val="003D42AE"/>
    <w:rsid w:val="003E1A42"/>
    <w:rsid w:val="003E7742"/>
    <w:rsid w:val="003F592C"/>
    <w:rsid w:val="0040183A"/>
    <w:rsid w:val="00416F9B"/>
    <w:rsid w:val="00422A7D"/>
    <w:rsid w:val="004246A0"/>
    <w:rsid w:val="00434F80"/>
    <w:rsid w:val="00450878"/>
    <w:rsid w:val="004644D5"/>
    <w:rsid w:val="00464EF8"/>
    <w:rsid w:val="0046643E"/>
    <w:rsid w:val="00474155"/>
    <w:rsid w:val="0048148C"/>
    <w:rsid w:val="004824F9"/>
    <w:rsid w:val="004844EC"/>
    <w:rsid w:val="00494E5F"/>
    <w:rsid w:val="00497E65"/>
    <w:rsid w:val="004A37BB"/>
    <w:rsid w:val="004A5F07"/>
    <w:rsid w:val="004A6027"/>
    <w:rsid w:val="004B0E04"/>
    <w:rsid w:val="004B6B02"/>
    <w:rsid w:val="004C0D0A"/>
    <w:rsid w:val="004C21E6"/>
    <w:rsid w:val="004D341B"/>
    <w:rsid w:val="004D4F40"/>
    <w:rsid w:val="004E0902"/>
    <w:rsid w:val="004F286B"/>
    <w:rsid w:val="004F577A"/>
    <w:rsid w:val="004F5AF1"/>
    <w:rsid w:val="005019F8"/>
    <w:rsid w:val="0050512B"/>
    <w:rsid w:val="00505855"/>
    <w:rsid w:val="00526505"/>
    <w:rsid w:val="00532E8A"/>
    <w:rsid w:val="00534D0F"/>
    <w:rsid w:val="00535BFC"/>
    <w:rsid w:val="00540996"/>
    <w:rsid w:val="005449E4"/>
    <w:rsid w:val="005470CD"/>
    <w:rsid w:val="00550AAA"/>
    <w:rsid w:val="00563630"/>
    <w:rsid w:val="005704C3"/>
    <w:rsid w:val="00574FA2"/>
    <w:rsid w:val="00577CD2"/>
    <w:rsid w:val="00583F6F"/>
    <w:rsid w:val="00594B29"/>
    <w:rsid w:val="00596415"/>
    <w:rsid w:val="00597AB8"/>
    <w:rsid w:val="005A615F"/>
    <w:rsid w:val="005A6448"/>
    <w:rsid w:val="005B03E3"/>
    <w:rsid w:val="005B0865"/>
    <w:rsid w:val="005B2080"/>
    <w:rsid w:val="005B26BD"/>
    <w:rsid w:val="005B639B"/>
    <w:rsid w:val="005C14EB"/>
    <w:rsid w:val="005C2203"/>
    <w:rsid w:val="005D31A0"/>
    <w:rsid w:val="006126C1"/>
    <w:rsid w:val="00627519"/>
    <w:rsid w:val="0063263B"/>
    <w:rsid w:val="00632E6F"/>
    <w:rsid w:val="006346E8"/>
    <w:rsid w:val="006367FE"/>
    <w:rsid w:val="00645E54"/>
    <w:rsid w:val="00650061"/>
    <w:rsid w:val="006541FE"/>
    <w:rsid w:val="00655040"/>
    <w:rsid w:val="00656452"/>
    <w:rsid w:val="00661DA4"/>
    <w:rsid w:val="00667BF4"/>
    <w:rsid w:val="006803D2"/>
    <w:rsid w:val="00682843"/>
    <w:rsid w:val="0068664A"/>
    <w:rsid w:val="006958C0"/>
    <w:rsid w:val="006A765C"/>
    <w:rsid w:val="006A766F"/>
    <w:rsid w:val="006B1645"/>
    <w:rsid w:val="006B5579"/>
    <w:rsid w:val="006B6E4E"/>
    <w:rsid w:val="006D1D72"/>
    <w:rsid w:val="006D28DC"/>
    <w:rsid w:val="006E5165"/>
    <w:rsid w:val="006F0204"/>
    <w:rsid w:val="006F0E99"/>
    <w:rsid w:val="006F4E95"/>
    <w:rsid w:val="00700725"/>
    <w:rsid w:val="00723742"/>
    <w:rsid w:val="00723EDA"/>
    <w:rsid w:val="00724913"/>
    <w:rsid w:val="00725B2E"/>
    <w:rsid w:val="00726F5F"/>
    <w:rsid w:val="00737CED"/>
    <w:rsid w:val="00742572"/>
    <w:rsid w:val="00743C71"/>
    <w:rsid w:val="007444E7"/>
    <w:rsid w:val="00746144"/>
    <w:rsid w:val="00750E41"/>
    <w:rsid w:val="00784385"/>
    <w:rsid w:val="007851F9"/>
    <w:rsid w:val="007A6C39"/>
    <w:rsid w:val="007B4DB8"/>
    <w:rsid w:val="007B4F94"/>
    <w:rsid w:val="007D6D2A"/>
    <w:rsid w:val="007D797F"/>
    <w:rsid w:val="007E171F"/>
    <w:rsid w:val="007F0989"/>
    <w:rsid w:val="007F1F9C"/>
    <w:rsid w:val="007F6809"/>
    <w:rsid w:val="00810F5A"/>
    <w:rsid w:val="00812F58"/>
    <w:rsid w:val="00813DFE"/>
    <w:rsid w:val="00814D44"/>
    <w:rsid w:val="008179B2"/>
    <w:rsid w:val="0082183C"/>
    <w:rsid w:val="00822F8E"/>
    <w:rsid w:val="0082776C"/>
    <w:rsid w:val="0083011F"/>
    <w:rsid w:val="00837C5D"/>
    <w:rsid w:val="008510FC"/>
    <w:rsid w:val="00852902"/>
    <w:rsid w:val="00853255"/>
    <w:rsid w:val="00855CAD"/>
    <w:rsid w:val="00856FC8"/>
    <w:rsid w:val="00860ED0"/>
    <w:rsid w:val="00866ACC"/>
    <w:rsid w:val="00870B6F"/>
    <w:rsid w:val="00871630"/>
    <w:rsid w:val="00875906"/>
    <w:rsid w:val="00886AA3"/>
    <w:rsid w:val="00887C65"/>
    <w:rsid w:val="008B4721"/>
    <w:rsid w:val="008C4711"/>
    <w:rsid w:val="008E6A47"/>
    <w:rsid w:val="008F5A6A"/>
    <w:rsid w:val="0090215B"/>
    <w:rsid w:val="0091387D"/>
    <w:rsid w:val="009236B6"/>
    <w:rsid w:val="00927734"/>
    <w:rsid w:val="00935B99"/>
    <w:rsid w:val="00936D66"/>
    <w:rsid w:val="009370BB"/>
    <w:rsid w:val="009374B1"/>
    <w:rsid w:val="009413B1"/>
    <w:rsid w:val="00945295"/>
    <w:rsid w:val="00946FAC"/>
    <w:rsid w:val="00947B12"/>
    <w:rsid w:val="00952525"/>
    <w:rsid w:val="00955AD3"/>
    <w:rsid w:val="00955BF8"/>
    <w:rsid w:val="009623E1"/>
    <w:rsid w:val="0096284D"/>
    <w:rsid w:val="00963E54"/>
    <w:rsid w:val="00965DD0"/>
    <w:rsid w:val="009709C0"/>
    <w:rsid w:val="00975415"/>
    <w:rsid w:val="00976F39"/>
    <w:rsid w:val="0098340A"/>
    <w:rsid w:val="009950FF"/>
    <w:rsid w:val="009A07E9"/>
    <w:rsid w:val="009A5D68"/>
    <w:rsid w:val="009B197E"/>
    <w:rsid w:val="009C01BA"/>
    <w:rsid w:val="009C50A1"/>
    <w:rsid w:val="009D76F3"/>
    <w:rsid w:val="009E2451"/>
    <w:rsid w:val="009F1D2D"/>
    <w:rsid w:val="009F6079"/>
    <w:rsid w:val="00A037B0"/>
    <w:rsid w:val="00A15315"/>
    <w:rsid w:val="00A37954"/>
    <w:rsid w:val="00A430F1"/>
    <w:rsid w:val="00A43ABA"/>
    <w:rsid w:val="00A4537A"/>
    <w:rsid w:val="00A53AA0"/>
    <w:rsid w:val="00A53E57"/>
    <w:rsid w:val="00A56308"/>
    <w:rsid w:val="00A60A0C"/>
    <w:rsid w:val="00A63674"/>
    <w:rsid w:val="00A63E98"/>
    <w:rsid w:val="00A67C4E"/>
    <w:rsid w:val="00A70016"/>
    <w:rsid w:val="00A725CF"/>
    <w:rsid w:val="00A8638B"/>
    <w:rsid w:val="00A8796B"/>
    <w:rsid w:val="00A940F1"/>
    <w:rsid w:val="00AA1706"/>
    <w:rsid w:val="00AA6BF9"/>
    <w:rsid w:val="00AC10FC"/>
    <w:rsid w:val="00AD4A7D"/>
    <w:rsid w:val="00AE6AE4"/>
    <w:rsid w:val="00AF25FC"/>
    <w:rsid w:val="00AF31A4"/>
    <w:rsid w:val="00AF4B15"/>
    <w:rsid w:val="00AF5642"/>
    <w:rsid w:val="00B00391"/>
    <w:rsid w:val="00B0074D"/>
    <w:rsid w:val="00B030CB"/>
    <w:rsid w:val="00B03F9F"/>
    <w:rsid w:val="00B07D20"/>
    <w:rsid w:val="00B101D9"/>
    <w:rsid w:val="00B1105F"/>
    <w:rsid w:val="00B1165D"/>
    <w:rsid w:val="00B239CF"/>
    <w:rsid w:val="00B30B38"/>
    <w:rsid w:val="00B36A09"/>
    <w:rsid w:val="00B40C7F"/>
    <w:rsid w:val="00B42D47"/>
    <w:rsid w:val="00B56D64"/>
    <w:rsid w:val="00B57D28"/>
    <w:rsid w:val="00B65F5A"/>
    <w:rsid w:val="00B704D2"/>
    <w:rsid w:val="00B74992"/>
    <w:rsid w:val="00B7648D"/>
    <w:rsid w:val="00B81A4B"/>
    <w:rsid w:val="00B827CC"/>
    <w:rsid w:val="00B87AA2"/>
    <w:rsid w:val="00BA277B"/>
    <w:rsid w:val="00BC2611"/>
    <w:rsid w:val="00BC6B3E"/>
    <w:rsid w:val="00BD6489"/>
    <w:rsid w:val="00BE2DEA"/>
    <w:rsid w:val="00BE48FE"/>
    <w:rsid w:val="00BE78D5"/>
    <w:rsid w:val="00BF6D84"/>
    <w:rsid w:val="00C0271A"/>
    <w:rsid w:val="00C0377C"/>
    <w:rsid w:val="00C03DE9"/>
    <w:rsid w:val="00C10247"/>
    <w:rsid w:val="00C10632"/>
    <w:rsid w:val="00C13E5A"/>
    <w:rsid w:val="00C205B1"/>
    <w:rsid w:val="00C320E5"/>
    <w:rsid w:val="00C50F60"/>
    <w:rsid w:val="00C61DEC"/>
    <w:rsid w:val="00C666F2"/>
    <w:rsid w:val="00C92A34"/>
    <w:rsid w:val="00C94CAD"/>
    <w:rsid w:val="00CA3306"/>
    <w:rsid w:val="00CC4259"/>
    <w:rsid w:val="00CC4CC3"/>
    <w:rsid w:val="00CC7010"/>
    <w:rsid w:val="00CD3076"/>
    <w:rsid w:val="00CD5ECC"/>
    <w:rsid w:val="00CE13C5"/>
    <w:rsid w:val="00CF7EF8"/>
    <w:rsid w:val="00D01D6A"/>
    <w:rsid w:val="00D024A6"/>
    <w:rsid w:val="00D1158F"/>
    <w:rsid w:val="00D21B92"/>
    <w:rsid w:val="00D345F5"/>
    <w:rsid w:val="00D35F5D"/>
    <w:rsid w:val="00D4251D"/>
    <w:rsid w:val="00D67C05"/>
    <w:rsid w:val="00D82163"/>
    <w:rsid w:val="00D84FD4"/>
    <w:rsid w:val="00D86D91"/>
    <w:rsid w:val="00D87D98"/>
    <w:rsid w:val="00D918DF"/>
    <w:rsid w:val="00D92497"/>
    <w:rsid w:val="00D955A6"/>
    <w:rsid w:val="00DB232A"/>
    <w:rsid w:val="00DB3C2F"/>
    <w:rsid w:val="00DC209D"/>
    <w:rsid w:val="00DC34BE"/>
    <w:rsid w:val="00DD7275"/>
    <w:rsid w:val="00DD7694"/>
    <w:rsid w:val="00DE0B2B"/>
    <w:rsid w:val="00DE6605"/>
    <w:rsid w:val="00DE68D7"/>
    <w:rsid w:val="00DF092E"/>
    <w:rsid w:val="00DF20AD"/>
    <w:rsid w:val="00E00FE9"/>
    <w:rsid w:val="00E073D4"/>
    <w:rsid w:val="00E22A05"/>
    <w:rsid w:val="00E242F0"/>
    <w:rsid w:val="00E30E27"/>
    <w:rsid w:val="00E31714"/>
    <w:rsid w:val="00E45A14"/>
    <w:rsid w:val="00E45C24"/>
    <w:rsid w:val="00E46DE3"/>
    <w:rsid w:val="00E52F5F"/>
    <w:rsid w:val="00E54C3E"/>
    <w:rsid w:val="00E56275"/>
    <w:rsid w:val="00E70B04"/>
    <w:rsid w:val="00E71BF3"/>
    <w:rsid w:val="00E73ECB"/>
    <w:rsid w:val="00E770FD"/>
    <w:rsid w:val="00E7771A"/>
    <w:rsid w:val="00E86F56"/>
    <w:rsid w:val="00E8706A"/>
    <w:rsid w:val="00E917BE"/>
    <w:rsid w:val="00EA1E02"/>
    <w:rsid w:val="00EA236D"/>
    <w:rsid w:val="00EA3771"/>
    <w:rsid w:val="00EA383D"/>
    <w:rsid w:val="00EB4426"/>
    <w:rsid w:val="00EC51AF"/>
    <w:rsid w:val="00ED4189"/>
    <w:rsid w:val="00EF2011"/>
    <w:rsid w:val="00EF4885"/>
    <w:rsid w:val="00EF64ED"/>
    <w:rsid w:val="00F046DB"/>
    <w:rsid w:val="00F17A85"/>
    <w:rsid w:val="00F228DB"/>
    <w:rsid w:val="00F2423B"/>
    <w:rsid w:val="00F34049"/>
    <w:rsid w:val="00F363D8"/>
    <w:rsid w:val="00F42242"/>
    <w:rsid w:val="00F42FC6"/>
    <w:rsid w:val="00F43B2D"/>
    <w:rsid w:val="00F45314"/>
    <w:rsid w:val="00F4592B"/>
    <w:rsid w:val="00F46D55"/>
    <w:rsid w:val="00F52701"/>
    <w:rsid w:val="00F61F55"/>
    <w:rsid w:val="00F96D11"/>
    <w:rsid w:val="00FA0D6A"/>
    <w:rsid w:val="00FA0FB2"/>
    <w:rsid w:val="00FB18A2"/>
    <w:rsid w:val="00FB75F4"/>
    <w:rsid w:val="00FD702E"/>
    <w:rsid w:val="00FD7A8D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7FE75"/>
  <w15:chartTrackingRefBased/>
  <w15:docId w15:val="{E68CCCBE-9CCF-4EF0-B241-E4A211E8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F58"/>
    <w:pPr>
      <w:suppressAutoHyphens/>
      <w:spacing w:before="60" w:after="60" w:line="276" w:lineRule="auto"/>
      <w:ind w:left="284"/>
      <w:jc w:val="both"/>
    </w:pPr>
    <w:rPr>
      <w:rFonts w:asciiTheme="majorHAnsi" w:eastAsia="SimSun" w:hAnsiTheme="majorHAnsi" w:cstheme="majorHAnsi"/>
      <w:kern w:val="2"/>
      <w:sz w:val="20"/>
      <w:szCs w:val="20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3B1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bCs/>
      <w:color w:val="2F5496" w:themeColor="accent1" w:themeShade="BF"/>
      <w:sz w:val="22"/>
      <w:szCs w:val="22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9413B1"/>
    <w:pPr>
      <w:numPr>
        <w:ilvl w:val="1"/>
        <w:numId w:val="4"/>
      </w:numPr>
      <w:spacing w:after="160" w:line="240" w:lineRule="auto"/>
      <w:ind w:left="1276" w:hanging="635"/>
      <w:outlineLvl w:val="1"/>
    </w:pPr>
    <w:rPr>
      <w:b/>
      <w:bCs/>
      <w:color w:val="2F5496" w:themeColor="accent1" w:themeShade="BF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C61DEC"/>
    <w:pPr>
      <w:spacing w:after="80" w:line="240" w:lineRule="auto"/>
      <w:ind w:left="568" w:hanging="284"/>
    </w:pPr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qFormat/>
    <w:rsid w:val="00C61D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C61DEC"/>
    <w:rPr>
      <w:color w:val="0000FF"/>
      <w:u w:val="single"/>
    </w:rPr>
  </w:style>
  <w:style w:type="character" w:customStyle="1" w:styleId="Znakiprzypiswdolnych">
    <w:name w:val="Znaki przypisów dolnych"/>
    <w:qFormat/>
    <w:rsid w:val="00C61DEC"/>
  </w:style>
  <w:style w:type="paragraph" w:styleId="Akapitzlist">
    <w:name w:val="List Paragraph"/>
    <w:aliases w:val="Punkty,1. NAGŁÓWEK,Akapit z listą1,normalny tekst,CW_Lista,Akapit z listą4,Obiekt,List Paragraph1,Akapit z listą2,Akapit z listą3,Akapit z listą31,Akapit z listą21,Odstavec,Akapit z listą numerowaną,Podsis rysunku,lp1,Bullet List"/>
    <w:basedOn w:val="Normalny"/>
    <w:link w:val="AkapitzlistZnak"/>
    <w:uiPriority w:val="34"/>
    <w:qFormat/>
    <w:rsid w:val="00655040"/>
    <w:pPr>
      <w:ind w:left="720"/>
      <w:contextualSpacing/>
    </w:pPr>
  </w:style>
  <w:style w:type="character" w:customStyle="1" w:styleId="AkapitzlistZnak">
    <w:name w:val="Akapit z listą Znak"/>
    <w:aliases w:val="Punkty Znak,1. NAGŁÓWEK Znak,Akapit z listą1 Znak,normalny tekst Znak,CW_Lista Znak,Akapit z listą4 Znak,Obiekt Znak,List Paragraph1 Znak,Akapit z listą2 Znak,Akapit z listą3 Znak,Akapit z listą31 Znak,Akapit z listą21 Znak,lp1 Znak"/>
    <w:basedOn w:val="Domylnaczcionkaakapitu"/>
    <w:link w:val="Akapitzlist"/>
    <w:uiPriority w:val="34"/>
    <w:qFormat/>
    <w:rsid w:val="00153421"/>
    <w:rPr>
      <w:rFonts w:ascii="Calibri" w:eastAsia="Calibri" w:hAnsi="Calibri" w:cs="Times New Roman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4B0E04"/>
    <w:rPr>
      <w:rFonts w:ascii="Arial" w:eastAsia="SimSun" w:hAnsi="Arial" w:cs="Arial Unicode MS"/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1"/>
    <w:rsid w:val="004B0E04"/>
    <w:pPr>
      <w:spacing w:after="0" w:line="240" w:lineRule="auto"/>
    </w:pPr>
    <w:rPr>
      <w:rFonts w:ascii="Arial" w:hAnsi="Arial" w:cs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semiHidden/>
    <w:rsid w:val="004B0E04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0F0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0F0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0F07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AF25FC"/>
    <w:pPr>
      <w:tabs>
        <w:tab w:val="left" w:pos="440"/>
        <w:tab w:val="right" w:leader="dot" w:pos="9062"/>
      </w:tabs>
      <w:spacing w:after="0" w:line="240" w:lineRule="auto"/>
      <w:ind w:left="142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66A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66AC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13B1"/>
    <w:rPr>
      <w:rFonts w:asciiTheme="majorHAnsi" w:eastAsiaTheme="majorEastAsia" w:hAnsiTheme="majorHAnsi" w:cstheme="majorBidi"/>
      <w:b/>
      <w:bCs/>
      <w:color w:val="2F5496" w:themeColor="accent1" w:themeShade="BF"/>
      <w:kern w:val="2"/>
      <w:lang w:eastAsia="zh-C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45F5"/>
    <w:pPr>
      <w:spacing w:line="259" w:lineRule="auto"/>
      <w:outlineLvl w:val="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5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7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5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77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9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796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796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9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96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EF201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32659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46E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C4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75906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413B1"/>
    <w:rPr>
      <w:rFonts w:asciiTheme="majorHAnsi" w:eastAsia="SimSun" w:hAnsiTheme="majorHAnsi" w:cstheme="majorHAnsi"/>
      <w:b/>
      <w:bCs/>
      <w:color w:val="2F5496" w:themeColor="accent1" w:themeShade="BF"/>
      <w:kern w:val="2"/>
      <w:lang w:eastAsia="pl-PL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AF25FC"/>
    <w:pPr>
      <w:tabs>
        <w:tab w:val="left" w:pos="880"/>
        <w:tab w:val="right" w:leader="dot" w:pos="9062"/>
      </w:tabs>
      <w:spacing w:after="100"/>
      <w:ind w:left="851" w:hanging="425"/>
    </w:pPr>
    <w:rPr>
      <w:rFonts w:cs="Mangal"/>
      <w:szCs w:val="18"/>
    </w:rPr>
  </w:style>
  <w:style w:type="paragraph" w:customStyle="1" w:styleId="BodyTextIndent31">
    <w:name w:val="Body Text Indent 31"/>
    <w:basedOn w:val="Normalny"/>
    <w:rsid w:val="00A430F1"/>
    <w:pPr>
      <w:spacing w:before="0" w:after="120" w:line="240" w:lineRule="auto"/>
      <w:ind w:left="283"/>
      <w:jc w:val="left"/>
    </w:pPr>
    <w:rPr>
      <w:rFonts w:ascii="Liberation Serif" w:hAnsi="Liberation Serif" w:cs="Arial Unicode MS"/>
      <w:sz w:val="16"/>
      <w:szCs w:val="16"/>
    </w:rPr>
  </w:style>
  <w:style w:type="paragraph" w:customStyle="1" w:styleId="Standard">
    <w:name w:val="Standard"/>
    <w:qFormat/>
    <w:rsid w:val="001470E6"/>
    <w:pPr>
      <w:suppressAutoHyphens/>
      <w:spacing w:after="0" w:line="240" w:lineRule="auto"/>
      <w:jc w:val="both"/>
      <w:textAlignment w:val="baseline"/>
    </w:pPr>
    <w:rPr>
      <w:rFonts w:ascii="Verdana" w:eastAsia="Times New Roman" w:hAnsi="Verdana" w:cs="Arial"/>
      <w:color w:val="000000"/>
      <w:kern w:val="2"/>
      <w:sz w:val="24"/>
      <w:szCs w:val="20"/>
      <w:lang w:val="cs-CZ" w:eastAsia="zh-CN"/>
    </w:rPr>
  </w:style>
  <w:style w:type="paragraph" w:customStyle="1" w:styleId="western">
    <w:name w:val="western"/>
    <w:basedOn w:val="Normalny"/>
    <w:qFormat/>
    <w:rsid w:val="0050512B"/>
    <w:pPr>
      <w:suppressAutoHyphens w:val="0"/>
      <w:spacing w:before="280" w:after="142" w:line="288" w:lineRule="auto"/>
      <w:ind w:left="0"/>
      <w:jc w:val="left"/>
    </w:pPr>
    <w:rPr>
      <w:rFonts w:ascii="Times New Roman" w:eastAsia="Times New Roman" w:hAnsi="Times New Roman" w:cs="Times New Roman"/>
      <w:kern w:val="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5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ikt.info/mapa-retencji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ikt.info/files/pl_mapa_potencjalnej_retencji.pdf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7082629F7003479189C0CA24C4C77E" ma:contentTypeVersion="16" ma:contentTypeDescription="Utwórz nowy dokument." ma:contentTypeScope="" ma:versionID="90a7bceb1dec1da6f3c440ec0b1abd54">
  <xsd:schema xmlns:xsd="http://www.w3.org/2001/XMLSchema" xmlns:xs="http://www.w3.org/2001/XMLSchema" xmlns:p="http://schemas.microsoft.com/office/2006/metadata/properties" xmlns:ns2="f69fc842-db7d-447c-b06d-d33fadfd8d6d" xmlns:ns3="d5794bee-787f-4b3e-80ea-daf513b05ebd" targetNamespace="http://schemas.microsoft.com/office/2006/metadata/properties" ma:root="true" ma:fieldsID="72b53db50d1d190c65809bf15e470dea" ns2:_="" ns3:_="">
    <xsd:import namespace="f69fc842-db7d-447c-b06d-d33fadfd8d6d"/>
    <xsd:import namespace="d5794bee-787f-4b3e-80ea-daf513b05e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fc842-db7d-447c-b06d-d33fadfd8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8930a0a9-8395-4de1-92a4-84ef92a857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94bee-787f-4b3e-80ea-daf513b05e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55daf2e-4b50-4dbe-83f4-3d687e41cd39}" ma:internalName="TaxCatchAll" ma:showField="CatchAllData" ma:web="d5794bee-787f-4b3e-80ea-daf513b05e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9362E1-3A9F-4E95-9E1B-7ACD48E54F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8DC58-71C6-420D-B800-34FA6C4E4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9fc842-db7d-447c-b06d-d33fadfd8d6d"/>
    <ds:schemaRef ds:uri="d5794bee-787f-4b3e-80ea-daf513b05e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8D6AA4-EC75-4BDA-937E-F44210450F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10</Pages>
  <Words>2931</Words>
  <Characters>17587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Szarapo</dc:creator>
  <cp:keywords/>
  <dc:description/>
  <cp:lastModifiedBy>Jarosław Choptiany</cp:lastModifiedBy>
  <cp:revision>34</cp:revision>
  <cp:lastPrinted>2024-08-21T08:58:00Z</cp:lastPrinted>
  <dcterms:created xsi:type="dcterms:W3CDTF">2024-08-22T05:48:00Z</dcterms:created>
  <dcterms:modified xsi:type="dcterms:W3CDTF">2024-10-31T09:08:00Z</dcterms:modified>
</cp:coreProperties>
</file>