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F0169" w14:textId="77777777" w:rsidR="006657B3" w:rsidRPr="004B708C" w:rsidRDefault="006657B3" w:rsidP="006657B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i/>
          <w:iCs/>
          <w:sz w:val="18"/>
          <w:szCs w:val="22"/>
        </w:rPr>
      </w:pPr>
      <w:r w:rsidRPr="004B708C">
        <w:rPr>
          <w:rFonts w:asciiTheme="minorHAnsi" w:hAnsiTheme="minorHAnsi"/>
          <w:i/>
          <w:iCs/>
          <w:sz w:val="18"/>
          <w:szCs w:val="22"/>
        </w:rPr>
        <w:t xml:space="preserve">Załącznik nr </w:t>
      </w:r>
      <w:r>
        <w:rPr>
          <w:rFonts w:asciiTheme="minorHAnsi" w:hAnsiTheme="minorHAnsi"/>
          <w:i/>
          <w:iCs/>
          <w:sz w:val="18"/>
          <w:szCs w:val="22"/>
        </w:rPr>
        <w:t>6</w:t>
      </w:r>
      <w:r w:rsidRPr="004B708C">
        <w:rPr>
          <w:rFonts w:asciiTheme="minorHAnsi" w:hAnsiTheme="minorHAnsi"/>
          <w:i/>
          <w:iCs/>
          <w:sz w:val="18"/>
          <w:szCs w:val="22"/>
        </w:rPr>
        <w:t xml:space="preserve"> do SWZ</w:t>
      </w:r>
    </w:p>
    <w:p w14:paraId="5735E74B" w14:textId="77777777" w:rsidR="006657B3" w:rsidRPr="004B708C" w:rsidRDefault="006657B3" w:rsidP="006657B3">
      <w:pPr>
        <w:pStyle w:val="Tytu"/>
        <w:spacing w:line="276" w:lineRule="auto"/>
        <w:rPr>
          <w:rFonts w:asciiTheme="minorHAnsi" w:hAnsiTheme="minorHAnsi"/>
          <w:b w:val="0"/>
          <w:sz w:val="22"/>
          <w:szCs w:val="22"/>
        </w:rPr>
      </w:pPr>
      <w:r w:rsidRPr="004B708C">
        <w:rPr>
          <w:rFonts w:asciiTheme="minorHAnsi" w:hAnsiTheme="minorHAnsi"/>
          <w:b w:val="0"/>
          <w:sz w:val="22"/>
          <w:szCs w:val="22"/>
        </w:rPr>
        <w:t>- PROJEKT UMOWY -</w:t>
      </w:r>
    </w:p>
    <w:p w14:paraId="49F71365" w14:textId="77777777" w:rsidR="006657B3" w:rsidRPr="004B708C" w:rsidRDefault="006657B3" w:rsidP="006657B3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</w:p>
    <w:p w14:paraId="26AFD9CB" w14:textId="77777777" w:rsidR="006657B3" w:rsidRPr="004B708C" w:rsidRDefault="006657B3" w:rsidP="006657B3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UMOWA KOMPLEKSOWA DOSTAWY GAZU ZIEMNEGO</w:t>
      </w:r>
    </w:p>
    <w:p w14:paraId="4342FAE4" w14:textId="77777777" w:rsidR="006657B3" w:rsidRPr="004B708C" w:rsidRDefault="006657B3" w:rsidP="006657B3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Nr </w:t>
      </w:r>
      <w:r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…………….</w:t>
      </w:r>
    </w:p>
    <w:p w14:paraId="7B9FD4DE" w14:textId="77777777" w:rsidR="006657B3" w:rsidRPr="004B708C" w:rsidRDefault="006657B3" w:rsidP="006657B3">
      <w:p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3DB632E6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>zawarta w dniu …………………. w Ząbkowicach Śląskich, pomiędzy:</w:t>
      </w:r>
    </w:p>
    <w:p w14:paraId="11CB6AEA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>Powiatem Ząbkowickim z siedzibą 57-200 Ząbkowice Śląskie, ul. H. Sienkiewicza 11 NIP: 887-162-92-54 reprezentowanym przez Dom Pomocy Społecznej w Ząbkowicach Śląskich w imieniu którego działa:</w:t>
      </w:r>
    </w:p>
    <w:p w14:paraId="43D13FD1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4D8A003A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ab/>
        <w:t>Dyrektor DPS Ząbkowice Śl. – Dorota Sierka</w:t>
      </w:r>
    </w:p>
    <w:p w14:paraId="42379FF7" w14:textId="77777777" w:rsidR="006657B3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ab/>
        <w:t>przy kontrasygnacie Głównej Księgowej – Ewy Trojak</w:t>
      </w:r>
    </w:p>
    <w:p w14:paraId="6B0099F9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111FDE18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 xml:space="preserve">   a :   …………………………………………………………………………………………………</w:t>
      </w:r>
    </w:p>
    <w:p w14:paraId="0E980348" w14:textId="77777777" w:rsidR="006657B3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 xml:space="preserve">   </w:t>
      </w:r>
    </w:p>
    <w:p w14:paraId="78C29C59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5CF4EF34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 xml:space="preserve">  zwanym dalej "Wykonawcą", reprezentowanym przez :</w:t>
      </w:r>
    </w:p>
    <w:p w14:paraId="3B8974E2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2355D786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>-</w:t>
      </w: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ab/>
        <w:t>...............................................................</w:t>
      </w:r>
    </w:p>
    <w:p w14:paraId="2F39E5DB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5B33C28C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>-</w:t>
      </w:r>
      <w:r w:rsidRPr="00057550"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  <w:tab/>
        <w:t>...............................................................</w:t>
      </w:r>
    </w:p>
    <w:p w14:paraId="6BBB5357" w14:textId="77777777" w:rsidR="006657B3" w:rsidRPr="00057550" w:rsidRDefault="006657B3" w:rsidP="006657B3">
      <w:pPr>
        <w:suppressAutoHyphens/>
        <w:spacing w:line="276" w:lineRule="auto"/>
        <w:jc w:val="both"/>
        <w:rPr>
          <w:rFonts w:asciiTheme="minorHAnsi" w:hAnsiTheme="minorHAnsi" w:cs="Calibri"/>
          <w:bCs/>
          <w:kern w:val="1"/>
          <w:sz w:val="22"/>
          <w:szCs w:val="22"/>
          <w:lang w:eastAsia="zh-CN" w:bidi="hi-IN"/>
        </w:rPr>
      </w:pPr>
    </w:p>
    <w:p w14:paraId="29CD8E10" w14:textId="77777777" w:rsidR="003B3376" w:rsidRPr="004B708C" w:rsidRDefault="003B3376" w:rsidP="004B708C">
      <w:pPr>
        <w:suppressAutoHyphens/>
        <w:spacing w:line="276" w:lineRule="auto"/>
        <w:jc w:val="both"/>
        <w:rPr>
          <w:rFonts w:asciiTheme="minorHAnsi" w:eastAsia="SimSun" w:hAnsiTheme="minorHAnsi" w:cs="Calibri"/>
          <w:i/>
          <w:iCs/>
          <w:kern w:val="1"/>
          <w:sz w:val="22"/>
          <w:szCs w:val="22"/>
          <w:lang w:eastAsia="zh-CN" w:bidi="hi-IN"/>
        </w:rPr>
      </w:pPr>
    </w:p>
    <w:p w14:paraId="4DCFD19B" w14:textId="5D8270F8" w:rsidR="004D0864" w:rsidRPr="004B708C" w:rsidRDefault="0061506E" w:rsidP="004B708C">
      <w:pPr>
        <w:suppressAutoHyphens/>
        <w:spacing w:line="276" w:lineRule="auto"/>
        <w:jc w:val="both"/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w </w:t>
      </w:r>
      <w:r w:rsidR="00367D16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rezultacie postępowania</w:t>
      </w:r>
      <w:r w:rsid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o udzielenie zamówienia publicznego przeprowadzonego w trybie podstawowym bez negocjacji na podstawie przepisów ustawy z dnia 11 września 2019 r. Prawo zamówień publicznych (tekst </w:t>
      </w:r>
      <w:r w:rsidR="00367D16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jedn. Dz. U. z 20</w:t>
      </w:r>
      <w:r w:rsidR="00ED2DA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2</w:t>
      </w:r>
      <w:r w:rsidR="000D364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4</w:t>
      </w:r>
      <w:r w:rsidR="00367D16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 r. poz. 1</w:t>
      </w:r>
      <w:r w:rsidR="000D364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320</w:t>
      </w:r>
      <w:r w:rsidRPr="004B708C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 z późn. zm.) zostaje zawarta umowa o następującej treści:</w:t>
      </w:r>
    </w:p>
    <w:p w14:paraId="38A90053" w14:textId="77777777" w:rsidR="004D0864" w:rsidRPr="004B708C" w:rsidRDefault="004D0864" w:rsidP="004B708C">
      <w:pPr>
        <w:spacing w:line="276" w:lineRule="auto"/>
        <w:rPr>
          <w:rFonts w:asciiTheme="minorHAnsi" w:hAnsiTheme="minorHAnsi" w:cs="Calibri"/>
          <w:bCs/>
          <w:kern w:val="1"/>
          <w:sz w:val="22"/>
          <w:szCs w:val="22"/>
          <w:lang w:eastAsia="en-US" w:bidi="hi-IN"/>
        </w:rPr>
      </w:pPr>
    </w:p>
    <w:p w14:paraId="467E41E6" w14:textId="77777777" w:rsidR="00DE136B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§</w:t>
      </w:r>
      <w:r w:rsidRPr="004B708C">
        <w:rPr>
          <w:rFonts w:asciiTheme="minorHAnsi" w:eastAsia="Verdana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1 </w:t>
      </w:r>
    </w:p>
    <w:p w14:paraId="74B2F4E9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bCs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bCs/>
          <w:kern w:val="1"/>
          <w:sz w:val="22"/>
          <w:szCs w:val="22"/>
          <w:lang w:eastAsia="zh-CN" w:bidi="hi-IN"/>
        </w:rPr>
        <w:t>Postanowienia ogólne</w:t>
      </w:r>
    </w:p>
    <w:p w14:paraId="106A7F1D" w14:textId="670D80DC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Cs/>
          <w:kern w:val="1"/>
          <w:sz w:val="22"/>
          <w:szCs w:val="22"/>
          <w:lang w:eastAsia="zh-CN" w:bidi="hi-IN"/>
        </w:rPr>
        <w:t>Przedmiotem umowy jest kompleksowa dostawa gazu ziemnego wysokometanowego typu E, na zasadach określonych w niniejszej umowie, ustawie z dnia 10 kwietnia 1997 r. Prawo energetyczne zwanej dalej „Prawem energetycznym”,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z obowiązującymi rozporządzeniami do ww. ustawy oraz przepisami ustawy z dnia 23 kwietnia 1964</w:t>
      </w:r>
      <w:r w:rsidR="003B337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r. </w:t>
      </w:r>
      <w:r w:rsidR="003B337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Kodeks cywilny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,  zwanej dalej „Kodeksem cywilnym”, zasadami określonymi w koncesjach oraz </w:t>
      </w:r>
      <w:r w:rsidR="0061613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zgodnie ze Specyfikacją Warunków Zamówienia i ofertą Wykonawcy z dnia ………………… </w:t>
      </w:r>
    </w:p>
    <w:p w14:paraId="609B47BC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Zamawiający oświadcza, że posiada tytuł prawny do korzystania z obiektów (miejsc odbioru gazu), opisanych w Załączniku nr 1 do niniejszej umowy (</w:t>
      </w:r>
      <w:r w:rsidR="00BE32C0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punkty odbioru gazu ziemnego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).</w:t>
      </w:r>
    </w:p>
    <w:p w14:paraId="401BED16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Wszystkie techniczne warunki dostarczania paliwa gazowego dla danego punktu odbiorczego (miejsca dostarczania gazu ziemnego) są zgodne z postanowieniami </w:t>
      </w:r>
      <w:proofErr w:type="spellStart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IRiESP</w:t>
      </w:r>
      <w:proofErr w:type="spellEnd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i/lub </w:t>
      </w:r>
      <w:proofErr w:type="spellStart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IRiESD</w:t>
      </w:r>
      <w:proofErr w:type="spellEnd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odpowiedniego Operatora Systemu Dystrybucyjnego, zwanego dalej </w:t>
      </w:r>
      <w:r w:rsidR="0061613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„OSD”, i przez niego określone.</w:t>
      </w:r>
    </w:p>
    <w:p w14:paraId="0A632D27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Dostawy gazu odbywać się będą za pośrednictwem sieci dystrybucyjnej należącej do Operatora Systemu Dystrybucji. </w:t>
      </w:r>
    </w:p>
    <w:p w14:paraId="19C7E193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oświadcza, że posiada koncesję na obrót paliwami gazowymi wydaną przez Prezesa Urzędu Regulacji Energetyki</w:t>
      </w:r>
      <w:r w:rsidR="008D7A9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.</w:t>
      </w:r>
    </w:p>
    <w:p w14:paraId="242584EB" w14:textId="5192DB6F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oświadcza, że posiada koncesję na dystrybucję paliw gazowych wydaną przez Prezesa Urzędu Regulacji Energetyki / Wyk</w:t>
      </w:r>
      <w:r w:rsidR="008D7A9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onawca nie będący OSD oświadcza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, że ma zawartą z OSD umowę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lastRenderedPageBreak/>
        <w:t>dystrybucyjną umożliwiającą sprzedaż gazu ziemnego do obiektów Zamawiającego za pośrednictwem sieci dystrybucyjnej OSD</w:t>
      </w:r>
      <w:r w:rsidR="008D7A9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. </w:t>
      </w:r>
      <w:r w:rsidR="00BE32C0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 w:rsidR="00BE32C0" w:rsidRPr="00A45AAA">
        <w:rPr>
          <w:rFonts w:asciiTheme="minorHAnsi" w:eastAsia="SimSun" w:hAnsiTheme="minorHAnsi" w:cs="Calibri"/>
          <w:i/>
          <w:kern w:val="1"/>
          <w:sz w:val="22"/>
          <w:szCs w:val="22"/>
          <w:lang w:eastAsia="zh-CN" w:bidi="hi-IN"/>
        </w:rPr>
        <w:t>(wpisane odpowiednio)</w:t>
      </w:r>
    </w:p>
    <w:p w14:paraId="4E68EDE8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przypadku, gdy okres obowiązywania niniejszej umowy jest dłuższy niż okres ważności dokumentów opisanych w </w:t>
      </w:r>
      <w:r w:rsidRPr="004B708C">
        <w:rPr>
          <w:rFonts w:asciiTheme="minorHAnsi" w:eastAsia="SimSun" w:hAnsiTheme="minorHAnsi" w:cs="Calibri"/>
          <w:bCs/>
          <w:kern w:val="1"/>
          <w:sz w:val="22"/>
          <w:szCs w:val="22"/>
          <w:lang w:eastAsia="zh-CN" w:bidi="hi-IN"/>
        </w:rPr>
        <w:t>§ 1 ust. 5 i</w:t>
      </w:r>
      <w:r w:rsidR="00DE136B" w:rsidRPr="004B708C">
        <w:rPr>
          <w:rFonts w:asciiTheme="minorHAnsi" w:eastAsia="SimSun" w:hAnsiTheme="minorHAnsi" w:cs="Calibri"/>
          <w:bCs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bCs/>
          <w:kern w:val="1"/>
          <w:sz w:val="22"/>
          <w:szCs w:val="22"/>
          <w:lang w:eastAsia="zh-CN" w:bidi="hi-IN"/>
        </w:rPr>
        <w:t xml:space="preserve">6, Wykonawca zobligowany jest w terminie nie późniejszym niż na trzy miesiące przed datą upływu ważności tych dokumentów, przedłożyć Zamawiającemu: aktualną koncesję na obrót paliwami gazowymi i/lub dystrybucję paliw gazowych lub w przypadku Wykonawcy nie będącego OSD oświadczenie o posiadaniu aktualnej umowy dystrybucyjnej zawartej z OSD. </w:t>
      </w:r>
    </w:p>
    <w:p w14:paraId="2A7BC283" w14:textId="77777777" w:rsidR="004D0864" w:rsidRPr="004B708C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Wykonawca przez cały okres obowiązywania niniejszej umowy zobowiązany jest do posiadania wszelkich wymaganych prawem pozwoleń, umów, koncesji umożliwiających Wykonawcy wykonanie przedmiotu zamówienia. </w:t>
      </w:r>
    </w:p>
    <w:p w14:paraId="68E1DE46" w14:textId="77777777" w:rsidR="004D0864" w:rsidRPr="004B708C" w:rsidRDefault="004D0864" w:rsidP="004B708C">
      <w:p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3C191698" w14:textId="77777777" w:rsidR="00DE136B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§</w:t>
      </w:r>
      <w:r w:rsidRPr="004B708C">
        <w:rPr>
          <w:rFonts w:asciiTheme="minorHAnsi" w:eastAsia="Verdana" w:hAnsiTheme="minorHAnsi" w:cs="Calibri"/>
          <w:b/>
          <w:kern w:val="1"/>
          <w:sz w:val="22"/>
          <w:szCs w:val="22"/>
          <w:lang w:eastAsia="zh-CN" w:bidi="hi-IN"/>
        </w:rPr>
        <w:t xml:space="preserve"> 2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</w:p>
    <w:p w14:paraId="2984A607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bCs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bCs/>
          <w:kern w:val="1"/>
          <w:sz w:val="22"/>
          <w:szCs w:val="22"/>
          <w:lang w:eastAsia="zh-CN" w:bidi="hi-IN"/>
        </w:rPr>
        <w:t>Przedmiot umowy i podstawowe zasady realizacji umowy</w:t>
      </w:r>
    </w:p>
    <w:p w14:paraId="60E22818" w14:textId="77777777" w:rsidR="004D0864" w:rsidRPr="004B708C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Wykonawca zobowiązuje się do kompleksowej dostawy gazu ziemnego wysokometanowego typu E do punktów odbioru wskazanych w załączniku nr 1 do umowy, Wykonawca zobowiązany jest dostarczać paliwa gazowe o cieple spalania oraz parametrach jakościowych określonych w Taryfie OSD oraz zgodnie z obowiązującymi przepisami. </w:t>
      </w:r>
    </w:p>
    <w:p w14:paraId="5F28FA7B" w14:textId="77777777" w:rsidR="004D0864" w:rsidRPr="004B708C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Usługę dystrybucji paliwa gazowego do instalacji znajdujących się w punktach odbioru, szczegółowo opisanych w załączniku nr 1 do umowy, będzie wykonywał Op</w:t>
      </w:r>
      <w:r w:rsidR="00DE136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erator Systemu Dystrybucyjnego.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</w:p>
    <w:p w14:paraId="421E31C0" w14:textId="77777777" w:rsidR="00104B8A" w:rsidRPr="004B708C" w:rsidRDefault="00104B8A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Cs/>
          <w:kern w:val="1"/>
          <w:sz w:val="22"/>
          <w:szCs w:val="22"/>
          <w:lang w:eastAsia="zh-CN" w:bidi="hi-IN"/>
        </w:rPr>
        <w:t>Zamawiający zastrzega sobie prawo dokonywania zmian ilościowych w poszczególnych punktach poboru bez potrzeby aneksowania.</w:t>
      </w:r>
    </w:p>
    <w:p w14:paraId="1B677043" w14:textId="5665E19D" w:rsidR="00DE136B" w:rsidRPr="004B708C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Łączną ilość paliwa gazowego, która będzie dostarczona w okresie obowiązywania Umowy do punktów poboru określonych w załączniku nr 1 do Umowy prognozuje się na poziomie </w:t>
      </w:r>
      <w:r w:rsidR="000D3643">
        <w:rPr>
          <w:rFonts w:eastAsia="Microsoft JhengHei" w:cs="Microsoft JhengHei"/>
          <w:b/>
          <w:bCs/>
          <w:sz w:val="22"/>
          <w:szCs w:val="22"/>
        </w:rPr>
        <w:t>65</w:t>
      </w:r>
      <w:r w:rsidR="00EC2A79">
        <w:rPr>
          <w:rFonts w:eastAsia="Microsoft JhengHei" w:cs="Microsoft JhengHei"/>
          <w:b/>
          <w:bCs/>
          <w:sz w:val="22"/>
          <w:szCs w:val="22"/>
        </w:rPr>
        <w:t>1 323</w:t>
      </w:r>
      <w:r w:rsidR="00367D16" w:rsidRPr="008F018F">
        <w:rPr>
          <w:rFonts w:eastAsia="Microsoft JhengHei" w:cs="Microsoft JhengHei"/>
          <w:b/>
          <w:bCs/>
          <w:sz w:val="22"/>
          <w:szCs w:val="22"/>
        </w:rPr>
        <w:t xml:space="preserve"> </w:t>
      </w:r>
      <w:r w:rsidR="00DE136B" w:rsidRPr="008F018F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kWh</w:t>
      </w:r>
      <w:r w:rsidRPr="008F018F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.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Powyższa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="00DE136B"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ilość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gazu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jest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wartością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szacowaną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może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ulec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zmianie.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</w:p>
    <w:p w14:paraId="4FB4B25A" w14:textId="77777777" w:rsidR="00D11803" w:rsidRPr="004B708C" w:rsidRDefault="00D11803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Microsoft JhengHei" w:hAnsiTheme="minorHAnsi" w:cs="Microsoft JhengHei"/>
          <w:sz w:val="22"/>
          <w:szCs w:val="22"/>
        </w:rPr>
        <w:t>W toku realizacji zamówienia zamawiający zastrzega sobie prawo do zmniejszenia lub zwiększenia łącznej szacunkowej ilości zakupionego paliwa gazowego i/lub wartości dystrybucji zakupionego paliwa gazowego w zakresie do ± 20% względem ilości (wartości) zamówienia.  Zaistnienie okoliczności, o której mowa powyżej, spowoduje odpowiednio zmniejszenie lub zwiększenie wynagrodzenia należnego wykonawcy z tytułu niniejszej umowy. Zmiana ilości paliwa gazowego następuje automatycznie i nie wymaga oświadczenia strony. W przypadku nieskorzystania przez zamawiającego z prawa do zmniejszenia lub zwiększenia łącznej ilości zakupionego paliwa gazowego i/lub wartości dystrybucji zakupionego paliwa gazowego w zakresie do ± 20% względem ilości szacunkowej, wykonawcy nie przysługują żadne roszczenia.</w:t>
      </w:r>
    </w:p>
    <w:p w14:paraId="48578F13" w14:textId="77777777" w:rsidR="004D0864" w:rsidRPr="004B708C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będzie dostarczał, w okresie obowiązywania Umowy, paliwo gazowe w ilości odpowiadającej rzeczywistemu zapotrzebowaniu Zamawiającego, niezależnie od szacunkowej prognozy jego zużycia.</w:t>
      </w:r>
    </w:p>
    <w:p w14:paraId="6218AC7C" w14:textId="77777777" w:rsidR="004D0864" w:rsidRPr="004B708C" w:rsidRDefault="004D0864" w:rsidP="004B708C">
      <w:p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5C6EC806" w14:textId="77777777" w:rsidR="00DE136B" w:rsidRPr="004B708C" w:rsidRDefault="004D0864" w:rsidP="004B708C">
      <w:pPr>
        <w:suppressAutoHyphens/>
        <w:spacing w:line="276" w:lineRule="auto"/>
        <w:jc w:val="center"/>
        <w:rPr>
          <w:rFonts w:asciiTheme="minorHAnsi" w:eastAsia="Verdana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§</w:t>
      </w:r>
      <w:r w:rsidRPr="004B708C">
        <w:rPr>
          <w:rFonts w:asciiTheme="minorHAnsi" w:eastAsia="Verdana" w:hAnsiTheme="minorHAnsi" w:cs="Calibri"/>
          <w:b/>
          <w:kern w:val="1"/>
          <w:sz w:val="22"/>
          <w:szCs w:val="22"/>
          <w:lang w:eastAsia="zh-CN" w:bidi="hi-IN"/>
        </w:rPr>
        <w:t xml:space="preserve"> 3 </w:t>
      </w:r>
    </w:p>
    <w:p w14:paraId="20FC737C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Verdana" w:hAnsiTheme="minorHAnsi" w:cs="Calibri"/>
          <w:b/>
          <w:kern w:val="1"/>
          <w:sz w:val="22"/>
          <w:szCs w:val="22"/>
          <w:lang w:eastAsia="zh-CN" w:bidi="hi-IN"/>
        </w:rPr>
        <w:t>Zobowiązania Stron</w:t>
      </w:r>
    </w:p>
    <w:p w14:paraId="0FE725B4" w14:textId="2914A6A1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ramach niniejszej umowy Wykonawca zobowiązany jest do zapewnienia nieprzerwanych dostaw gazu ziemnego wysokometanowego typu E wg PN-C-04750 </w:t>
      </w:r>
      <w:r w:rsidR="00DE136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do punktów odbioru wymienionych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załączniku nr 1 do umowy oraz zapewnienia należytego wykonywania usług związanych z dystrybucją gazu ziemnego. </w:t>
      </w:r>
    </w:p>
    <w:p w14:paraId="319E3313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zobowiązuje się do:</w:t>
      </w:r>
    </w:p>
    <w:p w14:paraId="1D1A1AB9" w14:textId="77777777" w:rsidR="004D0864" w:rsidRPr="004B708C" w:rsidRDefault="004D0864" w:rsidP="004B708C">
      <w:pPr>
        <w:numPr>
          <w:ilvl w:val="0"/>
          <w:numId w:val="11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Złożenia OSD w imieniu własnym i </w:t>
      </w:r>
      <w:r w:rsidR="00DE136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Zamawiającego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zgłoszenia o zawarciu niniejszej umowy/pow</w:t>
      </w:r>
      <w:r w:rsidR="00DE136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iadomienia o zmianie sprzedawcy;</w:t>
      </w:r>
    </w:p>
    <w:p w14:paraId="0D7FF53D" w14:textId="4A85FCEF" w:rsidR="004D0864" w:rsidRPr="004B708C" w:rsidRDefault="004D0864" w:rsidP="004B708C">
      <w:pPr>
        <w:numPr>
          <w:ilvl w:val="0"/>
          <w:numId w:val="11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Reprezentowania Zamawiającego przed O</w:t>
      </w:r>
      <w:r w:rsidR="00DE136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SD w procesie zmiany sprzedawcy</w:t>
      </w:r>
      <w:r w:rsidR="00ED2DA3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.</w:t>
      </w:r>
    </w:p>
    <w:p w14:paraId="0EFD185E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lastRenderedPageBreak/>
        <w:t>Czynności opisane w ust. 2 Wykonawca podejmie bez zbędnej zwłoki, w terminie umożliwiającym rozpoczęcie dos</w:t>
      </w:r>
      <w:r w:rsidR="00A51BCE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taw zgodnie z załącznikiem nr 1</w:t>
      </w:r>
      <w:r w:rsidR="00BE32C0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do Umowy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, mając na względzie konieczność przeprowadzenia procedury zmiany sprzedawcy. </w:t>
      </w:r>
      <w:r w:rsidR="00A51BCE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Po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zawarci</w:t>
      </w:r>
      <w:r w:rsidR="00A51BCE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u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niniejszej umowy Zamawiający udzieli Wykonawcy stosownych pełnomocnictw w tym zakresie.</w:t>
      </w:r>
    </w:p>
    <w:p w14:paraId="1E9C9A0E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Wykonawca zobowiązuje się dokonania wszelkich czynności i uzgodnień z OSD niezbędnych do przeprowadzenia procedury zmiany sprzedawcy. </w:t>
      </w:r>
    </w:p>
    <w:p w14:paraId="78CECA23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zobowiązany jest ponadto do:</w:t>
      </w:r>
    </w:p>
    <w:p w14:paraId="302D8801" w14:textId="77777777" w:rsidR="00A51BCE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Zapewnienia, na żądanie Zamawiającego, sprawdzenia przez OSD prawidłowości działania układu pomiarowego, którego właścicielem jest OSD, w terminie 14 dni od zgłoszenia</w:t>
      </w:r>
      <w:r w:rsidR="00A51BCE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5DC76428" w14:textId="77777777" w:rsidR="00716A67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455A2B8C" w14:textId="77777777" w:rsidR="00716A67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Sprawdzenia przez OSD dotrzymania parametrów jakościowych paliwa gazowego, wykonując odpowiednie pomiary, a w przypadku stwierdzenia niezgodności jakości paliwa gazowego z umową, pokrycia kosztów badań oraz udzielenia stosownej bonifikaty, o której mowa w </w:t>
      </w:r>
      <w:r w:rsidR="006E1A7D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§ 4 ust. 2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2F456B9C" w14:textId="77777777" w:rsidR="00716A67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Przyjmowania zgłoszeń i reklamacji dotyczący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ch dostarczania paliwa gazowego;</w:t>
      </w:r>
    </w:p>
    <w:p w14:paraId="153DF9AB" w14:textId="77777777" w:rsidR="00716A67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Dokonywania korekt rozliczeń w przypadku stwierdzenia nieprawidłowości w zainstalowaniu lub działaniu układu pomiarowego oraz w przypadku przyjęcia do rozliczeń błędnych odczy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tów wskazań układu pomiarowego;</w:t>
      </w:r>
    </w:p>
    <w:p w14:paraId="059FDF3B" w14:textId="77777777" w:rsidR="00716A67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Nieodpłatnego udzielania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informacji w sprawie rozliczeń;</w:t>
      </w:r>
    </w:p>
    <w:p w14:paraId="61438032" w14:textId="77777777" w:rsidR="004D0864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Prowadzenia ewidencji wpłat należności za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pewniającą poprawność rozliczeń;</w:t>
      </w:r>
    </w:p>
    <w:p w14:paraId="7599ECFB" w14:textId="77777777" w:rsidR="004D0864" w:rsidRPr="004B708C" w:rsidRDefault="00716A67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rzekazanie Zamawiającemu zmiany cyklu odczytowego dla danego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punktu odbioru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przez OSP i/lub OSD po otrzymaniu informacji o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takiej zmianie od OSP i/lub OSD;</w:t>
      </w:r>
    </w:p>
    <w:p w14:paraId="2D254BD3" w14:textId="77777777" w:rsidR="004D0864" w:rsidRPr="004B708C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Przestrzegania standardów jakościowych obsługi odbiorców.</w:t>
      </w:r>
    </w:p>
    <w:p w14:paraId="0ADAB433" w14:textId="7758CB29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Na podstawie niniejszej umowy Wykonawca zobowiązuje się do zapewnienia bilansowania handlowego </w:t>
      </w:r>
      <w:r w:rsidR="00372CC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zakresie sprzedaży paliwa gazowego do obiektów Zamawiającego. Bilansowanie rozumiane jest jako pokrycie strat wynikających z różnicy zużycia gazu prognozowanego w stosunku do rzeczywistego w danym okresie rozliczeniowym. Tym samym Wykonawca pełni funkcję Operatora Handlowego i Podmiotu odpowiedzia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lnego za Bilansowanie Handlowe.</w:t>
      </w:r>
    </w:p>
    <w:p w14:paraId="033FB424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zwalnia Zamawiającego z wszelkich kosztów i obowiązków związanych z bilansowaniem handlowym oraz przygotowywaniem i zgłaszaniem grafików zapotrzebowania na gaz ziemny do OSD.</w:t>
      </w:r>
    </w:p>
    <w:p w14:paraId="3DEE719D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Zamawiający zobowiązuje się do:</w:t>
      </w:r>
    </w:p>
    <w:p w14:paraId="7F897823" w14:textId="77777777" w:rsidR="004D0864" w:rsidRPr="004B708C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Pobierania gazu ziemnego zgodnie z warunkami umowy i obowiązującymi przepisami prawa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</w:p>
    <w:p w14:paraId="57D2E155" w14:textId="77777777" w:rsidR="004D0864" w:rsidRPr="004B708C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Terminowego regulowania płatności za pobrany gaz ziemny oraz usługi przesyłu (zgodnie z obowiązującą taryfą OSD)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501B5537" w14:textId="77777777" w:rsidR="004D0864" w:rsidRPr="004B708C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Przestrzeganie zapisów ustawy z dnia 10 kwietnia 1997 r. Prawo energetyczne, Taryfy Operatora oraz Instrukcji Ruchu i Eksploatacji Sieci Dystr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y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bucyjnej (dalej </w:t>
      </w:r>
      <w:proofErr w:type="spellStart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IR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ESD</w:t>
      </w:r>
      <w:proofErr w:type="spellEnd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). Zmieniona lub nowa </w:t>
      </w:r>
      <w:proofErr w:type="spellStart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IR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ESD</w:t>
      </w:r>
      <w:proofErr w:type="spellEnd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wiąże Zamawiającego po jej zatwierdzeniu przez Prezesa URE i ogłoszeniu w Biuletynie URE, od dnia określonego w decyzji Prezesa URE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43A108EE" w14:textId="77777777" w:rsidR="004D0864" w:rsidRPr="004B708C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Powiadomienia Wykonawcy o zmianie planowanej wielkości zużycia gazu ziemnego w przypadku zmian w sposobie wykorzystania urządzeń i instalacji gazowych.</w:t>
      </w:r>
    </w:p>
    <w:p w14:paraId="13E06629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Strony zobowiązują się do: </w:t>
      </w:r>
    </w:p>
    <w:p w14:paraId="22BBE240" w14:textId="77777777" w:rsidR="004D0864" w:rsidRPr="004B708C" w:rsidRDefault="004D0864" w:rsidP="004B708C">
      <w:pPr>
        <w:numPr>
          <w:ilvl w:val="0"/>
          <w:numId w:val="14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Niezwłocznego wzajemnego informowania się o zauważonych wadach lub usterkach w układzie pomiarowym oraz innych okolicznościach mających wpływ na rozliczenia za pobrany gaz ziemny lub usługi przesyłu</w:t>
      </w:r>
      <w:r w:rsidR="00716A67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</w:p>
    <w:p w14:paraId="1CE3834D" w14:textId="77777777" w:rsidR="004D0864" w:rsidRPr="004B708C" w:rsidRDefault="004D0864" w:rsidP="004B708C">
      <w:pPr>
        <w:numPr>
          <w:ilvl w:val="0"/>
          <w:numId w:val="14"/>
        </w:numPr>
        <w:suppressAutoHyphens/>
        <w:spacing w:line="276" w:lineRule="auto"/>
        <w:ind w:left="709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lastRenderedPageBreak/>
        <w:t xml:space="preserve">Zapewnienia wzajemnego dostępu do danych oraz wglądu do materiałów stanowiących podstawę do rozliczeń za pobrany gaz ziemny lub usługi przesyłu. </w:t>
      </w:r>
    </w:p>
    <w:p w14:paraId="5F30D07A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Zamawiający w trakcie obowiązywania Umowy będzie kwalifikowany do właściwych grup taryfowych zgodnie z zasadami określonymi w taryfie OSD. Zmiana grupy taryfowej, zgodnie z zasadami określonymi w taryfie OSD, wymaga zmiany Umowy i zawarcia stosownego aneksu do Umowy.</w:t>
      </w:r>
    </w:p>
    <w:p w14:paraId="6EBAB84D" w14:textId="77777777" w:rsidR="004D0864" w:rsidRPr="004B708C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Gaz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ziemny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kupowany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podstawie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U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mowy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zużywany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będzie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potrzeby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 O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dbiorcy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Końcowego.</w:t>
      </w:r>
    </w:p>
    <w:p w14:paraId="0C3D55F7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28179F1A" w14:textId="77777777" w:rsidR="00716A67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4 </w:t>
      </w:r>
    </w:p>
    <w:p w14:paraId="2D3F6F07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bCs/>
          <w:kern w:val="1"/>
          <w:sz w:val="22"/>
          <w:szCs w:val="22"/>
          <w:lang w:eastAsia="zh-CN" w:bidi="hi-IN"/>
        </w:rPr>
        <w:t>Standardy jakości obsługi</w:t>
      </w:r>
    </w:p>
    <w:p w14:paraId="75933D6D" w14:textId="77777777" w:rsidR="004D0864" w:rsidRPr="004B708C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Standardy jakości obsługi Zamawiającego zostały określone w obowiązujących przepisach wykonawczych wydanych na podstawie Prawa energetycznego.</w:t>
      </w:r>
    </w:p>
    <w:p w14:paraId="2CA86F4B" w14:textId="77777777" w:rsidR="004D0864" w:rsidRPr="004B708C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 xml:space="preserve">W przypadku niedotrzymania </w:t>
      </w:r>
      <w:r w:rsidRPr="004B708C">
        <w:rPr>
          <w:rFonts w:asciiTheme="minorHAnsi" w:eastAsia="Arial" w:hAnsiTheme="minorHAnsi" w:cs="Calibri"/>
          <w:kern w:val="1"/>
          <w:sz w:val="22"/>
          <w:szCs w:val="22"/>
          <w:lang w:eastAsia="zh-CN" w:bidi="hi-IN"/>
        </w:rPr>
        <w:t>standardów jakościowych obsługi odbiorców</w:t>
      </w: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 xml:space="preserve">, Zamawiającemu na jego pisemny wniosek przysługuje prawo bonifikaty według stawek określonych </w:t>
      </w:r>
      <w:r w:rsidR="004C2905"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 xml:space="preserve">w akcie prawnym przez </w:t>
      </w:r>
      <w:r w:rsidR="00BE32C0" w:rsidRPr="004B708C">
        <w:rPr>
          <w:rFonts w:asciiTheme="minorHAnsi" w:eastAsia="Arial" w:hAnsiTheme="minorHAnsi" w:cs="Calibri"/>
          <w:kern w:val="1"/>
          <w:sz w:val="22"/>
          <w:szCs w:val="22"/>
          <w:lang w:eastAsia="zh-CN" w:bidi="hi-IN"/>
        </w:rPr>
        <w:t>ministra właściwego do spraw energii</w:t>
      </w: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>.</w:t>
      </w:r>
    </w:p>
    <w:p w14:paraId="54C24AEA" w14:textId="77777777" w:rsidR="004D0864" w:rsidRPr="004B708C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 xml:space="preserve">Wykonawca nie ponosi odpowiedzialności za niedostarczenie przedmiotu Umowy do obiektów Zamawiającego </w:t>
      </w:r>
      <w:r w:rsidR="004C2905"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>w</w:t>
      </w: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 xml:space="preserve"> przypadku klęsk żywiołowych, innych przypadków siły wyższej, awarii w systemie oraz awarii sieciowych. </w:t>
      </w:r>
    </w:p>
    <w:p w14:paraId="3CC0D577" w14:textId="77777777" w:rsidR="004D0864" w:rsidRPr="004B708C" w:rsidRDefault="006E1A7D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Arial Unicode MS" w:hAnsiTheme="minorHAnsi" w:cs="Calibri"/>
          <w:kern w:val="1"/>
          <w:sz w:val="22"/>
          <w:szCs w:val="22"/>
          <w:lang w:eastAsia="zh-CN" w:bidi="hi-IN"/>
        </w:rPr>
        <w:t>Wykonawca zobowiązuje się pisemnie powiadomić Zamawiającego o planowanych przerwach w dostawie paliwa gazowego z co najmniej 7 dniowym wyprzedzeniem, pod warunkiem otrzymania informacji od OSD.</w:t>
      </w:r>
    </w:p>
    <w:p w14:paraId="4CCA03A2" w14:textId="77777777" w:rsidR="004D0864" w:rsidRPr="004B708C" w:rsidRDefault="004D0864" w:rsidP="004B708C">
      <w:pPr>
        <w:tabs>
          <w:tab w:val="left" w:pos="709"/>
        </w:tabs>
        <w:suppressAutoHyphens/>
        <w:spacing w:line="276" w:lineRule="auto"/>
        <w:ind w:left="360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7CFA29AD" w14:textId="77777777" w:rsidR="004C2905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5 </w:t>
      </w:r>
    </w:p>
    <w:p w14:paraId="241DCB29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Ceny i stawki opłat oraz zasady rozliczeń i płatności</w:t>
      </w:r>
    </w:p>
    <w:p w14:paraId="26079A5F" w14:textId="77777777" w:rsidR="004D0864" w:rsidRPr="004B708C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Wynagrodzenie Wykonawcy z tytułu realizacji niniejszej umowy obliczane będzie jako suma opłat za pobrane paliwo gazowe (wg stawek przedstawionych w Formularzu cenowym) oraz opłat dystrybucyjnych wynikających z obowiązującej taryfy OSD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.</w:t>
      </w:r>
    </w:p>
    <w:p w14:paraId="0CB9E404" w14:textId="77777777" w:rsidR="004D0864" w:rsidRPr="004B708C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Opłaty za pobrane paliwo wyliczane będą, jako iloczyn ilości pobranego paliwa gazowego (którego wielkość ustalona zostanie na podstawie odczytów układów pomiarowych, udostępnionych Wykonawcy przez OSD) i ceny jednostkowej netto za kWh (zgodnie ze stawkami wskazanymi w Formularzu cenowym), powiększony o należny podatek VAT.</w:t>
      </w:r>
    </w:p>
    <w:p w14:paraId="4EFC6EAE" w14:textId="5FE5E50E" w:rsidR="00C433D5" w:rsidRPr="00ED2DA3" w:rsidRDefault="004D0864" w:rsidP="00ED2DA3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Opłaty za usługi dystrybucji/przesyłu obliczane będą zgodne z obowiązującą dla danej grupy taryfowej Taryfą OSD, zatwierdzoną przez Prezesa URE. </w:t>
      </w:r>
    </w:p>
    <w:p w14:paraId="3DCEF091" w14:textId="77777777" w:rsidR="00404682" w:rsidRPr="004B708C" w:rsidRDefault="004C2905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Szacunkowe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łączne wynagrodzenie Wykonawcy w okresie realizacji Umowy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wyniesie razem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:</w:t>
      </w:r>
      <w:r w:rsidRPr="004B708C">
        <w:rPr>
          <w:rFonts w:asciiTheme="minorHAnsi" w:hAnsiTheme="minorHAnsi"/>
          <w:sz w:val="22"/>
          <w:szCs w:val="22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netto: ................................................................ zł, podatek  VAT … % ................................................... zł,  brutto: ............................................................. zł, (słownie .......................................................).</w:t>
      </w:r>
    </w:p>
    <w:p w14:paraId="46EFC304" w14:textId="77777777" w:rsidR="004D0864" w:rsidRPr="004B708C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Arial" w:hAnsiTheme="minorHAnsi" w:cs="Calibri"/>
          <w:kern w:val="1"/>
          <w:sz w:val="22"/>
          <w:szCs w:val="22"/>
          <w:lang w:eastAsia="zh-CN" w:bidi="hi-IN"/>
        </w:rPr>
        <w:t>Ceny jednostkowe netto określone w ofercie przetargowej wynoszą: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</w:p>
    <w:p w14:paraId="77195035" w14:textId="77777777" w:rsidR="004D0864" w:rsidRPr="004B708C" w:rsidRDefault="004D0864" w:rsidP="004B708C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Arial" w:hAnsiTheme="minorHAnsi" w:cs="Calibri"/>
          <w:kern w:val="1"/>
          <w:sz w:val="22"/>
          <w:szCs w:val="22"/>
          <w:lang w:eastAsia="zh-CN" w:bidi="hi-IN"/>
        </w:rPr>
        <w:t>paliwo gazowe – gaz ziemny wysokometanowy typu E,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w wysokości:</w:t>
      </w:r>
    </w:p>
    <w:p w14:paraId="5ACCAC76" w14:textId="4880FF96" w:rsidR="00F70F7F" w:rsidRPr="004B708C" w:rsidRDefault="004D0864" w:rsidP="004B708C">
      <w:pPr>
        <w:numPr>
          <w:ilvl w:val="0"/>
          <w:numId w:val="7"/>
        </w:numPr>
        <w:tabs>
          <w:tab w:val="num" w:pos="125"/>
          <w:tab w:val="left" w:pos="1275"/>
        </w:tabs>
        <w:suppressAutoHyphens/>
        <w:spacing w:line="276" w:lineRule="auto"/>
        <w:ind w:left="104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bookmarkStart w:id="0" w:name="_Hlk84883284"/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……….. 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zł/kWh netto – dla punktów rozliczanych w grupie taryfowej W-3.6,</w:t>
      </w:r>
      <w:bookmarkEnd w:id="0"/>
    </w:p>
    <w:p w14:paraId="79A702F7" w14:textId="77777777" w:rsidR="00404682" w:rsidRPr="004B708C" w:rsidRDefault="00404682" w:rsidP="004B708C">
      <w:pPr>
        <w:numPr>
          <w:ilvl w:val="0"/>
          <w:numId w:val="7"/>
        </w:numPr>
        <w:tabs>
          <w:tab w:val="num" w:pos="125"/>
          <w:tab w:val="left" w:pos="1275"/>
        </w:tabs>
        <w:suppressAutoHyphens/>
        <w:spacing w:line="276" w:lineRule="auto"/>
        <w:ind w:left="104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………..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 zł/kWh netto – dla punktów rozliczanych w grupie taryfowej W-5.1,</w:t>
      </w:r>
    </w:p>
    <w:p w14:paraId="1729C641" w14:textId="77777777" w:rsidR="004D0864" w:rsidRPr="004B708C" w:rsidRDefault="004D0864" w:rsidP="004B708C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opłata abonamentowa, w wysokości:</w:t>
      </w:r>
    </w:p>
    <w:p w14:paraId="7512AE1C" w14:textId="69351F61" w:rsidR="00F70F7F" w:rsidRPr="004B708C" w:rsidRDefault="004D0864" w:rsidP="004B708C">
      <w:pPr>
        <w:numPr>
          <w:ilvl w:val="0"/>
          <w:numId w:val="2"/>
        </w:numPr>
        <w:tabs>
          <w:tab w:val="num" w:pos="70"/>
          <w:tab w:val="left" w:pos="993"/>
          <w:tab w:val="left" w:pos="1854"/>
        </w:tabs>
        <w:suppressAutoHyphens/>
        <w:spacing w:line="276" w:lineRule="auto"/>
        <w:ind w:left="10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bookmarkStart w:id="1" w:name="_Hlk84883361"/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…</w:t>
      </w:r>
      <w:r w:rsidR="00A7241F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……..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zł netto za 1 miesiąc dla punktów rozliczanych w grupie taryfowej W-3.6,</w:t>
      </w:r>
      <w:bookmarkEnd w:id="1"/>
    </w:p>
    <w:p w14:paraId="58898A2F" w14:textId="42592D0C" w:rsidR="00404682" w:rsidRPr="004B708C" w:rsidRDefault="00404682" w:rsidP="004B708C">
      <w:pPr>
        <w:numPr>
          <w:ilvl w:val="0"/>
          <w:numId w:val="2"/>
        </w:numPr>
        <w:tabs>
          <w:tab w:val="num" w:pos="0"/>
          <w:tab w:val="left" w:pos="993"/>
        </w:tabs>
        <w:suppressAutoHyphens/>
        <w:spacing w:line="276" w:lineRule="auto"/>
        <w:ind w:left="106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…</w:t>
      </w:r>
      <w:r w:rsidR="00A7241F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……….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zł netto za 1 miesiąc dla punktów rozliczanych w grupie taryfowej W-5.1,</w:t>
      </w:r>
    </w:p>
    <w:p w14:paraId="2F87009F" w14:textId="77777777" w:rsidR="004C2905" w:rsidRPr="004B708C" w:rsidRDefault="004C2905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Ceny jednostkowe </w:t>
      </w:r>
      <w:r w:rsidR="00404682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wymienione w ust. 5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pozostaną niezmienne przez cały czas obowiązywania umowy</w:t>
      </w:r>
      <w:r w:rsidR="00404682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. </w:t>
      </w:r>
    </w:p>
    <w:p w14:paraId="692F9B8A" w14:textId="77777777" w:rsidR="00404682" w:rsidRPr="004B708C" w:rsidRDefault="004D0864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Należność Wykonawcy za pobrany gaz ziemny w okresach rozliczeniowych obliczana będzie indywidualnie dla każdego punktu poboru jako iloczyn ilości dostarczonego gazu ziemnego oraz właściwej dla danej grupy taryfowej ceny jednostkowej za paliwo gazowe, a także opłat: abonamentowej, dystrybucyjnej (sieciowej)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lastRenderedPageBreak/>
        <w:t>stałej i dystrybucyjnej (sieciowej) zmiennej</w:t>
      </w:r>
      <w:r w:rsidR="00404682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.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Do wyliczonej należności Wykonawca doliczy podatek VAT według obowiązującej stawki.</w:t>
      </w:r>
    </w:p>
    <w:p w14:paraId="626EFDC8" w14:textId="51B61D33" w:rsidR="004D0864" w:rsidRPr="004B708C" w:rsidRDefault="004D0864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Wykonawca otrzymywać będzie wynagrodzenie z tytułu realizacji niniejszej Umowy na podstawie danych o zużyciu</w:t>
      </w:r>
      <w:r w:rsidR="00F14BD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,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udostępnionych przez OSD za dany okres rozliczeniowy</w:t>
      </w:r>
      <w:r w:rsidR="00F14BD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, dla taryfy: W-3.6- w rozliczeniu co 2 miesiące i dla taryfy W-5- w rozliczeniu co 1 miesiąc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, z zastrzeżeniem, że:</w:t>
      </w:r>
    </w:p>
    <w:p w14:paraId="570ADD23" w14:textId="77777777" w:rsidR="004D0864" w:rsidRPr="004B708C" w:rsidRDefault="004D0864" w:rsidP="004B708C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567" w:hanging="283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przypadku nieotrzymania od </w:t>
      </w:r>
      <w:r w:rsidR="00404682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OSD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informacji o zużyciu w okresie dwóch kolejnych okresów rozliczeniowych, Wykonawca wystawi fakturę sporządzoną w oparciu o prognoz</w:t>
      </w:r>
      <w:r w:rsidR="00C16F7C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owane miesięczne zużycie paliwa;</w:t>
      </w:r>
    </w:p>
    <w:p w14:paraId="46C00F9F" w14:textId="36C8EB11" w:rsidR="00F14BD0" w:rsidRPr="00F14BD0" w:rsidRDefault="004D0864" w:rsidP="00F14BD0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567" w:hanging="283"/>
        <w:contextualSpacing/>
        <w:jc w:val="both"/>
        <w:rPr>
          <w:rFonts w:asciiTheme="minorHAnsi" w:eastAsia="SimSun" w:hAnsiTheme="minorHAnsi" w:cs="Calibri"/>
          <w:color w:val="FF0000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 przypadku punkt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ów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odbioru, dla których odczyty dokonywane są rzadziej niż raz na dwa miesiące dopuszcza się rozliczanie na p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odstawie zużycia prognozowanego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, przy czym okresy rozliczeniowe wynosić będą nie więcej niż dwa miesiące. W takiej sytuacji, niezwłocznie po otrzymaniu od OSD danych o zużyciu, Wykonawca wystawi (o ile zajdzie taka konieczność) fakturę korygującą, z terminem płatności określonym w ust. 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10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niniejszego paragrafu</w:t>
      </w:r>
      <w:r w:rsidR="00F14BD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;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</w:p>
    <w:p w14:paraId="61EF3F7F" w14:textId="77777777" w:rsidR="004D0864" w:rsidRPr="004B708C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 przypadku przekroczenia mocy umownej w danym punkcie odbioru, Wykonawca uwzględni opłatę – zgodnie z obowiązującą taryfą OSD – na fakturze obejmującej okres rozliczeniowy, w którym przekroczenie nastąpiło lub wystawi dodatkową fakturę z terminem płatności zgodnym z terminem płatności określonym w ust. 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10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niniejszego paragrafu.</w:t>
      </w:r>
    </w:p>
    <w:p w14:paraId="3263C820" w14:textId="5A73D1BF" w:rsidR="00F228B4" w:rsidRPr="004B708C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Wykonawca wystawi faktury z terminem płatności wynoszącym </w:t>
      </w:r>
      <w:r w:rsidR="00A51CAF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30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dni od daty ich prawidłowego wystawienia, z zastrzeżeniem, iż dostarczy fakturę w terminie </w:t>
      </w:r>
      <w:r w:rsidR="00D81032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14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dni od daty jej wystawienia. W razie niezachowania tego terminu, termin płatności wskazany w fakturze VAT zosta</w:t>
      </w:r>
      <w:r w:rsidR="00ED2DA3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nie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automatycznie przedłużony o czas opóźnienia. </w:t>
      </w:r>
    </w:p>
    <w:p w14:paraId="39013710" w14:textId="12898024" w:rsidR="004D0864" w:rsidRPr="004B708C" w:rsidRDefault="00A7241F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Odbiorcami faktur VAT będzie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Dom Pomocy Społecznej w Ziębicach, 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zgodnie z załącznikiem nr 1 do umowy. Zamawiający nie wyraża zgody na zbiorcze wystawianie faktur. Wykonawca zobowiązany jest wystawiać odrębnie </w:t>
      </w:r>
      <w:r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faktury na każdy punkt </w:t>
      </w:r>
      <w:r w:rsidR="00EA5CC1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odbioru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.</w:t>
      </w:r>
    </w:p>
    <w:p w14:paraId="7EAA2691" w14:textId="77777777" w:rsidR="00F228B4" w:rsidRPr="004B708C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Prawidłowo wystawiona faktura powinna zawierać następujące oznaczenia:</w:t>
      </w:r>
    </w:p>
    <w:p w14:paraId="60968CFF" w14:textId="18DCB5CC" w:rsidR="00F228B4" w:rsidRPr="004B708C" w:rsidRDefault="004D0864" w:rsidP="004B708C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Nabywca: Powiat</w:t>
      </w:r>
      <w:r w:rsidR="008A20D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Ząbkowicki ul. Sienkiewicza 11, 57-200 Ząbkowice Śląskie NIP 887</w:t>
      </w:r>
      <w:r w:rsidR="0080271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 </w:t>
      </w:r>
      <w:r w:rsidR="008A20D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162</w:t>
      </w:r>
      <w:r w:rsidR="0080271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 w:rsidR="008A20D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9</w:t>
      </w:r>
      <w:r w:rsidR="00802710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2 </w:t>
      </w:r>
      <w:r w:rsidR="008A20D6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54</w:t>
      </w:r>
    </w:p>
    <w:p w14:paraId="49440049" w14:textId="26617A25" w:rsidR="00A7241F" w:rsidRDefault="004D0864" w:rsidP="00A7241F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inorHAnsi" w:eastAsia="SimSun" w:hAnsiTheme="minorHAnsi" w:cs="Calibri"/>
          <w:i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Odbiorca: </w:t>
      </w:r>
      <w:r w:rsidR="00A7241F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Dom Pomocy Społecznej w </w:t>
      </w:r>
      <w:r w:rsidR="006657B3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Ząbkowicach Śl. </w:t>
      </w:r>
      <w:r w:rsidR="00A7241F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 xml:space="preserve">ul. </w:t>
      </w:r>
      <w:r w:rsidR="006657B3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Szpitalna 3</w:t>
      </w:r>
      <w:r w:rsidR="00A7241F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, 57-2</w:t>
      </w:r>
      <w:r w:rsidR="006657B3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0</w:t>
      </w:r>
      <w:r w:rsidR="00A7241F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0 Z</w:t>
      </w:r>
      <w:r w:rsidR="006657B3" w:rsidRPr="006657B3">
        <w:rPr>
          <w:rFonts w:asciiTheme="minorHAnsi" w:eastAsia="SimSun" w:hAnsiTheme="minorHAnsi" w:cs="Calibri"/>
          <w:iCs/>
          <w:kern w:val="1"/>
          <w:sz w:val="22"/>
          <w:szCs w:val="22"/>
          <w:lang w:eastAsia="zh-CN" w:bidi="hi-IN"/>
        </w:rPr>
        <w:t>ąbkowice Śl.</w:t>
      </w:r>
    </w:p>
    <w:p w14:paraId="0519A244" w14:textId="29DC7A88" w:rsidR="004D0864" w:rsidRDefault="004D0864" w:rsidP="00A7241F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Strony określają, że terminem spełnienia świadczenia jest dzień uznania rachunku bankowego Wykona</w:t>
      </w:r>
      <w:r w:rsidR="00F228B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wcy wskazanego na fakturze VAT.</w:t>
      </w:r>
    </w:p>
    <w:p w14:paraId="0A557246" w14:textId="0B0DAA1F" w:rsidR="00B02CC2" w:rsidRDefault="00B02CC2" w:rsidP="00A7241F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61914FC2" w14:textId="057CBAC5" w:rsidR="00B02CC2" w:rsidRPr="00D2528D" w:rsidRDefault="00D2528D" w:rsidP="00D2528D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</w:t>
      </w:r>
      <w:r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6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</w:p>
    <w:p w14:paraId="07CE0C28" w14:textId="181FD289" w:rsidR="00B02CC2" w:rsidRPr="00604775" w:rsidRDefault="00604775" w:rsidP="00802710">
      <w:pPr>
        <w:pStyle w:val="Akapitzlist"/>
        <w:spacing w:after="120" w:line="276" w:lineRule="auto"/>
        <w:ind w:left="36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604775">
        <w:rPr>
          <w:rFonts w:asciiTheme="minorHAnsi" w:eastAsiaTheme="minorHAnsi" w:hAnsiTheme="minorHAnsi" w:cstheme="minorHAnsi"/>
          <w:b/>
          <w:bCs/>
          <w:sz w:val="22"/>
          <w:szCs w:val="22"/>
        </w:rPr>
        <w:t>Zmiany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do</w:t>
      </w:r>
      <w:r w:rsidRPr="00604775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umowy</w:t>
      </w:r>
    </w:p>
    <w:p w14:paraId="7285F7AF" w14:textId="1EADACE2" w:rsidR="00B02CC2" w:rsidRPr="00604775" w:rsidRDefault="00B02CC2" w:rsidP="00B02CC2">
      <w:pPr>
        <w:pStyle w:val="Akapitzlist"/>
        <w:numPr>
          <w:ilvl w:val="0"/>
          <w:numId w:val="33"/>
        </w:num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 xml:space="preserve">Zgodnie z treścią art. 454 i art. 455 ustawy </w:t>
      </w:r>
      <w:proofErr w:type="spellStart"/>
      <w:r w:rsidRPr="0060477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04775">
        <w:rPr>
          <w:rFonts w:asciiTheme="minorHAnsi" w:hAnsiTheme="minorHAnsi" w:cstheme="minorHAnsi"/>
          <w:sz w:val="22"/>
          <w:szCs w:val="22"/>
        </w:rPr>
        <w:t xml:space="preserve"> Zamawiający przewiduje możliwość zmiany zawartej umowy w stosunku do treści wybranej oferty w zakresie:</w:t>
      </w:r>
    </w:p>
    <w:p w14:paraId="187BF54E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ceny jednostkowej netto za paliwo gazowe wyłącznie w przypadku ustawowej zmiany opodatkowania gazu podatkiem akcyzowym, o kwotę wynikającą ze zmiany tej stawki;</w:t>
      </w:r>
    </w:p>
    <w:p w14:paraId="667E6735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ceny jednostkowej brutto za paliwo gazowe, stawki abonamentowej brutto oraz stawek dystrybucyjnych brutto wynikającej z ustawowej zmiany stawki podatku VAT;</w:t>
      </w:r>
    </w:p>
    <w:p w14:paraId="1A4A4D19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stawek opłat dystrybucyjnych gazu ziemnego określonych i zatwierdzonych przez Prezesa Urzędu Regulacji Energetyki w Taryfach operatora.</w:t>
      </w:r>
    </w:p>
    <w:p w14:paraId="2F7C80B0" w14:textId="5BE5A8A5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grupy taryfowej, zgodnie z zasadami określonymi w taryfach zatwierdzonych przez Prezesa Urzędu Regulacji Energetyki</w:t>
      </w:r>
      <w:r w:rsidR="008A76DB" w:rsidRPr="00604775">
        <w:rPr>
          <w:rFonts w:asciiTheme="minorHAnsi" w:hAnsiTheme="minorHAnsi" w:cstheme="minorHAnsi"/>
          <w:sz w:val="22"/>
          <w:szCs w:val="22"/>
        </w:rPr>
        <w:t>;</w:t>
      </w:r>
    </w:p>
    <w:p w14:paraId="14839CC2" w14:textId="433AA500" w:rsidR="008A76DB" w:rsidRDefault="008A76DB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</w:t>
      </w:r>
      <w:r w:rsidR="0093542F" w:rsidRPr="00604775">
        <w:rPr>
          <w:rFonts w:asciiTheme="minorHAnsi" w:hAnsiTheme="minorHAnsi" w:cstheme="minorHAnsi"/>
          <w:sz w:val="22"/>
          <w:szCs w:val="22"/>
        </w:rPr>
        <w:t>y</w:t>
      </w:r>
      <w:r w:rsidRPr="00604775">
        <w:rPr>
          <w:rFonts w:asciiTheme="minorHAnsi" w:hAnsiTheme="minorHAnsi" w:cstheme="minorHAnsi"/>
          <w:sz w:val="22"/>
          <w:szCs w:val="22"/>
        </w:rPr>
        <w:t xml:space="preserve"> ceny jednostkowej paliwa gazowego oraz opłaty abonamentowej w przypadku utraty przez Zamawiającego uprawnienia do rozliczania wg cen taryfowych oraz w przypadku nabycia uprawnień do rozliczania wg cen taryfowych</w:t>
      </w:r>
      <w:r w:rsidR="0093542F" w:rsidRPr="00604775">
        <w:rPr>
          <w:rFonts w:asciiTheme="minorHAnsi" w:hAnsiTheme="minorHAnsi" w:cstheme="minorHAnsi"/>
          <w:sz w:val="22"/>
          <w:szCs w:val="22"/>
        </w:rPr>
        <w:t>;</w:t>
      </w:r>
    </w:p>
    <w:p w14:paraId="3BD8D33B" w14:textId="6CEC6B9B" w:rsidR="0043229D" w:rsidRPr="0043229D" w:rsidRDefault="00D81032" w:rsidP="0043229D">
      <w:pPr>
        <w:pStyle w:val="Akapitzlist"/>
        <w:numPr>
          <w:ilvl w:val="0"/>
          <w:numId w:val="34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81032">
        <w:rPr>
          <w:rFonts w:asciiTheme="minorHAnsi" w:hAnsiTheme="minorHAnsi" w:cstheme="minorHAnsi"/>
          <w:sz w:val="22"/>
          <w:szCs w:val="22"/>
        </w:rPr>
        <w:lastRenderedPageBreak/>
        <w:t xml:space="preserve">zmiany ceny jednostkowej netto za paliwo gazowe oraz opłaty abonamentowej, w przypadku zatwierdzenia nowej taryfy Wykonawcy przez Prezesa Urzędu Regulacji Energetyki. Powyższa zmiana dotyczy paliwa gazowego objętego ochroną </w:t>
      </w:r>
      <w:r>
        <w:rPr>
          <w:rFonts w:asciiTheme="minorHAnsi" w:hAnsiTheme="minorHAnsi" w:cstheme="minorHAnsi"/>
          <w:sz w:val="22"/>
          <w:szCs w:val="22"/>
        </w:rPr>
        <w:t>taryfową;</w:t>
      </w:r>
    </w:p>
    <w:p w14:paraId="5661BA26" w14:textId="39853661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przepisów prawa energetycznego lub innych obowiązujących w sprzedaży, obrocie i dystrybucji paliwa gazowego, mających zastosowanie do umowy</w:t>
      </w:r>
      <w:r w:rsidR="00D81032">
        <w:rPr>
          <w:rFonts w:asciiTheme="minorHAnsi" w:hAnsiTheme="minorHAnsi" w:cstheme="minorHAnsi"/>
          <w:sz w:val="22"/>
          <w:szCs w:val="22"/>
        </w:rPr>
        <w:t>;</w:t>
      </w:r>
    </w:p>
    <w:p w14:paraId="7E2F3851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parametrów usługi dystrybucji;</w:t>
      </w:r>
    </w:p>
    <w:p w14:paraId="74906692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zaistnienie okoliczności (technicznych, gospodarczych, prawnych itp.), których nie można było przewidzieć w chwili zawarcia umowy;</w:t>
      </w:r>
    </w:p>
    <w:p w14:paraId="62BBE5A6" w14:textId="5D04120C" w:rsidR="00B02CC2" w:rsidRPr="00604775" w:rsidRDefault="00D8103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1032">
        <w:rPr>
          <w:rFonts w:asciiTheme="minorHAnsi" w:hAnsiTheme="minorHAnsi" w:cstheme="minorHAnsi"/>
          <w:sz w:val="22"/>
          <w:szCs w:val="22"/>
        </w:rPr>
        <w:t>dodania nowego punktu poboru. Zmiana ilości punktów poboru może być zmieniona w zakresie +/- 10 % wolumenu podstawowego określonego w SWZ</w:t>
      </w:r>
      <w:r w:rsidR="00B02CC2" w:rsidRPr="00604775">
        <w:rPr>
          <w:rFonts w:asciiTheme="minorHAnsi" w:hAnsiTheme="minorHAnsi" w:cstheme="minorHAnsi"/>
          <w:sz w:val="22"/>
          <w:szCs w:val="22"/>
        </w:rPr>
        <w:t>;</w:t>
      </w:r>
    </w:p>
    <w:p w14:paraId="5D65FFD3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terminu rozpoczęcia realizacji umowy w przypadku, gdy późniejsze rozpoczęcie świadczenia usług wynikać będzie z terminów określonych w procedurach zmiany sprzedawcy paliwa gazowego;</w:t>
      </w:r>
    </w:p>
    <w:p w14:paraId="2D14186C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 xml:space="preserve">terminu realizacji umowy – wskutek wystąpienia okoliczności, niezależnych od stron umowy związanych z koniecznością zmiany okresu realizacji zamówienia. </w:t>
      </w:r>
    </w:p>
    <w:p w14:paraId="76F9A7BF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w innych sytuacjach, gdy zmiana jest korzystna dla Zamawiającego (np. obniżenie kosztów realizacji zamówienia) lub takich które mogą mieć wpływ na niezakończenie przedmiotu umowy z przyczyn niezależnych od stron;</w:t>
      </w:r>
    </w:p>
    <w:p w14:paraId="62A53349" w14:textId="68D200EC" w:rsidR="00B02CC2" w:rsidRPr="00604775" w:rsidRDefault="00D8103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1032">
        <w:rPr>
          <w:rFonts w:asciiTheme="minorHAnsi" w:hAnsiTheme="minorHAnsi" w:cstheme="minorHAnsi"/>
          <w:sz w:val="22"/>
          <w:szCs w:val="22"/>
        </w:rPr>
        <w:t>zmiany ilości punktów odbioru gazu np. w wyniku likwidacji punktu, zbycia nieruchomości, zmiany stanu prawnego punktu, zmiany w zakresie odbiorcy /płatnika/ oraz zaistnienia przeszkód prawnych i formalnych uniemożliwiających przeprowadzenie procedury zmiany sprzedawcy i rozwiązanie dotychczas obowiązujących umów. Zmiana ilości punktów poboru może być zmieniona w zakresie +/- 10 % wolumenu podstawowego określonego w SWZ</w:t>
      </w:r>
      <w:r w:rsidR="00B02CC2" w:rsidRPr="00604775">
        <w:rPr>
          <w:rFonts w:asciiTheme="minorHAnsi" w:hAnsiTheme="minorHAnsi" w:cstheme="minorHAnsi"/>
          <w:sz w:val="22"/>
          <w:szCs w:val="22"/>
        </w:rPr>
        <w:t>;</w:t>
      </w:r>
    </w:p>
    <w:p w14:paraId="5846A565" w14:textId="76E1F77D" w:rsidR="00C97A83" w:rsidRPr="00604775" w:rsidRDefault="00C97A83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10936303"/>
      <w:r w:rsidRPr="00604775">
        <w:rPr>
          <w:rFonts w:asciiTheme="minorHAnsi" w:hAnsiTheme="minorHAnsi" w:cstheme="minorHAnsi"/>
          <w:sz w:val="22"/>
          <w:szCs w:val="22"/>
        </w:rPr>
        <w:t xml:space="preserve">zmiany ilości paliwa gazowego, w przypadku gdy przed terminem zakończenia okresu trwania umowy zostanie wyczerpana </w:t>
      </w:r>
      <w:r w:rsidR="00F435EB" w:rsidRPr="00604775">
        <w:rPr>
          <w:rFonts w:asciiTheme="minorHAnsi" w:hAnsiTheme="minorHAnsi" w:cstheme="minorHAnsi"/>
          <w:sz w:val="22"/>
          <w:szCs w:val="22"/>
        </w:rPr>
        <w:t xml:space="preserve">jego </w:t>
      </w:r>
      <w:r w:rsidRPr="00604775">
        <w:rPr>
          <w:rFonts w:asciiTheme="minorHAnsi" w:hAnsiTheme="minorHAnsi" w:cstheme="minorHAnsi"/>
          <w:sz w:val="22"/>
          <w:szCs w:val="22"/>
        </w:rPr>
        <w:t xml:space="preserve">ilość </w:t>
      </w:r>
      <w:r w:rsidR="00F435EB" w:rsidRPr="00604775">
        <w:rPr>
          <w:rFonts w:asciiTheme="minorHAnsi" w:hAnsiTheme="minorHAnsi" w:cstheme="minorHAnsi"/>
          <w:sz w:val="22"/>
          <w:szCs w:val="22"/>
        </w:rPr>
        <w:t>(</w:t>
      </w:r>
      <w:r w:rsidRPr="00604775">
        <w:rPr>
          <w:rFonts w:asciiTheme="minorHAnsi" w:hAnsiTheme="minorHAnsi" w:cstheme="minorHAnsi"/>
          <w:sz w:val="22"/>
          <w:szCs w:val="22"/>
        </w:rPr>
        <w:t>kWh</w:t>
      </w:r>
      <w:r w:rsidR="00F435EB" w:rsidRPr="00604775">
        <w:rPr>
          <w:rFonts w:asciiTheme="minorHAnsi" w:hAnsiTheme="minorHAnsi" w:cstheme="minorHAnsi"/>
          <w:sz w:val="22"/>
          <w:szCs w:val="22"/>
        </w:rPr>
        <w:t>), wskazana w dokumentach postępowania;</w:t>
      </w:r>
    </w:p>
    <w:bookmarkEnd w:id="2"/>
    <w:p w14:paraId="76AD5CBF" w14:textId="77777777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innych uzasadnionych zmian z przyczyn technicznych lub funkcjonalnych powodujących konieczność zmiany sposobu wykonania umowy bez zmian cen jednostkowych;</w:t>
      </w:r>
    </w:p>
    <w:p w14:paraId="73CBF46F" w14:textId="490B97CF" w:rsidR="00B02CC2" w:rsidRPr="00604775" w:rsidRDefault="00B02CC2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 xml:space="preserve">zmiana Wykonawcy w związku z okolicznościami, o których mowa w art. 455 ust. 1 pkt 2 ustawy </w:t>
      </w:r>
      <w:proofErr w:type="spellStart"/>
      <w:r w:rsidRPr="0060477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04775">
        <w:rPr>
          <w:rFonts w:asciiTheme="minorHAnsi" w:hAnsiTheme="minorHAnsi" w:cstheme="minorHAnsi"/>
          <w:sz w:val="22"/>
          <w:szCs w:val="22"/>
        </w:rPr>
        <w:t>;</w:t>
      </w:r>
    </w:p>
    <w:p w14:paraId="5CCBAA74" w14:textId="3F4D7E45" w:rsidR="00656E35" w:rsidRPr="00604775" w:rsidRDefault="00656E35" w:rsidP="00B02CC2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10935699"/>
      <w:r w:rsidRPr="00604775">
        <w:rPr>
          <w:rFonts w:asciiTheme="minorHAnsi" w:hAnsiTheme="minorHAnsi" w:cstheme="minorHAnsi"/>
          <w:sz w:val="22"/>
          <w:szCs w:val="22"/>
        </w:rPr>
        <w:t>zmiana spowodowana siłą wyższą uniemożliwiającą wykonanie przedmiotu umowy</w:t>
      </w:r>
      <w:r w:rsidR="00C97A83" w:rsidRPr="00604775">
        <w:rPr>
          <w:rFonts w:asciiTheme="minorHAnsi" w:hAnsiTheme="minorHAnsi" w:cstheme="minorHAnsi"/>
          <w:sz w:val="22"/>
          <w:szCs w:val="22"/>
        </w:rPr>
        <w:t>;</w:t>
      </w:r>
    </w:p>
    <w:bookmarkEnd w:id="3"/>
    <w:p w14:paraId="726D39A3" w14:textId="77777777" w:rsidR="00B02CC2" w:rsidRDefault="00B02CC2" w:rsidP="0061373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75">
        <w:rPr>
          <w:rFonts w:asciiTheme="minorHAnsi" w:hAnsiTheme="minorHAnsi" w:cstheme="minorHAnsi"/>
          <w:sz w:val="22"/>
          <w:szCs w:val="22"/>
        </w:rPr>
        <w:t>zmiany danych adresowych i teleadresowych dotyczących stron umowy.</w:t>
      </w:r>
    </w:p>
    <w:p w14:paraId="4E27F983" w14:textId="3AE0F0DA" w:rsidR="0061373F" w:rsidRPr="007314F7" w:rsidRDefault="0061373F" w:rsidP="0061373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>2.</w:t>
      </w:r>
      <w:r w:rsidR="00802710">
        <w:rPr>
          <w:rFonts w:asciiTheme="minorHAnsi" w:hAnsiTheme="minorHAnsi" w:cstheme="minorHAnsi"/>
          <w:sz w:val="22"/>
          <w:szCs w:val="22"/>
        </w:rPr>
        <w:t xml:space="preserve">   </w:t>
      </w:r>
      <w:r w:rsidRPr="007314F7">
        <w:rPr>
          <w:rFonts w:asciiTheme="minorHAnsi" w:hAnsiTheme="minorHAnsi" w:cstheme="minorHAnsi"/>
          <w:sz w:val="22"/>
          <w:szCs w:val="22"/>
        </w:rPr>
        <w:t>Zamawiający przewiduje możliwość zmian zapisów umowy w przypadku:</w:t>
      </w:r>
    </w:p>
    <w:p w14:paraId="6E9BFC0A" w14:textId="151B08D0" w:rsidR="0061373F" w:rsidRPr="00F23BEA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 xml:space="preserve">Zmiana wysokości wynagrodzenia Wykonawcy w przypadku zmiany ceny materiałów lub kosztów  </w:t>
      </w:r>
      <w:r w:rsidR="007314F7" w:rsidRPr="00802710">
        <w:rPr>
          <w:rFonts w:asciiTheme="minorHAnsi" w:hAnsiTheme="minorHAnsi" w:cstheme="minorHAnsi"/>
          <w:sz w:val="22"/>
          <w:szCs w:val="22"/>
        </w:rPr>
        <w:t xml:space="preserve">  </w:t>
      </w:r>
      <w:r w:rsidRPr="00802710">
        <w:rPr>
          <w:rFonts w:asciiTheme="minorHAnsi" w:hAnsiTheme="minorHAnsi" w:cstheme="minorHAnsi"/>
          <w:sz w:val="22"/>
          <w:szCs w:val="22"/>
        </w:rPr>
        <w:t xml:space="preserve">związanych z realizacją umowy w rozumieniu art. 439 ustawy </w:t>
      </w:r>
      <w:proofErr w:type="spellStart"/>
      <w:r w:rsidRPr="0080271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02710">
        <w:rPr>
          <w:rFonts w:asciiTheme="minorHAnsi" w:hAnsiTheme="minorHAnsi" w:cstheme="minorHAnsi"/>
          <w:sz w:val="22"/>
          <w:szCs w:val="22"/>
        </w:rPr>
        <w:t>,</w:t>
      </w:r>
    </w:p>
    <w:p w14:paraId="71210996" w14:textId="67A9CAB9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 xml:space="preserve">Na podstawie art. 439 ustawy </w:t>
      </w:r>
      <w:proofErr w:type="spellStart"/>
      <w:r w:rsidRPr="00802710">
        <w:rPr>
          <w:rFonts w:asciiTheme="minorHAnsi" w:hAnsiTheme="minorHAnsi" w:cstheme="minorHAnsi"/>
          <w:sz w:val="22"/>
          <w:szCs w:val="22"/>
        </w:rPr>
        <w:t>P</w:t>
      </w:r>
      <w:r w:rsidR="007314F7" w:rsidRPr="00802710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802710">
        <w:rPr>
          <w:rFonts w:asciiTheme="minorHAnsi" w:hAnsiTheme="minorHAnsi" w:cstheme="minorHAnsi"/>
          <w:sz w:val="22"/>
          <w:szCs w:val="22"/>
        </w:rPr>
        <w:t xml:space="preserve"> Strony dopuszczają zmianę wynagrodzenia Wykonawcy. Strony przewidują możliwość zmiany dla ceny jednostkowej za kWh pobranego paliwa gazowego, w związku ze wzrostem cen paliwa gazowego, które Wykonawca musi zakupić w celu zrealizowania przedmiotu zamówienia.</w:t>
      </w:r>
    </w:p>
    <w:p w14:paraId="1B79A65F" w14:textId="3B62B2A3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Waloryzacja nie dotyczy cen jednostkowych stosowanych do rozliczeń i zawartych w taryfach dystrybucyjnych i sprzedażowych zatwierdzonych przez Prezesa URE.</w:t>
      </w:r>
    </w:p>
    <w:p w14:paraId="24F04D20" w14:textId="02DEA9DF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wpływu na wartość wynagrodzenia.</w:t>
      </w:r>
    </w:p>
    <w:p w14:paraId="31CB8A76" w14:textId="15845DA5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Wykonawca oświadcza, że do dnia zawarcia przedmiotowej umowy dokonał zakupu gazu ziemnego w wysokości ….% (</w:t>
      </w:r>
      <w:r w:rsidRPr="00802710">
        <w:rPr>
          <w:rFonts w:asciiTheme="minorHAnsi" w:hAnsiTheme="minorHAnsi" w:cstheme="minorHAnsi"/>
          <w:i/>
          <w:sz w:val="22"/>
          <w:szCs w:val="22"/>
        </w:rPr>
        <w:t>wielkość procentowa</w:t>
      </w:r>
      <w:r w:rsidRPr="00802710">
        <w:rPr>
          <w:rFonts w:asciiTheme="minorHAnsi" w:hAnsiTheme="minorHAnsi" w:cstheme="minorHAnsi"/>
          <w:sz w:val="22"/>
          <w:szCs w:val="22"/>
        </w:rPr>
        <w:t>) na zasadach złożonej oferty.</w:t>
      </w:r>
    </w:p>
    <w:p w14:paraId="688B8F6E" w14:textId="0836690B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 xml:space="preserve">Warunkiem zastosowania mechanizmu waloryzacji jest złożenie przez Wykonawcę wniosku o zmianę ceny jednostkowej za 1 kWh paliwa gazowego dostarczonego odbiorcy, który nie jest objęty ochroną taryfową, w związku ze zmianą hurtowych cen gazu ziemnego, ze wskazaniem proponowanej </w:t>
      </w:r>
      <w:r w:rsidRPr="00802710">
        <w:rPr>
          <w:rFonts w:asciiTheme="minorHAnsi" w:hAnsiTheme="minorHAnsi" w:cstheme="minorHAnsi"/>
          <w:sz w:val="22"/>
          <w:szCs w:val="22"/>
        </w:rPr>
        <w:lastRenderedPageBreak/>
        <w:t>zwaloryzowanej ceny paliwa gazowego, przy czym pierwszy wniosek może zostać złożony nie wcześniej niż po 6 miesiącach realizowania dostaw w ramach Umowy i w odniesieniu do paliwa gazowego, które nie zostało zakupione do dnia zawarcia umowy, zgodnie z treścią pkt 4 powyżej.</w:t>
      </w:r>
    </w:p>
    <w:p w14:paraId="4D0A6280" w14:textId="41B4D5EF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2271A5CA" w14:textId="65E68BDE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7CF1EF53" w14:textId="61A3B9B6" w:rsidR="0061373F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 xml:space="preserve">Strona uprawniona jest do złożenia wniosku o waloryzację w przypadku zmiany (wzrostu lub spadku) średnioważonej ceny miesięcznej </w:t>
      </w:r>
      <w:proofErr w:type="spellStart"/>
      <w:r w:rsidRPr="00802710">
        <w:rPr>
          <w:rFonts w:asciiTheme="minorHAnsi" w:hAnsiTheme="minorHAnsi" w:cstheme="minorHAnsi"/>
          <w:sz w:val="22"/>
          <w:szCs w:val="22"/>
        </w:rPr>
        <w:t>RDNg</w:t>
      </w:r>
      <w:proofErr w:type="spellEnd"/>
      <w:r w:rsidRPr="00802710">
        <w:rPr>
          <w:rFonts w:asciiTheme="minorHAnsi" w:hAnsiTheme="minorHAnsi" w:cstheme="minorHAnsi"/>
          <w:sz w:val="22"/>
          <w:szCs w:val="22"/>
        </w:rPr>
        <w:t xml:space="preserve"> (Rynek Dnia Następnego gazu) na Towarowej Giełdzie Energii SA (cena publikowana w Raportach Miesięcznych </w:t>
      </w:r>
      <w:hyperlink r:id="rId7" w:history="1">
        <w:r w:rsidRPr="00802710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https://tge.pl/dane-statystyczne</w:t>
        </w:r>
      </w:hyperlink>
      <w:r w:rsidRPr="00802710">
        <w:rPr>
          <w:rFonts w:asciiTheme="minorHAnsi" w:hAnsiTheme="minorHAnsi" w:cstheme="minorHAnsi"/>
          <w:sz w:val="22"/>
          <w:szCs w:val="22"/>
        </w:rPr>
        <w:t>) w stosunku do średnioważonej ceny z miesiąca, w którym strony zawarły umowę.</w:t>
      </w:r>
    </w:p>
    <w:p w14:paraId="68774527" w14:textId="64D6EC45" w:rsidR="0061373F" w:rsidRPr="00802710" w:rsidRDefault="0061373F" w:rsidP="0080271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 xml:space="preserve">Zmiana średnioważonej ceny miesięcznej </w:t>
      </w:r>
      <w:proofErr w:type="spellStart"/>
      <w:r w:rsidRPr="00802710">
        <w:rPr>
          <w:rFonts w:asciiTheme="minorHAnsi" w:hAnsiTheme="minorHAnsi" w:cstheme="minorHAnsi"/>
          <w:sz w:val="22"/>
          <w:szCs w:val="22"/>
        </w:rPr>
        <w:t>RDNg</w:t>
      </w:r>
      <w:proofErr w:type="spellEnd"/>
      <w:r w:rsidRPr="00802710">
        <w:rPr>
          <w:rFonts w:asciiTheme="minorHAnsi" w:hAnsiTheme="minorHAnsi" w:cstheme="minorHAnsi"/>
          <w:sz w:val="22"/>
          <w:szCs w:val="22"/>
        </w:rPr>
        <w:t xml:space="preserve"> na TGE może być kalkulowana po upływie 6 miesięcy obowiązywania umowy na poniższych zasadach:</w:t>
      </w:r>
    </w:p>
    <w:p w14:paraId="42A4C8B4" w14:textId="77777777" w:rsidR="0061373F" w:rsidRPr="007314F7" w:rsidRDefault="0061373F" w:rsidP="0061373F">
      <w:pPr>
        <w:pStyle w:val="Akapitzlist"/>
        <w:numPr>
          <w:ilvl w:val="0"/>
          <w:numId w:val="35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>w przypadku wzrostu lub spadku wartości od 30% do 40% cena jednostkowa kWh paliwa gazowego (w odniesieniu do wolumenu, który pozostał do zakupienia przez Wykonawcę) może zostać powiększona o 2%,</w:t>
      </w:r>
    </w:p>
    <w:p w14:paraId="46B46B92" w14:textId="77777777" w:rsidR="0061373F" w:rsidRPr="007314F7" w:rsidRDefault="0061373F" w:rsidP="0061373F">
      <w:pPr>
        <w:pStyle w:val="Akapitzlist"/>
        <w:numPr>
          <w:ilvl w:val="0"/>
          <w:numId w:val="35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>w przypadku wzrostu lub spadku wartości powyżej 40% do 50% cena jednostkowa kWh paliwa gazowego (w odniesieniu do wolumenu, który pozostał do zakupienia przez Wykonawcę) może zostać powiększona o 3%,</w:t>
      </w:r>
    </w:p>
    <w:p w14:paraId="128F9323" w14:textId="77777777" w:rsidR="0061373F" w:rsidRPr="007314F7" w:rsidRDefault="0061373F" w:rsidP="0061373F">
      <w:pPr>
        <w:pStyle w:val="Akapitzlist"/>
        <w:numPr>
          <w:ilvl w:val="0"/>
          <w:numId w:val="35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>w przypadku wzrostu lub spadku wartości powyżej 50% cena jednostkowa kWh paliwa gazowego (w odniesieniu do wolumenu, który pozostał do zakupienia przez Wykonawcę) może zostać powiększona o 5%.</w:t>
      </w:r>
    </w:p>
    <w:p w14:paraId="290C6A0D" w14:textId="4109F3F5" w:rsidR="0061373F" w:rsidRDefault="0061373F" w:rsidP="00802710">
      <w:pPr>
        <w:pStyle w:val="Akapitzlist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>Maksymalna wartość zmiany wynagrodzenia, w związku z zastosowaniem mechanizmu waloryzacji, nie może przekroczyć 5% wartości wynagrodzenia netto określonego na dzień zawarcia Umowy.</w:t>
      </w:r>
    </w:p>
    <w:p w14:paraId="43B735C2" w14:textId="0458211F" w:rsidR="0061373F" w:rsidRPr="00802710" w:rsidRDefault="0061373F" w:rsidP="00802710">
      <w:pPr>
        <w:pStyle w:val="Akapitzlist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2710">
        <w:rPr>
          <w:rFonts w:asciiTheme="minorHAnsi" w:hAnsiTheme="minorHAnsi" w:cstheme="minorHAnsi"/>
          <w:sz w:val="22"/>
          <w:szCs w:val="22"/>
        </w:rPr>
        <w:t>Zmiana wysokości cen jednostkowych nastąpi z dniem podpisania aneksu.</w:t>
      </w:r>
    </w:p>
    <w:p w14:paraId="63491108" w14:textId="230F85EC" w:rsidR="00B02CC2" w:rsidRPr="007314F7" w:rsidRDefault="0061373F" w:rsidP="0061373F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 xml:space="preserve">3. </w:t>
      </w:r>
      <w:r w:rsidR="00B02CC2" w:rsidRPr="007314F7">
        <w:rPr>
          <w:rFonts w:asciiTheme="minorHAnsi" w:hAnsiTheme="minorHAnsi" w:cstheme="minorHAnsi"/>
          <w:sz w:val="22"/>
          <w:szCs w:val="22"/>
        </w:rPr>
        <w:t>Strona występująca o zmianę umowy wnioskuje pisemnie podając opis zmiany, uzasadnienie, czas wykonywania, wpływ zmiany na realizacje przedmiotu umowy i propozycje aneksu do umowy.</w:t>
      </w:r>
    </w:p>
    <w:p w14:paraId="59321B4B" w14:textId="75AF2956" w:rsidR="00B02CC2" w:rsidRPr="00802710" w:rsidRDefault="0061373F" w:rsidP="00802710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4F7">
        <w:rPr>
          <w:rFonts w:asciiTheme="minorHAnsi" w:hAnsiTheme="minorHAnsi" w:cstheme="minorHAnsi"/>
          <w:sz w:val="22"/>
          <w:szCs w:val="22"/>
        </w:rPr>
        <w:t xml:space="preserve">4. </w:t>
      </w:r>
      <w:r w:rsidR="00802710">
        <w:rPr>
          <w:rFonts w:asciiTheme="minorHAnsi" w:hAnsiTheme="minorHAnsi" w:cstheme="minorHAnsi"/>
          <w:sz w:val="22"/>
          <w:szCs w:val="22"/>
        </w:rPr>
        <w:t xml:space="preserve"> </w:t>
      </w:r>
      <w:r w:rsidR="00B02CC2" w:rsidRPr="007314F7">
        <w:rPr>
          <w:rFonts w:asciiTheme="minorHAnsi" w:hAnsiTheme="minorHAnsi" w:cstheme="minorHAnsi"/>
          <w:sz w:val="22"/>
          <w:szCs w:val="22"/>
        </w:rPr>
        <w:t>Zmiany postanowień umowy mogą nastąpić za zgodą stron w formie pisemnej pod rygorem nieważności</w:t>
      </w:r>
      <w:r w:rsidR="00DA2640" w:rsidRPr="007314F7">
        <w:rPr>
          <w:rFonts w:asciiTheme="minorHAnsi" w:hAnsiTheme="minorHAnsi" w:cstheme="minorHAnsi"/>
          <w:sz w:val="22"/>
          <w:szCs w:val="22"/>
        </w:rPr>
        <w:t>.</w:t>
      </w:r>
    </w:p>
    <w:p w14:paraId="24C47C13" w14:textId="77777777" w:rsidR="004D0864" w:rsidRPr="004B708C" w:rsidRDefault="004D0864" w:rsidP="004B708C">
      <w:pPr>
        <w:suppressAutoHyphens/>
        <w:spacing w:line="276" w:lineRule="auto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20D8BD9F" w14:textId="79F1E083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</w:t>
      </w:r>
      <w:r w:rsidR="00D2528D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7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</w:p>
    <w:p w14:paraId="35EF32A3" w14:textId="0F398519" w:rsidR="004D0864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Obowiązywanie Umowy, wypowiedzenie Umowy, wstrzymanie dostaw</w:t>
      </w:r>
    </w:p>
    <w:p w14:paraId="347661B2" w14:textId="102212E8" w:rsidR="00650401" w:rsidRPr="00CF3A15" w:rsidRDefault="004D0864" w:rsidP="00CF3A15">
      <w:pPr>
        <w:pStyle w:val="Akapitzlist"/>
        <w:numPr>
          <w:ilvl w:val="0"/>
          <w:numId w:val="9"/>
        </w:numPr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CF3A15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Umowa zostaje zawarta na </w:t>
      </w:r>
      <w:r w:rsidR="00CF3A15" w:rsidRPr="00CF3A15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okres 12 miesięcy. Rozpoczęcie dostaw nastąpi w dniu 01.01.202</w:t>
      </w:r>
      <w:r w:rsidR="00BA3CFD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5</w:t>
      </w:r>
      <w:r w:rsidR="00CF3A15" w:rsidRPr="00CF3A15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r.</w:t>
      </w:r>
      <w:r w:rsidR="00CF3A15" w:rsidRPr="00CF3A15">
        <w:rPr>
          <w:rFonts w:ascii="Tahoma" w:hAnsi="Tahoma" w:cs="Tahoma"/>
          <w:sz w:val="24"/>
          <w:szCs w:val="24"/>
        </w:rPr>
        <w:t xml:space="preserve"> </w:t>
      </w:r>
    </w:p>
    <w:p w14:paraId="4959DB48" w14:textId="77777777" w:rsidR="004D0864" w:rsidRPr="004B708C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Strony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postanawiają,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że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wniosek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Zamawiającego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możliwe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jest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zaprzestanie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kompleksowej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dostawy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gazu ziemnego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dla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poszczególnych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punktów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poboru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ujętych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> z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ałączniku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nr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do Umowy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nie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stanowi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ono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rozwiązania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całej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U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mowy,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chyba,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że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przedmiotem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wypowiedzenia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są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wszystkie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punkty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poboru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określone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z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ałączniku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nr</w:t>
      </w:r>
      <w:r w:rsidRPr="004B708C">
        <w:rPr>
          <w:rFonts w:asciiTheme="minorHAnsi" w:eastAsia="Verdana" w:hAnsiTheme="minorHAnsi" w:cs="Calibri"/>
          <w:kern w:val="1"/>
          <w:sz w:val="22"/>
          <w:szCs w:val="22"/>
          <w:lang w:eastAsia="zh-CN" w:bidi="hi-IN"/>
        </w:rPr>
        <w:t xml:space="preserve">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1.</w:t>
      </w:r>
    </w:p>
    <w:p w14:paraId="173E274F" w14:textId="77777777" w:rsidR="004D0864" w:rsidRPr="004B708C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Umowa może być rozwiązana przez jedną ze stron w trybie natychmiastowym w przypadku, gdy druga ze stron, pomimo pisemnego wezwania i upływu wyznaczonego 7 dniowego terminu na usunięcie nieprawidłowości, rażąco i uporczywie narusza warunki umowy. </w:t>
      </w:r>
    </w:p>
    <w:p w14:paraId="4676C67C" w14:textId="77777777" w:rsidR="004D0864" w:rsidRPr="004B708C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Umowa może być rozwiązana przez Zamawiającego w trybie natychmiastowym w przypadku utraty przez Wykonawcę uprawnień przewidzianych obowiązującymi przepisami do realizacji niniejszej umowy. </w:t>
      </w:r>
    </w:p>
    <w:p w14:paraId="55A95325" w14:textId="59562ED0" w:rsidR="00AC091F" w:rsidRPr="004B708C" w:rsidRDefault="00AC091F" w:rsidP="004B708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Możliwość dokonania zmian postanowień zawartej umowy w stosunku do treści oferty na podstawie, której dokonano wyboru Wykonawc</w:t>
      </w:r>
      <w:r w:rsidR="00A7241F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y została określona w rozdz. XXIII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Specyfikacji Istotnych Warunków Zamówienia.</w:t>
      </w:r>
    </w:p>
    <w:p w14:paraId="5BE792F3" w14:textId="77777777" w:rsidR="004D0864" w:rsidRPr="004B708C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lastRenderedPageBreak/>
        <w:t xml:space="preserve">Zmiany wynikające ze zmiany treści Taryfy na usługi przesyłu gazu OSD, obowiązują od dnia wejścia w życie Taryfy i nie wymagają dla swej ważności aneksu, przy czym o zmianie Taryfy Wykonawca zobowiązany jest powiadomić </w:t>
      </w:r>
      <w:r w:rsidR="0053385B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amawiającego w formie pisemnej. </w:t>
      </w:r>
    </w:p>
    <w:p w14:paraId="5DFD4C51" w14:textId="77777777" w:rsidR="004D0864" w:rsidRPr="004B708C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Ponadto Zamawiający dopuszcza zmiany umowy, w związku ze zmianą obowiązujących przepisów, jeżeli zgodnie z nimi konieczne będzie dostosowanie treści umowy do aktualnego stanu prawnego.</w:t>
      </w:r>
    </w:p>
    <w:p w14:paraId="5965A9AC" w14:textId="77777777" w:rsidR="004D0864" w:rsidRPr="004B708C" w:rsidRDefault="0053385B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ie dopuszcza 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się </w:t>
      </w:r>
      <w:r w:rsidR="004D0864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możliwości zawarcia odrębnych umów dla każdego punktu poboru.</w:t>
      </w:r>
    </w:p>
    <w:p w14:paraId="2C2B1B0E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0CB9AD53" w14:textId="3BE78084" w:rsidR="001A399F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</w:t>
      </w:r>
      <w:r w:rsidR="00D2528D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8</w:t>
      </w:r>
    </w:p>
    <w:p w14:paraId="4A3AF655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Opóźnienie zgłoszenia umowy do OSD</w:t>
      </w:r>
    </w:p>
    <w:p w14:paraId="53090906" w14:textId="77777777" w:rsidR="004D0864" w:rsidRPr="004B708C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="Calibri"/>
          <w:bCs/>
          <w:iCs/>
          <w:sz w:val="22"/>
          <w:szCs w:val="22"/>
          <w:lang w:eastAsia="en-US"/>
        </w:rPr>
      </w:pP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W przypadku nieuzasadnionego opóźnienia w zgłoszeniu umowy do OSD, skutkującego opóźnieniem w rozpoczęciu realizacji umowy i sprzedażą gazu na rzecz Zamawiającego przez Sprzedawcę Rezerwowego, </w:t>
      </w:r>
      <w:r w:rsidRPr="004B708C">
        <w:rPr>
          <w:rFonts w:asciiTheme="minorHAnsi" w:hAnsiTheme="minorHAnsi" w:cs="Calibri"/>
          <w:bCs/>
          <w:sz w:val="22"/>
          <w:szCs w:val="22"/>
          <w:lang w:eastAsia="en-US"/>
        </w:rPr>
        <w:t>Wykonawca</w:t>
      </w: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 pokryje różnicę pomiędzy kosztem pobranego gazu liczonym według ceny zatwierdzonej przez URE dla Sprzedawcy Rezerwowego, a kosztem gazu liczonego według ceny określonej w § 5 ust. 1 niniejszej umowy. Na koszt gazu składa się należność za pobrany gaz i naliczona opłata abonamentowa. Dotyczy to wszystkich </w:t>
      </w:r>
      <w:r w:rsidR="0053385B" w:rsidRPr="004B708C">
        <w:rPr>
          <w:rFonts w:asciiTheme="minorHAnsi" w:hAnsiTheme="minorHAnsi" w:cs="Calibri"/>
          <w:sz w:val="22"/>
          <w:szCs w:val="22"/>
          <w:lang w:eastAsia="en-US"/>
        </w:rPr>
        <w:t>punktów odbioru</w:t>
      </w: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 ujętych w załączniku nr 1 do niniejszej umowy i całego okresu sprzedaży Zamawiającemu gazu przez Sprzedawcę Rezerwowego, do chwili przejęcia sprzedaży przez Wykonawcę.</w:t>
      </w:r>
    </w:p>
    <w:p w14:paraId="1CAC0579" w14:textId="77777777" w:rsidR="004D0864" w:rsidRPr="004B708C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="Calibri"/>
          <w:bCs/>
          <w:iCs/>
          <w:sz w:val="22"/>
          <w:szCs w:val="22"/>
          <w:lang w:eastAsia="en-US"/>
        </w:rPr>
      </w:pP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Różnica w koszcie pobranego gazu i opłaty abonamentowej będzie obliczona osobno dla każdego </w:t>
      </w:r>
      <w:r w:rsidR="0053385B" w:rsidRPr="004B708C">
        <w:rPr>
          <w:rFonts w:asciiTheme="minorHAnsi" w:hAnsiTheme="minorHAnsi" w:cs="Calibri"/>
          <w:sz w:val="22"/>
          <w:szCs w:val="22"/>
          <w:lang w:eastAsia="en-US"/>
        </w:rPr>
        <w:t xml:space="preserve">punktu odbioru </w:t>
      </w:r>
      <w:r w:rsidRPr="004B708C">
        <w:rPr>
          <w:rFonts w:asciiTheme="minorHAnsi" w:hAnsiTheme="minorHAnsi" w:cs="Calibri"/>
          <w:sz w:val="22"/>
          <w:szCs w:val="22"/>
          <w:lang w:eastAsia="en-US"/>
        </w:rPr>
        <w:t>i zgodnie z jego grupą taryfową i nie będzie uwzględniać opłat wynikających z usługi dystrybucji gazu.</w:t>
      </w:r>
    </w:p>
    <w:p w14:paraId="0E5AA1B7" w14:textId="77777777" w:rsidR="004D0864" w:rsidRPr="004B708C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="Calibri"/>
          <w:bCs/>
          <w:iCs/>
          <w:sz w:val="22"/>
          <w:szCs w:val="22"/>
          <w:lang w:eastAsia="en-US"/>
        </w:rPr>
      </w:pP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Na podstawie każdej faktury wystawionej Zamawiającemu przez Sprzedawcę Rezerwowego, Zamawiający dokona wyliczenia różnicy kosztów, o których mowa w ust. 1 niniejszej umowy i wystawi </w:t>
      </w:r>
      <w:r w:rsidRPr="004B708C">
        <w:rPr>
          <w:rFonts w:asciiTheme="minorHAnsi" w:hAnsiTheme="minorHAnsi" w:cs="Calibri"/>
          <w:bCs/>
          <w:sz w:val="22"/>
          <w:szCs w:val="22"/>
          <w:lang w:eastAsia="en-US"/>
        </w:rPr>
        <w:t>Wykonawcy</w:t>
      </w:r>
      <w:r w:rsidRPr="004B708C">
        <w:rPr>
          <w:rFonts w:asciiTheme="minorHAnsi" w:hAnsiTheme="minorHAnsi" w:cs="Calibri"/>
          <w:sz w:val="22"/>
          <w:szCs w:val="22"/>
          <w:lang w:eastAsia="en-US"/>
        </w:rPr>
        <w:t xml:space="preserve"> notę obciążeniową w wysokości równej różnicy kwot netto, pomiędzy fakturą wystawioną przez Sprzedawcę Rezerwowego, a kwoty jaka byłaby należna przy uwzględnieniu ceny i opłaty handlowej określonych w § 5 ust. 1 niniejszej umowy.</w:t>
      </w:r>
    </w:p>
    <w:p w14:paraId="45FAAA25" w14:textId="77777777" w:rsidR="004D0864" w:rsidRPr="004B708C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="Calibri"/>
          <w:bCs/>
          <w:iCs/>
          <w:sz w:val="22"/>
          <w:szCs w:val="22"/>
          <w:lang w:eastAsia="en-US"/>
        </w:rPr>
      </w:pPr>
      <w:r w:rsidRPr="004B708C">
        <w:rPr>
          <w:rFonts w:asciiTheme="minorHAnsi" w:hAnsiTheme="minorHAnsi" w:cs="Calibri"/>
          <w:sz w:val="22"/>
          <w:szCs w:val="22"/>
          <w:lang w:eastAsia="en-US"/>
        </w:rPr>
        <w:t>Nota obciążeniowa wystawiona przez Zamawiającego, o której mowa w ust. 3 będzie płatna w terminie 30 dni od dnia wystawienia, a w przypadku opóźnienia płatności Zamawiającemu będą przysługiwać odsetki ustawowe za opóźnienie.</w:t>
      </w:r>
    </w:p>
    <w:p w14:paraId="3C5E1DEA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01AE76FF" w14:textId="3EC22AD8" w:rsidR="0053385B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§ </w:t>
      </w:r>
      <w:r w:rsidR="00D2528D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9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</w:p>
    <w:p w14:paraId="1D17D813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Kary umowne</w:t>
      </w:r>
    </w:p>
    <w:p w14:paraId="36C916AA" w14:textId="7856BEA5" w:rsidR="004D0864" w:rsidRPr="004B708C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Wykonawca zapłaci Zamawiającemu karę umowną za odstąpienie od Umowy przez Zamawiającego z przyczyn, za które odpowiedzialność ponosi Wykonawca, w wysokości </w:t>
      </w:r>
      <w:r w:rsidR="00C46C4D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5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% wynagrodzenia umownego brutto za wykonanie przedmiotu Umowy, określonego w § 5 ust. 4 Umowy.</w:t>
      </w:r>
    </w:p>
    <w:p w14:paraId="5B77465B" w14:textId="77777777" w:rsidR="004D0864" w:rsidRPr="004B708C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Zamawiającemu przysługuje od Wykonawcy, niezależnie od uprawnień do naliczania kar umownych, odszkodowanie w związku z poniesionymi kosztami zakupu gazu na warunkach innych niż wynikające z niniejszej umowy na skutek odstąpienia Wykonawcy od wykonania umowy lub jej rozwiązania z przyczyn leżących po stronie Wykonawcy lub na skutek niewykonania lub nienależytego wykonania umowy przez Wykonawcę, w tym na skutek niedopełnienia przez Wykonawcę obowiązków opisanych w § 3 ust. 2 i 4 umowy z przyczyn leżących po stronie Wykonawcy. </w:t>
      </w:r>
    </w:p>
    <w:p w14:paraId="7EA68766" w14:textId="3A6FF218" w:rsidR="004D0864" w:rsidRPr="00C433D5" w:rsidRDefault="004D0864" w:rsidP="00C433D5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Każdorazowe obciążenie karą umowną nastąpi na podstawie noty obciążeniowej. </w:t>
      </w:r>
    </w:p>
    <w:p w14:paraId="43F44A69" w14:textId="0DDAE18B" w:rsidR="004D0864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Kary umowne nie wyłączają prawa dochodzenia przez Strony odszkodowania przewyższającego wysokość zastrzeżonych kar umownych. </w:t>
      </w:r>
    </w:p>
    <w:p w14:paraId="7FCBD95B" w14:textId="7343EA92" w:rsidR="00D81032" w:rsidRDefault="00D81032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D81032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Łączna wysokość kar umownych nie będzie przekraczać 5% wartości zamówienia brutto</w:t>
      </w:r>
      <w:r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.</w:t>
      </w:r>
    </w:p>
    <w:p w14:paraId="48CC3158" w14:textId="77777777" w:rsidR="001C5C6E" w:rsidRPr="001C5C6E" w:rsidRDefault="001C5C6E" w:rsidP="001C5C6E">
      <w:pPr>
        <w:suppressAutoHyphens/>
        <w:spacing w:line="276" w:lineRule="auto"/>
        <w:ind w:left="360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38028981" w14:textId="77777777" w:rsidR="00EC2A79" w:rsidRDefault="00EC2A79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</w:p>
    <w:p w14:paraId="4B3124AF" w14:textId="77777777" w:rsidR="00EC2A79" w:rsidRDefault="00EC2A79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</w:p>
    <w:p w14:paraId="0DD7676E" w14:textId="5461E8E9" w:rsidR="00B30E05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lastRenderedPageBreak/>
        <w:t xml:space="preserve">§ </w:t>
      </w:r>
      <w:r w:rsidR="00D2528D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10</w:t>
      </w: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 xml:space="preserve"> </w:t>
      </w:r>
    </w:p>
    <w:p w14:paraId="1BA78CCD" w14:textId="77777777" w:rsidR="004D0864" w:rsidRPr="004B708C" w:rsidRDefault="004D0864" w:rsidP="004B708C">
      <w:pPr>
        <w:suppressAutoHyphens/>
        <w:spacing w:line="276" w:lineRule="auto"/>
        <w:jc w:val="center"/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b/>
          <w:kern w:val="1"/>
          <w:sz w:val="22"/>
          <w:szCs w:val="22"/>
          <w:lang w:eastAsia="zh-CN" w:bidi="hi-IN"/>
        </w:rPr>
        <w:t>Postanowienia końcowe</w:t>
      </w:r>
    </w:p>
    <w:p w14:paraId="05D163E7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Zamawiający nie wyraża zgody na cesję wierzytelności wynikających z realizacji niniejszej umowy.</w:t>
      </w:r>
    </w:p>
    <w:p w14:paraId="4CF236B6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Strony ustalają, że zmiany umowy, pod rygorem nieważności, winny być sporządzone w formie aneksu, z zastrzeżeniem postanowień § 6 niniejszej umowy.</w:t>
      </w:r>
    </w:p>
    <w:p w14:paraId="0329BAE3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Osobą upoważnioną w imieniu Wykonawcy do kontaktów w celu realizacji postanowień umowy jest ………………………, tel. …………………, e-mail ……………………………. . </w:t>
      </w:r>
    </w:p>
    <w:p w14:paraId="72F356FA" w14:textId="7CBB0D45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Osobą upoważnioną w imieniu Zamawiającego do kontaktów w celu realizacji postanowień umowy jest </w:t>
      </w:r>
      <w:r w:rsidR="00ED2DA3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…………………………………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, tel. ……………………, e-mail ……………………. .</w:t>
      </w:r>
    </w:p>
    <w:p w14:paraId="7C5C9DB8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Zmiana osoby upoważnionej przez Wykonawcę do kontaktów wymaga pisemnego powiadomienia Zamawiającego. </w:t>
      </w:r>
    </w:p>
    <w:p w14:paraId="081B9827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Korespondencję związaną z realizacją niniejszej umowy, z bieżącym poborem/fakturami Wykonawca kierować będzie na adres jak dla faktur. </w:t>
      </w:r>
    </w:p>
    <w:p w14:paraId="25A8D0D5" w14:textId="39C00120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 sprawach nieuregulowanych niniejszą Umową stosuje się przepisy ustawy Prawo zamówień publicznych (tekst jedn. Dz. U. z 20</w:t>
      </w:r>
      <w:r w:rsidR="00ED2DA3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2</w:t>
      </w:r>
      <w:r w:rsidR="007314F7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3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r. poz. </w:t>
      </w:r>
      <w:r w:rsidR="00B30E05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1</w:t>
      </w:r>
      <w:r w:rsidR="007314F7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605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), przepisy Prawa energetycznego wraz z aktami wykonawczymi i przepisy Kodeksu cywilnego.</w:t>
      </w:r>
    </w:p>
    <w:p w14:paraId="58604BDA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Wszelkie spory wynikłe z realizacji Umowy Strony będą rozstrzygały polubownie.</w:t>
      </w:r>
    </w:p>
    <w:p w14:paraId="014AC72F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Strony ustalają, że w razie zaistnienia sporu, którego nie uda się rozstrzygnąć polubownie, zostanie on poddany pod rozstrzygnięcie sądu powszechnego właściwego miejscowo dla siedziby Zamawiającego.</w:t>
      </w:r>
    </w:p>
    <w:p w14:paraId="2CC81983" w14:textId="744088D1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Niniejsza Um</w:t>
      </w:r>
      <w:r w:rsidR="00EA5CC1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owa została sporządzona w dwóch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jednobrzmiących egzemplarzach,</w:t>
      </w:r>
      <w:r w:rsidR="00EA5CC1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po jednym dla każdej ze Stron.</w:t>
      </w:r>
    </w:p>
    <w:p w14:paraId="13877C5A" w14:textId="77777777" w:rsidR="004D0864" w:rsidRPr="004B708C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Integralną część Umowy stanowią </w:t>
      </w:r>
      <w:proofErr w:type="spellStart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IRiESD</w:t>
      </w:r>
      <w:proofErr w:type="spellEnd"/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i Taryfa – dostępne na stronie internetowej Operatora Systemu Dystrybucyjnego oraz następujące Załączniki:</w:t>
      </w:r>
    </w:p>
    <w:p w14:paraId="4FBA4BCB" w14:textId="0B5B4FA8" w:rsidR="004D0864" w:rsidRPr="004B708C" w:rsidRDefault="004D0864" w:rsidP="004B708C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Załącznik nr 1 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–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 w:rsidR="004C19EF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P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unkty odbioru gazu ziemnego</w:t>
      </w:r>
    </w:p>
    <w:p w14:paraId="38FA8AB1" w14:textId="6E2FE045" w:rsidR="0007686F" w:rsidRPr="004B708C" w:rsidRDefault="004D0864" w:rsidP="004B708C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Załącznik nr 2 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–</w:t>
      </w: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 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Specyfikacja Warunków Zamówienia </w:t>
      </w:r>
    </w:p>
    <w:p w14:paraId="7EA785A8" w14:textId="77777777" w:rsidR="004D0864" w:rsidRPr="004B708C" w:rsidRDefault="004D0864" w:rsidP="004B708C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  <w:r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 xml:space="preserve">Załącznik nr 3 – </w:t>
      </w:r>
      <w:r w:rsidR="0007686F" w:rsidRPr="004B708C"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  <w:t>Oferta Wykonawcy z dnia ……………..</w:t>
      </w:r>
    </w:p>
    <w:p w14:paraId="7BBF8AAB" w14:textId="77777777" w:rsidR="004D0864" w:rsidRPr="004B708C" w:rsidRDefault="004D0864" w:rsidP="004B708C">
      <w:pPr>
        <w:suppressAutoHyphens/>
        <w:spacing w:line="276" w:lineRule="auto"/>
        <w:ind w:left="1080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7E37C012" w14:textId="77777777" w:rsidR="004D0864" w:rsidRPr="004B708C" w:rsidRDefault="004D0864" w:rsidP="004B708C">
      <w:pPr>
        <w:suppressAutoHyphens/>
        <w:spacing w:line="276" w:lineRule="auto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3BD07FC8" w14:textId="77777777" w:rsidR="004D0864" w:rsidRPr="004B708C" w:rsidRDefault="004D0864" w:rsidP="004B708C">
      <w:pPr>
        <w:suppressAutoHyphens/>
        <w:spacing w:line="276" w:lineRule="auto"/>
        <w:contextualSpacing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48C2DE44" w14:textId="77777777" w:rsidR="004D0864" w:rsidRPr="004B708C" w:rsidRDefault="004D0864" w:rsidP="004B708C">
      <w:pPr>
        <w:suppressAutoHyphens/>
        <w:spacing w:line="276" w:lineRule="auto"/>
        <w:jc w:val="both"/>
        <w:rPr>
          <w:rFonts w:asciiTheme="minorHAnsi" w:eastAsia="SimSun" w:hAnsiTheme="minorHAnsi" w:cs="Calibri"/>
          <w:kern w:val="1"/>
          <w:sz w:val="22"/>
          <w:szCs w:val="22"/>
          <w:lang w:eastAsia="zh-CN" w:bidi="hi-IN"/>
        </w:rPr>
      </w:pPr>
    </w:p>
    <w:p w14:paraId="76D5C2E6" w14:textId="77777777" w:rsidR="0007686F" w:rsidRPr="004B708C" w:rsidRDefault="0007686F" w:rsidP="004B708C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4B708C">
        <w:rPr>
          <w:rFonts w:asciiTheme="minorHAnsi" w:hAnsiTheme="minorHAnsi"/>
          <w:b/>
          <w:sz w:val="22"/>
          <w:szCs w:val="22"/>
        </w:rPr>
        <w:t>WYKONAWCA</w:t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</w:r>
      <w:r w:rsidRPr="004B708C">
        <w:rPr>
          <w:rFonts w:asciiTheme="minorHAnsi" w:hAnsiTheme="minorHAnsi"/>
          <w:b/>
          <w:sz w:val="22"/>
          <w:szCs w:val="22"/>
        </w:rPr>
        <w:tab/>
        <w:t>ZAMAWIAJĄCY</w:t>
      </w:r>
    </w:p>
    <w:p w14:paraId="01A2D67D" w14:textId="77777777" w:rsidR="006D74E1" w:rsidRPr="004B708C" w:rsidRDefault="006D74E1" w:rsidP="004B708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F0B204C" w14:textId="77777777" w:rsidR="003A7387" w:rsidRPr="004B708C" w:rsidRDefault="003A7387" w:rsidP="004B708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E2E7DD" w14:textId="77777777" w:rsidR="003A7387" w:rsidRPr="004B708C" w:rsidRDefault="003A7387" w:rsidP="004B708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7C1FC6B" w14:textId="77777777" w:rsidR="00EA5CC1" w:rsidRDefault="00EA5CC1" w:rsidP="00DC6C9E">
      <w:pPr>
        <w:spacing w:line="276" w:lineRule="auto"/>
        <w:rPr>
          <w:rFonts w:ascii="Garamond" w:hAnsi="Garamond"/>
          <w:sz w:val="24"/>
          <w:szCs w:val="24"/>
        </w:rPr>
      </w:pPr>
    </w:p>
    <w:p w14:paraId="551E0B8A" w14:textId="77777777" w:rsidR="00D275DB" w:rsidRDefault="00D275DB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</w:p>
    <w:p w14:paraId="7CAD822C" w14:textId="490BA93D" w:rsidR="00D275DB" w:rsidRDefault="00D275DB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</w:p>
    <w:p w14:paraId="5F6859E5" w14:textId="414D8859" w:rsidR="004C19EF" w:rsidRDefault="004C19EF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</w:p>
    <w:p w14:paraId="1DAE3609" w14:textId="77777777" w:rsidR="004C19EF" w:rsidRDefault="004C19EF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7B385C75" w14:textId="77777777" w:rsidR="00BA3CFD" w:rsidRDefault="00BA3CFD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74EA80EA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09D52032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63A2DC22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395F067A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411C0AB4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2CB7CDEA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5781E9F4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4A65CA3B" w14:textId="77777777" w:rsidR="00EC2A79" w:rsidRDefault="00EC2A79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7E61C110" w14:textId="77777777" w:rsidR="00BA3CFD" w:rsidRDefault="00BA3CFD" w:rsidP="00802710">
      <w:pPr>
        <w:spacing w:line="276" w:lineRule="auto"/>
        <w:rPr>
          <w:rFonts w:asciiTheme="minorHAnsi" w:hAnsiTheme="minorHAnsi"/>
          <w:sz w:val="18"/>
          <w:szCs w:val="24"/>
        </w:rPr>
      </w:pPr>
    </w:p>
    <w:p w14:paraId="510F4259" w14:textId="3DBB96E6" w:rsidR="006834EA" w:rsidRPr="004B708C" w:rsidRDefault="006834EA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  <w:r w:rsidRPr="004B708C">
        <w:rPr>
          <w:rFonts w:asciiTheme="minorHAnsi" w:hAnsiTheme="minorHAnsi"/>
          <w:sz w:val="18"/>
          <w:szCs w:val="24"/>
        </w:rPr>
        <w:lastRenderedPageBreak/>
        <w:t xml:space="preserve">Załącznik  </w:t>
      </w:r>
      <w:r w:rsidR="004B708C" w:rsidRPr="004B708C">
        <w:rPr>
          <w:rFonts w:asciiTheme="minorHAnsi" w:hAnsiTheme="minorHAnsi"/>
          <w:sz w:val="18"/>
          <w:szCs w:val="24"/>
        </w:rPr>
        <w:t xml:space="preserve">nr 1 </w:t>
      </w:r>
      <w:r w:rsidRPr="004B708C">
        <w:rPr>
          <w:rFonts w:asciiTheme="minorHAnsi" w:hAnsiTheme="minorHAnsi"/>
          <w:sz w:val="18"/>
          <w:szCs w:val="24"/>
        </w:rPr>
        <w:t xml:space="preserve">do umowy </w:t>
      </w:r>
    </w:p>
    <w:p w14:paraId="51711E7B" w14:textId="77777777" w:rsidR="006834EA" w:rsidRPr="004B708C" w:rsidRDefault="006834EA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  <w:r w:rsidRPr="004B708C">
        <w:rPr>
          <w:rFonts w:asciiTheme="minorHAnsi" w:hAnsiTheme="minorHAnsi"/>
          <w:sz w:val="18"/>
          <w:szCs w:val="24"/>
        </w:rPr>
        <w:t xml:space="preserve">nr ……………………….. </w:t>
      </w:r>
    </w:p>
    <w:p w14:paraId="7BAB3FD4" w14:textId="77777777" w:rsidR="006834EA" w:rsidRPr="004B708C" w:rsidRDefault="006834EA" w:rsidP="006834EA">
      <w:pPr>
        <w:spacing w:line="276" w:lineRule="auto"/>
        <w:jc w:val="right"/>
        <w:rPr>
          <w:rFonts w:asciiTheme="minorHAnsi" w:hAnsiTheme="minorHAnsi"/>
          <w:sz w:val="18"/>
          <w:szCs w:val="24"/>
        </w:rPr>
      </w:pPr>
      <w:r w:rsidRPr="004B708C">
        <w:rPr>
          <w:rFonts w:asciiTheme="minorHAnsi" w:hAnsiTheme="minorHAnsi"/>
          <w:sz w:val="18"/>
          <w:szCs w:val="24"/>
        </w:rPr>
        <w:t xml:space="preserve">z dnia …………………… </w:t>
      </w:r>
    </w:p>
    <w:p w14:paraId="73BC9E79" w14:textId="77777777" w:rsidR="006834EA" w:rsidRPr="004B708C" w:rsidRDefault="006834EA" w:rsidP="006834EA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4"/>
        </w:rPr>
      </w:pPr>
    </w:p>
    <w:p w14:paraId="26188EE8" w14:textId="77777777" w:rsidR="006834EA" w:rsidRPr="004B708C" w:rsidRDefault="006834EA" w:rsidP="006834EA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4"/>
        </w:rPr>
      </w:pPr>
      <w:r w:rsidRPr="004B708C">
        <w:rPr>
          <w:rFonts w:asciiTheme="minorHAnsi" w:hAnsiTheme="minorHAnsi"/>
          <w:b/>
          <w:bCs/>
          <w:sz w:val="22"/>
          <w:szCs w:val="24"/>
        </w:rPr>
        <w:t>Punkty odbioru gazu ziemnego</w:t>
      </w:r>
    </w:p>
    <w:p w14:paraId="2148AF2F" w14:textId="77777777" w:rsidR="003A7387" w:rsidRDefault="003A7387" w:rsidP="00DC6C9E">
      <w:pPr>
        <w:spacing w:line="276" w:lineRule="auto"/>
        <w:rPr>
          <w:rFonts w:ascii="Garamond" w:hAnsi="Garamond"/>
          <w:sz w:val="24"/>
          <w:szCs w:val="24"/>
        </w:rPr>
      </w:pPr>
    </w:p>
    <w:tbl>
      <w:tblPr>
        <w:tblW w:w="102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257"/>
        <w:gridCol w:w="1843"/>
        <w:gridCol w:w="1084"/>
        <w:gridCol w:w="2551"/>
      </w:tblGrid>
      <w:tr w:rsidR="004B708C" w:rsidRPr="00EB53E8" w14:paraId="081A3388" w14:textId="77777777" w:rsidTr="004B708C">
        <w:tc>
          <w:tcPr>
            <w:tcW w:w="564" w:type="dxa"/>
            <w:shd w:val="clear" w:color="auto" w:fill="BFBFBF"/>
            <w:vAlign w:val="center"/>
          </w:tcPr>
          <w:p w14:paraId="6FD3114E" w14:textId="77777777" w:rsidR="004B708C" w:rsidRPr="007A33AB" w:rsidRDefault="004B708C" w:rsidP="001E1519">
            <w:pPr>
              <w:jc w:val="center"/>
              <w:rPr>
                <w:rFonts w:ascii="Calibri" w:hAnsi="Calibri"/>
                <w:b/>
              </w:rPr>
            </w:pPr>
            <w:r w:rsidRPr="007A33AB">
              <w:rPr>
                <w:rFonts w:ascii="Calibri" w:hAnsi="Calibri"/>
                <w:b/>
              </w:rPr>
              <w:t>Lp.</w:t>
            </w:r>
          </w:p>
        </w:tc>
        <w:tc>
          <w:tcPr>
            <w:tcW w:w="4257" w:type="dxa"/>
            <w:shd w:val="clear" w:color="auto" w:fill="BFBFBF"/>
            <w:vAlign w:val="center"/>
          </w:tcPr>
          <w:p w14:paraId="0F4BCBB5" w14:textId="77777777" w:rsidR="004B708C" w:rsidRPr="007A33AB" w:rsidRDefault="004B708C" w:rsidP="001E1519">
            <w:pPr>
              <w:jc w:val="center"/>
              <w:rPr>
                <w:rFonts w:ascii="Calibri" w:hAnsi="Calibri"/>
                <w:b/>
              </w:rPr>
            </w:pPr>
            <w:r w:rsidRPr="007A33AB">
              <w:rPr>
                <w:rFonts w:ascii="Calibri" w:hAnsi="Calibri"/>
                <w:b/>
              </w:rPr>
              <w:t>Nazwa i adres jednostki organizacyjnej powiatu (oznaczenie odbiorcy faktur VAT)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69D2A7A8" w14:textId="77777777" w:rsidR="004B708C" w:rsidRPr="007A33AB" w:rsidRDefault="004B708C" w:rsidP="001E1519">
            <w:pPr>
              <w:jc w:val="center"/>
              <w:rPr>
                <w:rFonts w:ascii="Calibri" w:hAnsi="Calibri"/>
                <w:b/>
              </w:rPr>
            </w:pPr>
            <w:r w:rsidRPr="007A33AB">
              <w:rPr>
                <w:rFonts w:ascii="Calibri" w:hAnsi="Calibri"/>
                <w:b/>
              </w:rPr>
              <w:t>Punkt odbioru / adres obiektu</w:t>
            </w:r>
          </w:p>
        </w:tc>
        <w:tc>
          <w:tcPr>
            <w:tcW w:w="1084" w:type="dxa"/>
            <w:shd w:val="clear" w:color="auto" w:fill="BFBFBF"/>
            <w:vAlign w:val="center"/>
          </w:tcPr>
          <w:p w14:paraId="5176CE1E" w14:textId="77777777" w:rsidR="004B708C" w:rsidRPr="007A33AB" w:rsidRDefault="004B708C" w:rsidP="001E1519">
            <w:pPr>
              <w:jc w:val="center"/>
              <w:rPr>
                <w:rFonts w:ascii="Calibri" w:hAnsi="Calibri"/>
                <w:b/>
              </w:rPr>
            </w:pPr>
            <w:r w:rsidRPr="007A33AB">
              <w:rPr>
                <w:rFonts w:ascii="Calibri" w:hAnsi="Calibri"/>
                <w:b/>
              </w:rPr>
              <w:t>Grupa taryfowa OSD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636AC8BE" w14:textId="77777777" w:rsidR="004B708C" w:rsidRPr="007A33AB" w:rsidRDefault="004B708C" w:rsidP="001E1519">
            <w:pPr>
              <w:jc w:val="center"/>
              <w:rPr>
                <w:rFonts w:ascii="Calibri" w:hAnsi="Calibri"/>
                <w:b/>
              </w:rPr>
            </w:pPr>
            <w:r w:rsidRPr="007A33AB">
              <w:rPr>
                <w:rFonts w:ascii="Calibri" w:hAnsi="Calibri"/>
                <w:b/>
              </w:rPr>
              <w:t>Numer punktu poboru gazu</w:t>
            </w:r>
          </w:p>
        </w:tc>
      </w:tr>
      <w:tr w:rsidR="00802710" w:rsidRPr="00EB53E8" w14:paraId="7335EF72" w14:textId="77777777" w:rsidTr="007F3E35">
        <w:trPr>
          <w:trHeight w:val="720"/>
        </w:trPr>
        <w:tc>
          <w:tcPr>
            <w:tcW w:w="564" w:type="dxa"/>
            <w:shd w:val="clear" w:color="auto" w:fill="auto"/>
            <w:vAlign w:val="center"/>
          </w:tcPr>
          <w:p w14:paraId="4B6DFD45" w14:textId="42A79C7E" w:rsidR="00802710" w:rsidRPr="007A33AB" w:rsidRDefault="00802710" w:rsidP="00802710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4257" w:type="dxa"/>
            <w:shd w:val="clear" w:color="auto" w:fill="F2F2F2"/>
            <w:vAlign w:val="center"/>
          </w:tcPr>
          <w:p w14:paraId="1B217787" w14:textId="77777777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Dom Pomocy Społecznej Ząbkowice</w:t>
            </w:r>
          </w:p>
          <w:p w14:paraId="559A3062" w14:textId="6DF33F18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ul. Szpitalna 3</w:t>
            </w:r>
            <w:r w:rsidRPr="00F165A1">
              <w:rPr>
                <w:rFonts w:ascii="Calibri" w:hAnsi="Calibri"/>
              </w:rPr>
              <w:t>, 57-200 Ząbkowice Śląskie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54FDAE" w14:textId="77777777" w:rsidR="00802710" w:rsidRDefault="00802710" w:rsidP="007F3E35">
            <w:pPr>
              <w:jc w:val="center"/>
              <w:rPr>
                <w:rFonts w:ascii="Calibri" w:hAnsi="Calibri"/>
              </w:rPr>
            </w:pPr>
            <w:r w:rsidRPr="00802710">
              <w:rPr>
                <w:rFonts w:ascii="Calibri" w:hAnsi="Calibri"/>
              </w:rPr>
              <w:t>ul. Szpitalna 3,</w:t>
            </w:r>
          </w:p>
          <w:p w14:paraId="173F0428" w14:textId="52A92A19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802710">
              <w:rPr>
                <w:rFonts w:ascii="Calibri" w:hAnsi="Calibri"/>
              </w:rPr>
              <w:t>57-200 Ząbkowice Śląskie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678F433A" w14:textId="77777777" w:rsidR="00802710" w:rsidRPr="004B708C" w:rsidRDefault="00802710" w:rsidP="007F3E35">
            <w:pPr>
              <w:jc w:val="center"/>
              <w:rPr>
                <w:rFonts w:ascii="Calibri" w:hAnsi="Calibri"/>
              </w:rPr>
            </w:pPr>
            <w:r w:rsidRPr="004B708C">
              <w:rPr>
                <w:rFonts w:ascii="Calibri" w:hAnsi="Calibri"/>
              </w:rPr>
              <w:t>W-3.6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9B133D" w14:textId="77777777" w:rsidR="007F3E35" w:rsidRPr="007F3E35" w:rsidRDefault="007F3E35" w:rsidP="007F3E35">
            <w:pPr>
              <w:jc w:val="center"/>
              <w:rPr>
                <w:rFonts w:ascii="Calibri" w:hAnsi="Calibri"/>
              </w:rPr>
            </w:pPr>
            <w:r w:rsidRPr="007F3E35">
              <w:rPr>
                <w:rFonts w:ascii="Calibri" w:hAnsi="Calibri"/>
              </w:rPr>
              <w:t>Nr gazomierza:</w:t>
            </w:r>
          </w:p>
          <w:p w14:paraId="4EC81E1C" w14:textId="3B3DF33C" w:rsidR="00802710" w:rsidRPr="007A33AB" w:rsidRDefault="007F3E35" w:rsidP="007F3E35">
            <w:pPr>
              <w:jc w:val="center"/>
              <w:rPr>
                <w:rFonts w:ascii="Calibri" w:hAnsi="Calibri"/>
              </w:rPr>
            </w:pPr>
            <w:r w:rsidRPr="007F3E35">
              <w:rPr>
                <w:rFonts w:ascii="Calibri" w:hAnsi="Calibri"/>
              </w:rPr>
              <w:t>8018590365500037440164</w:t>
            </w:r>
          </w:p>
        </w:tc>
      </w:tr>
      <w:tr w:rsidR="00802710" w:rsidRPr="00EB53E8" w14:paraId="592FD1AB" w14:textId="77777777" w:rsidTr="007F3E35">
        <w:trPr>
          <w:trHeight w:val="720"/>
        </w:trPr>
        <w:tc>
          <w:tcPr>
            <w:tcW w:w="564" w:type="dxa"/>
            <w:shd w:val="clear" w:color="auto" w:fill="auto"/>
            <w:vAlign w:val="center"/>
          </w:tcPr>
          <w:p w14:paraId="772FEF95" w14:textId="018B2256" w:rsidR="00802710" w:rsidRPr="007A33AB" w:rsidRDefault="00802710" w:rsidP="0080271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4257" w:type="dxa"/>
            <w:shd w:val="clear" w:color="auto" w:fill="F2F2F2"/>
            <w:vAlign w:val="center"/>
          </w:tcPr>
          <w:p w14:paraId="0D010175" w14:textId="77777777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Dom Pomocy Społecznej Ząbkowice</w:t>
            </w:r>
          </w:p>
          <w:p w14:paraId="05071B0C" w14:textId="7AA1AFFB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ul. Szpitalna 3</w:t>
            </w:r>
            <w:r w:rsidRPr="00F165A1">
              <w:rPr>
                <w:rFonts w:ascii="Calibri" w:hAnsi="Calibri"/>
              </w:rPr>
              <w:t>, 57-200 Ząbkowice Śląskie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7511AF" w14:textId="77777777" w:rsidR="00802710" w:rsidRDefault="00802710" w:rsidP="007F3E35">
            <w:pPr>
              <w:jc w:val="center"/>
              <w:rPr>
                <w:rFonts w:ascii="Calibri" w:hAnsi="Calibri"/>
              </w:rPr>
            </w:pPr>
            <w:r w:rsidRPr="007A33AB">
              <w:rPr>
                <w:rFonts w:ascii="Calibri" w:hAnsi="Calibri"/>
              </w:rPr>
              <w:t>ul. Szpitalna 3</w:t>
            </w:r>
            <w:r w:rsidRPr="00F165A1">
              <w:rPr>
                <w:rFonts w:ascii="Calibri" w:hAnsi="Calibri"/>
              </w:rPr>
              <w:t>,</w:t>
            </w:r>
          </w:p>
          <w:p w14:paraId="7CA54ED5" w14:textId="3EC0F11A" w:rsidR="00802710" w:rsidRPr="007A33AB" w:rsidRDefault="00802710" w:rsidP="007F3E35">
            <w:pPr>
              <w:jc w:val="center"/>
              <w:rPr>
                <w:rFonts w:ascii="Calibri" w:hAnsi="Calibri"/>
              </w:rPr>
            </w:pPr>
            <w:r w:rsidRPr="00F165A1">
              <w:rPr>
                <w:rFonts w:ascii="Calibri" w:hAnsi="Calibri"/>
              </w:rPr>
              <w:t>57-200 Ząbkowice Śląskie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3E7D710C" w14:textId="54F812FE" w:rsidR="00802710" w:rsidRPr="004B708C" w:rsidRDefault="00802710" w:rsidP="007F3E35">
            <w:pPr>
              <w:jc w:val="center"/>
              <w:rPr>
                <w:rFonts w:ascii="Calibri" w:hAnsi="Calibri"/>
              </w:rPr>
            </w:pPr>
            <w:r w:rsidRPr="004B708C">
              <w:rPr>
                <w:rFonts w:ascii="Calibri" w:hAnsi="Calibri"/>
              </w:rPr>
              <w:t>W-5.1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3C34C1" w14:textId="77777777" w:rsidR="007F3E35" w:rsidRPr="007F3E35" w:rsidRDefault="007F3E35" w:rsidP="007F3E35">
            <w:pPr>
              <w:jc w:val="center"/>
              <w:rPr>
                <w:rFonts w:ascii="Calibri" w:hAnsi="Calibri" w:cs="Calibri"/>
              </w:rPr>
            </w:pPr>
            <w:r w:rsidRPr="007F3E35">
              <w:rPr>
                <w:rFonts w:ascii="Calibri" w:hAnsi="Calibri" w:cs="Calibri"/>
              </w:rPr>
              <w:t>Nr gazomierza:</w:t>
            </w:r>
          </w:p>
          <w:p w14:paraId="35C759D4" w14:textId="13C08BE9" w:rsidR="00802710" w:rsidRPr="004B708C" w:rsidRDefault="007F3E35" w:rsidP="007F3E35">
            <w:pPr>
              <w:jc w:val="center"/>
              <w:rPr>
                <w:rFonts w:ascii="Calibri" w:hAnsi="Calibri" w:cs="Calibri"/>
              </w:rPr>
            </w:pPr>
            <w:r w:rsidRPr="007F3E35">
              <w:rPr>
                <w:rFonts w:ascii="Calibri" w:hAnsi="Calibri" w:cs="Calibri"/>
              </w:rPr>
              <w:t>8018590365500019053184</w:t>
            </w:r>
          </w:p>
        </w:tc>
      </w:tr>
    </w:tbl>
    <w:p w14:paraId="6098DBAE" w14:textId="77777777" w:rsidR="004B708C" w:rsidRDefault="004B708C" w:rsidP="00DC6C9E">
      <w:pPr>
        <w:spacing w:line="276" w:lineRule="auto"/>
        <w:rPr>
          <w:rFonts w:ascii="Garamond" w:hAnsi="Garamond"/>
          <w:sz w:val="24"/>
          <w:szCs w:val="24"/>
        </w:rPr>
      </w:pPr>
    </w:p>
    <w:p w14:paraId="3F5E3683" w14:textId="77777777" w:rsidR="00BE32C0" w:rsidRDefault="00BE32C0" w:rsidP="00DC6C9E">
      <w:pPr>
        <w:spacing w:line="276" w:lineRule="auto"/>
        <w:rPr>
          <w:rFonts w:ascii="Garamond" w:hAnsi="Garamond"/>
          <w:sz w:val="24"/>
          <w:szCs w:val="24"/>
        </w:rPr>
      </w:pPr>
    </w:p>
    <w:p w14:paraId="1C5E0ABF" w14:textId="77777777" w:rsidR="00746144" w:rsidRDefault="00746144" w:rsidP="003A7387">
      <w:pPr>
        <w:spacing w:line="276" w:lineRule="auto"/>
        <w:ind w:left="7080"/>
        <w:jc w:val="right"/>
        <w:rPr>
          <w:rFonts w:ascii="Garamond" w:hAnsi="Garamond"/>
          <w:i/>
          <w:sz w:val="22"/>
          <w:szCs w:val="22"/>
        </w:rPr>
      </w:pPr>
    </w:p>
    <w:p w14:paraId="5ECEFBFB" w14:textId="77777777" w:rsidR="00746144" w:rsidRDefault="00746144" w:rsidP="003A7387">
      <w:pPr>
        <w:spacing w:line="276" w:lineRule="auto"/>
        <w:ind w:left="7080"/>
        <w:jc w:val="right"/>
        <w:rPr>
          <w:rFonts w:ascii="Garamond" w:hAnsi="Garamond"/>
          <w:i/>
          <w:sz w:val="22"/>
          <w:szCs w:val="22"/>
        </w:rPr>
      </w:pPr>
    </w:p>
    <w:p w14:paraId="1CC79A85" w14:textId="307FAC85" w:rsidR="006834EA" w:rsidRDefault="006834EA" w:rsidP="003A7387">
      <w:pPr>
        <w:jc w:val="center"/>
        <w:rPr>
          <w:rFonts w:ascii="Garamond" w:hAnsi="Garamond"/>
          <w:b/>
          <w:sz w:val="28"/>
          <w:szCs w:val="28"/>
        </w:rPr>
      </w:pPr>
    </w:p>
    <w:p w14:paraId="2D0A39BE" w14:textId="77777777" w:rsidR="006834EA" w:rsidRDefault="006834EA" w:rsidP="003A7387">
      <w:pPr>
        <w:jc w:val="center"/>
        <w:rPr>
          <w:rFonts w:ascii="Garamond" w:hAnsi="Garamond"/>
          <w:b/>
          <w:sz w:val="28"/>
          <w:szCs w:val="28"/>
        </w:rPr>
      </w:pPr>
    </w:p>
    <w:p w14:paraId="02C73A65" w14:textId="77777777" w:rsidR="003A7387" w:rsidRDefault="003A7387" w:rsidP="003A7387">
      <w:pPr>
        <w:jc w:val="center"/>
        <w:rPr>
          <w:rFonts w:ascii="Garamond" w:hAnsi="Garamond"/>
          <w:b/>
          <w:sz w:val="28"/>
          <w:szCs w:val="28"/>
        </w:rPr>
      </w:pPr>
    </w:p>
    <w:p w14:paraId="2350EC3C" w14:textId="77777777" w:rsidR="003A7387" w:rsidRPr="00DC6C9E" w:rsidRDefault="003A7387" w:rsidP="00DC6C9E">
      <w:pPr>
        <w:spacing w:line="276" w:lineRule="auto"/>
        <w:rPr>
          <w:rFonts w:ascii="Garamond" w:hAnsi="Garamond"/>
          <w:sz w:val="24"/>
          <w:szCs w:val="24"/>
        </w:rPr>
      </w:pPr>
    </w:p>
    <w:sectPr w:rsidR="003A7387" w:rsidRPr="00DC6C9E" w:rsidSect="00DC6C9E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25E8F" w14:textId="77777777" w:rsidR="00CC6BCA" w:rsidRDefault="00CC6BCA" w:rsidP="00655FD6">
      <w:r>
        <w:separator/>
      </w:r>
    </w:p>
  </w:endnote>
  <w:endnote w:type="continuationSeparator" w:id="0">
    <w:p w14:paraId="421789B8" w14:textId="77777777" w:rsidR="00CC6BCA" w:rsidRDefault="00CC6BCA" w:rsidP="006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8"/>
        <w:szCs w:val="18"/>
      </w:rPr>
      <w:id w:val="-176476437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E5E4FF5" w14:textId="77777777" w:rsidR="004B708C" w:rsidRPr="00D275DB" w:rsidRDefault="004B708C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6706086C" w14:textId="532E2FFC" w:rsidR="004B708C" w:rsidRPr="00D275DB" w:rsidRDefault="004B708C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75DB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EA5CC1">
              <w:rPr>
                <w:rFonts w:asciiTheme="minorHAnsi" w:hAnsiTheme="minorHAnsi"/>
                <w:bCs/>
                <w:noProof/>
                <w:sz w:val="18"/>
                <w:szCs w:val="18"/>
              </w:rPr>
              <w:t>8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D275D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EA5CC1">
              <w:rPr>
                <w:rFonts w:asciiTheme="minorHAnsi" w:hAnsiTheme="minorHAnsi"/>
                <w:bCs/>
                <w:noProof/>
                <w:sz w:val="18"/>
                <w:szCs w:val="18"/>
              </w:rPr>
              <w:t>8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63847" w14:textId="77777777" w:rsidR="00CC6BCA" w:rsidRDefault="00CC6BCA" w:rsidP="00655FD6">
      <w:r>
        <w:separator/>
      </w:r>
    </w:p>
  </w:footnote>
  <w:footnote w:type="continuationSeparator" w:id="0">
    <w:p w14:paraId="183029F0" w14:textId="77777777" w:rsidR="00CC6BCA" w:rsidRDefault="00CC6BCA" w:rsidP="0065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EC1E9" w14:textId="77777777" w:rsidR="00655FD6" w:rsidRPr="00655FD6" w:rsidRDefault="00655FD6" w:rsidP="00655FD6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E0C5ED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eastAsia="Calibri" w:hAnsi="Garamond" w:cs="Verdana" w:hint="default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F0E9A94"/>
    <w:name w:val="WW8Num2"/>
    <w:lvl w:ilvl="0">
      <w:start w:val="1"/>
      <w:numFmt w:val="decimal"/>
      <w:pStyle w:val="H4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alibri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singleLevel"/>
    <w:tmpl w:val="5A7496C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06"/>
    <w:multiLevelType w:val="multilevel"/>
    <w:tmpl w:val="8D84A6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B"/>
    <w:multiLevelType w:val="singleLevel"/>
    <w:tmpl w:val="47D0584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ascii="Garamond" w:hAnsi="Garamond" w:cs="Times New Roman" w:hint="default"/>
        <w:sz w:val="24"/>
        <w:szCs w:val="20"/>
      </w:rPr>
    </w:lvl>
  </w:abstractNum>
  <w:abstractNum w:abstractNumId="5" w15:restartNumberingAfterBreak="0">
    <w:nsid w:val="0000000C"/>
    <w:multiLevelType w:val="singleLevel"/>
    <w:tmpl w:val="C5C83652"/>
    <w:lvl w:ilvl="0">
      <w:start w:val="1"/>
      <w:numFmt w:val="lowerLetter"/>
      <w:lvlText w:val="%1)"/>
      <w:lvlJc w:val="left"/>
      <w:pPr>
        <w:ind w:left="720" w:hanging="360"/>
      </w:pPr>
      <w:rPr>
        <w:rFonts w:ascii="Garamond" w:hAnsi="Garamond" w:cs="Calibri" w:hint="default"/>
        <w:b w:val="0"/>
        <w:i w:val="0"/>
        <w:color w:val="auto"/>
        <w:sz w:val="24"/>
        <w:szCs w:val="20"/>
      </w:rPr>
    </w:lvl>
  </w:abstractNum>
  <w:abstractNum w:abstractNumId="6" w15:restartNumberingAfterBreak="0">
    <w:nsid w:val="0000000D"/>
    <w:multiLevelType w:val="multilevel"/>
    <w:tmpl w:val="94F645CA"/>
    <w:lvl w:ilvl="0">
      <w:start w:val="2"/>
      <w:numFmt w:val="decimal"/>
      <w:lvlText w:val="%1)"/>
      <w:lvlJc w:val="left"/>
      <w:pPr>
        <w:tabs>
          <w:tab w:val="num" w:pos="70"/>
        </w:tabs>
        <w:ind w:left="700" w:hanging="360"/>
      </w:pPr>
      <w:rPr>
        <w:rFonts w:ascii="Garamond" w:hAnsi="Garamond" w:cs="Verdana" w:hint="default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70"/>
        </w:tabs>
        <w:ind w:left="1510" w:hanging="360"/>
      </w:pPr>
    </w:lvl>
    <w:lvl w:ilvl="2">
      <w:start w:val="1"/>
      <w:numFmt w:val="lowerRoman"/>
      <w:lvlText w:val="%3."/>
      <w:lvlJc w:val="right"/>
      <w:pPr>
        <w:tabs>
          <w:tab w:val="num" w:pos="70"/>
        </w:tabs>
        <w:ind w:left="2230" w:hanging="180"/>
      </w:pPr>
    </w:lvl>
    <w:lvl w:ilvl="3">
      <w:start w:val="1"/>
      <w:numFmt w:val="decimal"/>
      <w:lvlText w:val="%4."/>
      <w:lvlJc w:val="left"/>
      <w:pPr>
        <w:tabs>
          <w:tab w:val="num" w:pos="70"/>
        </w:tabs>
        <w:ind w:left="2950" w:hanging="360"/>
      </w:pPr>
    </w:lvl>
    <w:lvl w:ilvl="4">
      <w:start w:val="1"/>
      <w:numFmt w:val="lowerLetter"/>
      <w:lvlText w:val="%5."/>
      <w:lvlJc w:val="left"/>
      <w:pPr>
        <w:tabs>
          <w:tab w:val="num" w:pos="70"/>
        </w:tabs>
        <w:ind w:left="3670" w:hanging="360"/>
      </w:pPr>
    </w:lvl>
    <w:lvl w:ilvl="5">
      <w:start w:val="1"/>
      <w:numFmt w:val="lowerRoman"/>
      <w:lvlText w:val="%6."/>
      <w:lvlJc w:val="right"/>
      <w:pPr>
        <w:tabs>
          <w:tab w:val="num" w:pos="70"/>
        </w:tabs>
        <w:ind w:left="4390" w:hanging="180"/>
      </w:pPr>
    </w:lvl>
    <w:lvl w:ilvl="6">
      <w:start w:val="1"/>
      <w:numFmt w:val="decimal"/>
      <w:lvlText w:val="%7."/>
      <w:lvlJc w:val="left"/>
      <w:pPr>
        <w:tabs>
          <w:tab w:val="num" w:pos="70"/>
        </w:tabs>
        <w:ind w:left="5110" w:hanging="360"/>
      </w:pPr>
    </w:lvl>
    <w:lvl w:ilvl="7">
      <w:start w:val="1"/>
      <w:numFmt w:val="lowerLetter"/>
      <w:lvlText w:val="%8."/>
      <w:lvlJc w:val="left"/>
      <w:pPr>
        <w:tabs>
          <w:tab w:val="num" w:pos="70"/>
        </w:tabs>
        <w:ind w:left="5830" w:hanging="360"/>
      </w:pPr>
    </w:lvl>
    <w:lvl w:ilvl="8">
      <w:start w:val="1"/>
      <w:numFmt w:val="lowerRoman"/>
      <w:lvlText w:val="%9."/>
      <w:lvlJc w:val="right"/>
      <w:pPr>
        <w:tabs>
          <w:tab w:val="num" w:pos="70"/>
        </w:tabs>
        <w:ind w:left="6550" w:hanging="180"/>
      </w:pPr>
    </w:lvl>
  </w:abstractNum>
  <w:abstractNum w:abstractNumId="7" w15:restartNumberingAfterBreak="0">
    <w:nsid w:val="0000000E"/>
    <w:multiLevelType w:val="singleLevel"/>
    <w:tmpl w:val="EEE8D60E"/>
    <w:lvl w:ilvl="0">
      <w:start w:val="1"/>
      <w:numFmt w:val="lowerLetter"/>
      <w:lvlText w:val="%1)"/>
      <w:lvlJc w:val="left"/>
      <w:pPr>
        <w:ind w:left="720" w:hanging="360"/>
      </w:pPr>
      <w:rPr>
        <w:rFonts w:ascii="Garamond" w:hAnsi="Garamond" w:cs="Calibri" w:hint="default"/>
        <w:b w:val="0"/>
        <w:i w:val="0"/>
        <w:color w:val="auto"/>
        <w:sz w:val="24"/>
        <w:szCs w:val="20"/>
      </w:rPr>
    </w:lvl>
  </w:abstractNum>
  <w:abstractNum w:abstractNumId="8" w15:restartNumberingAfterBreak="0">
    <w:nsid w:val="00000011"/>
    <w:multiLevelType w:val="multilevel"/>
    <w:tmpl w:val="71345C0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singleLevel"/>
    <w:tmpl w:val="BF6AEC08"/>
    <w:lvl w:ilvl="0">
      <w:start w:val="1"/>
      <w:numFmt w:val="decimal"/>
      <w:lvlText w:val="%1)"/>
      <w:lvlJc w:val="left"/>
      <w:pPr>
        <w:ind w:left="1069" w:hanging="360"/>
      </w:pPr>
      <w:rPr>
        <w:rFonts w:ascii="Garamond" w:hAnsi="Garamond" w:hint="default"/>
        <w:i w:val="0"/>
        <w:sz w:val="24"/>
      </w:rPr>
    </w:lvl>
  </w:abstractNum>
  <w:abstractNum w:abstractNumId="10" w15:restartNumberingAfterBreak="0">
    <w:nsid w:val="00FB478C"/>
    <w:multiLevelType w:val="hybridMultilevel"/>
    <w:tmpl w:val="1C241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BA3BB3"/>
    <w:multiLevelType w:val="hybridMultilevel"/>
    <w:tmpl w:val="F9FCEC9C"/>
    <w:lvl w:ilvl="0" w:tplc="B5448B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6576458"/>
    <w:multiLevelType w:val="hybridMultilevel"/>
    <w:tmpl w:val="97B0AD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152063"/>
    <w:multiLevelType w:val="hybridMultilevel"/>
    <w:tmpl w:val="41EED4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2421F3C"/>
    <w:multiLevelType w:val="hybridMultilevel"/>
    <w:tmpl w:val="CC7ADC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0A1CA0"/>
    <w:multiLevelType w:val="hybridMultilevel"/>
    <w:tmpl w:val="92762D98"/>
    <w:lvl w:ilvl="0" w:tplc="96B4F73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A55E2D"/>
    <w:multiLevelType w:val="hybridMultilevel"/>
    <w:tmpl w:val="F6F6C9D8"/>
    <w:lvl w:ilvl="0" w:tplc="197E5E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97C4D8B"/>
    <w:multiLevelType w:val="hybridMultilevel"/>
    <w:tmpl w:val="E2569636"/>
    <w:lvl w:ilvl="0" w:tplc="FA44B32E">
      <w:start w:val="1"/>
      <w:numFmt w:val="decimal"/>
      <w:lvlText w:val="%1)"/>
      <w:lvlJc w:val="left"/>
      <w:pPr>
        <w:ind w:left="108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06616D"/>
    <w:multiLevelType w:val="hybridMultilevel"/>
    <w:tmpl w:val="F4A01E1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6490171"/>
    <w:multiLevelType w:val="hybridMultilevel"/>
    <w:tmpl w:val="FDE4A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721DB"/>
    <w:multiLevelType w:val="hybridMultilevel"/>
    <w:tmpl w:val="E8DE2ACA"/>
    <w:lvl w:ilvl="0" w:tplc="004A58F4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D91527D"/>
    <w:multiLevelType w:val="hybridMultilevel"/>
    <w:tmpl w:val="8B8E5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21298"/>
    <w:multiLevelType w:val="hybridMultilevel"/>
    <w:tmpl w:val="056EB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303E7"/>
    <w:multiLevelType w:val="hybridMultilevel"/>
    <w:tmpl w:val="E92E3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E06EE"/>
    <w:multiLevelType w:val="hybridMultilevel"/>
    <w:tmpl w:val="E4D20598"/>
    <w:lvl w:ilvl="0" w:tplc="F40058B0">
      <w:start w:val="1"/>
      <w:numFmt w:val="decimal"/>
      <w:lvlText w:val="%1)"/>
      <w:lvlJc w:val="left"/>
      <w:pPr>
        <w:ind w:left="144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1E5298"/>
    <w:multiLevelType w:val="hybridMultilevel"/>
    <w:tmpl w:val="AE3EEEEA"/>
    <w:lvl w:ilvl="0" w:tplc="D93C5824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4881A37"/>
    <w:multiLevelType w:val="hybridMultilevel"/>
    <w:tmpl w:val="B5AC1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D34772"/>
    <w:multiLevelType w:val="hybridMultilevel"/>
    <w:tmpl w:val="0D5AB40E"/>
    <w:lvl w:ilvl="0" w:tplc="236681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506FAB"/>
    <w:multiLevelType w:val="hybridMultilevel"/>
    <w:tmpl w:val="EEBA1768"/>
    <w:lvl w:ilvl="0" w:tplc="04B2729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C00FF"/>
    <w:multiLevelType w:val="hybridMultilevel"/>
    <w:tmpl w:val="983A979A"/>
    <w:lvl w:ilvl="0" w:tplc="57E43590">
      <w:start w:val="1"/>
      <w:numFmt w:val="decimal"/>
      <w:lvlText w:val="%1)"/>
      <w:lvlJc w:val="left"/>
      <w:pPr>
        <w:ind w:left="1242" w:hanging="360"/>
      </w:pPr>
      <w:rPr>
        <w:rFonts w:ascii="Garamond" w:hAnsi="Garamond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30" w15:restartNumberingAfterBreak="0">
    <w:nsid w:val="65E43541"/>
    <w:multiLevelType w:val="hybridMultilevel"/>
    <w:tmpl w:val="64B60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D799A"/>
    <w:multiLevelType w:val="hybridMultilevel"/>
    <w:tmpl w:val="A238E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AA08C0"/>
    <w:multiLevelType w:val="hybridMultilevel"/>
    <w:tmpl w:val="B2260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44DB7"/>
    <w:multiLevelType w:val="hybridMultilevel"/>
    <w:tmpl w:val="80DE6598"/>
    <w:lvl w:ilvl="0" w:tplc="FFB80124">
      <w:start w:val="1"/>
      <w:numFmt w:val="decimal"/>
      <w:lvlText w:val="%1."/>
      <w:lvlJc w:val="left"/>
      <w:pPr>
        <w:ind w:left="720" w:hanging="360"/>
      </w:pPr>
      <w:rPr>
        <w:rFonts w:ascii="Garamond" w:hAnsi="Garamond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91A5D"/>
    <w:multiLevelType w:val="hybridMultilevel"/>
    <w:tmpl w:val="519EA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B13E9B"/>
    <w:multiLevelType w:val="hybridMultilevel"/>
    <w:tmpl w:val="85C8D24A"/>
    <w:lvl w:ilvl="0" w:tplc="DFE85820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F026BC"/>
    <w:multiLevelType w:val="hybridMultilevel"/>
    <w:tmpl w:val="5B16EA60"/>
    <w:lvl w:ilvl="0" w:tplc="8FD8D308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11C"/>
    <w:multiLevelType w:val="hybridMultilevel"/>
    <w:tmpl w:val="24C2978C"/>
    <w:lvl w:ilvl="0" w:tplc="72FE0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0813900">
    <w:abstractNumId w:val="1"/>
  </w:num>
  <w:num w:numId="2" w16cid:durableId="46533144">
    <w:abstractNumId w:val="7"/>
  </w:num>
  <w:num w:numId="3" w16cid:durableId="485125030">
    <w:abstractNumId w:val="0"/>
  </w:num>
  <w:num w:numId="4" w16cid:durableId="1054351147">
    <w:abstractNumId w:val="2"/>
  </w:num>
  <w:num w:numId="5" w16cid:durableId="655231932">
    <w:abstractNumId w:val="3"/>
  </w:num>
  <w:num w:numId="6" w16cid:durableId="1669555243">
    <w:abstractNumId w:val="4"/>
  </w:num>
  <w:num w:numId="7" w16cid:durableId="297609951">
    <w:abstractNumId w:val="5"/>
  </w:num>
  <w:num w:numId="8" w16cid:durableId="1507751112">
    <w:abstractNumId w:val="6"/>
  </w:num>
  <w:num w:numId="9" w16cid:durableId="751050223">
    <w:abstractNumId w:val="8"/>
  </w:num>
  <w:num w:numId="10" w16cid:durableId="2064865245">
    <w:abstractNumId w:val="9"/>
  </w:num>
  <w:num w:numId="11" w16cid:durableId="1050616541">
    <w:abstractNumId w:val="26"/>
  </w:num>
  <w:num w:numId="12" w16cid:durableId="2032223553">
    <w:abstractNumId w:val="35"/>
  </w:num>
  <w:num w:numId="13" w16cid:durableId="1155953018">
    <w:abstractNumId w:val="22"/>
  </w:num>
  <w:num w:numId="14" w16cid:durableId="581987654">
    <w:abstractNumId w:val="14"/>
  </w:num>
  <w:num w:numId="15" w16cid:durableId="647365619">
    <w:abstractNumId w:val="33"/>
  </w:num>
  <w:num w:numId="16" w16cid:durableId="1437753872">
    <w:abstractNumId w:val="20"/>
  </w:num>
  <w:num w:numId="17" w16cid:durableId="1402218528">
    <w:abstractNumId w:val="15"/>
  </w:num>
  <w:num w:numId="18" w16cid:durableId="1153714092">
    <w:abstractNumId w:val="12"/>
  </w:num>
  <w:num w:numId="19" w16cid:durableId="1337154821">
    <w:abstractNumId w:val="24"/>
  </w:num>
  <w:num w:numId="20" w16cid:durableId="1497695769">
    <w:abstractNumId w:val="29"/>
  </w:num>
  <w:num w:numId="21" w16cid:durableId="1631092102">
    <w:abstractNumId w:val="17"/>
  </w:num>
  <w:num w:numId="22" w16cid:durableId="323169117">
    <w:abstractNumId w:val="27"/>
  </w:num>
  <w:num w:numId="23" w16cid:durableId="806169253">
    <w:abstractNumId w:val="34"/>
  </w:num>
  <w:num w:numId="24" w16cid:durableId="530267475">
    <w:abstractNumId w:val="31"/>
  </w:num>
  <w:num w:numId="25" w16cid:durableId="584145792">
    <w:abstractNumId w:val="19"/>
  </w:num>
  <w:num w:numId="26" w16cid:durableId="351761390">
    <w:abstractNumId w:val="28"/>
  </w:num>
  <w:num w:numId="27" w16cid:durableId="2049647206">
    <w:abstractNumId w:val="30"/>
  </w:num>
  <w:num w:numId="28" w16cid:durableId="1772120612">
    <w:abstractNumId w:val="37"/>
  </w:num>
  <w:num w:numId="29" w16cid:durableId="119958723">
    <w:abstractNumId w:val="10"/>
  </w:num>
  <w:num w:numId="30" w16cid:durableId="859466415">
    <w:abstractNumId w:val="21"/>
  </w:num>
  <w:num w:numId="31" w16cid:durableId="1624190765">
    <w:abstractNumId w:val="23"/>
  </w:num>
  <w:num w:numId="32" w16cid:durableId="768349569">
    <w:abstractNumId w:val="18"/>
  </w:num>
  <w:num w:numId="33" w16cid:durableId="15634438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52792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030359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9554101">
    <w:abstractNumId w:val="16"/>
  </w:num>
  <w:num w:numId="37" w16cid:durableId="1603144667">
    <w:abstractNumId w:val="11"/>
  </w:num>
  <w:num w:numId="38" w16cid:durableId="1482381788">
    <w:abstractNumId w:val="13"/>
  </w:num>
  <w:num w:numId="39" w16cid:durableId="7777224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19"/>
    <w:rsid w:val="000137BC"/>
    <w:rsid w:val="00035FD6"/>
    <w:rsid w:val="00042EE7"/>
    <w:rsid w:val="0007686F"/>
    <w:rsid w:val="000B3ECD"/>
    <w:rsid w:val="000C7877"/>
    <w:rsid w:val="000D3022"/>
    <w:rsid w:val="000D3643"/>
    <w:rsid w:val="000E200E"/>
    <w:rsid w:val="000E3F87"/>
    <w:rsid w:val="001008CD"/>
    <w:rsid w:val="00104B8A"/>
    <w:rsid w:val="00171BA4"/>
    <w:rsid w:val="00176AF0"/>
    <w:rsid w:val="00191C03"/>
    <w:rsid w:val="001A399F"/>
    <w:rsid w:val="001A572D"/>
    <w:rsid w:val="001C07A6"/>
    <w:rsid w:val="001C5C6E"/>
    <w:rsid w:val="001E3528"/>
    <w:rsid w:val="001F5E5F"/>
    <w:rsid w:val="00201F99"/>
    <w:rsid w:val="0021737B"/>
    <w:rsid w:val="0025262B"/>
    <w:rsid w:val="00254711"/>
    <w:rsid w:val="00257615"/>
    <w:rsid w:val="00334309"/>
    <w:rsid w:val="00335690"/>
    <w:rsid w:val="003552C0"/>
    <w:rsid w:val="00367D16"/>
    <w:rsid w:val="00372CCC"/>
    <w:rsid w:val="003A6E33"/>
    <w:rsid w:val="003A7387"/>
    <w:rsid w:val="003B1A40"/>
    <w:rsid w:val="003B2B37"/>
    <w:rsid w:val="003B3376"/>
    <w:rsid w:val="003D1B2F"/>
    <w:rsid w:val="00404682"/>
    <w:rsid w:val="00423E6C"/>
    <w:rsid w:val="0043229D"/>
    <w:rsid w:val="004338A4"/>
    <w:rsid w:val="00436428"/>
    <w:rsid w:val="00444BEF"/>
    <w:rsid w:val="00484191"/>
    <w:rsid w:val="004A6258"/>
    <w:rsid w:val="004B708C"/>
    <w:rsid w:val="004C19EF"/>
    <w:rsid w:val="004C2905"/>
    <w:rsid w:val="004D0864"/>
    <w:rsid w:val="004F77DD"/>
    <w:rsid w:val="00512C27"/>
    <w:rsid w:val="00513844"/>
    <w:rsid w:val="0053385B"/>
    <w:rsid w:val="00552419"/>
    <w:rsid w:val="00557206"/>
    <w:rsid w:val="00582807"/>
    <w:rsid w:val="005B1144"/>
    <w:rsid w:val="005B61D7"/>
    <w:rsid w:val="005E7436"/>
    <w:rsid w:val="005F2584"/>
    <w:rsid w:val="00604775"/>
    <w:rsid w:val="0061373F"/>
    <w:rsid w:val="00613A48"/>
    <w:rsid w:val="0061506E"/>
    <w:rsid w:val="0061613B"/>
    <w:rsid w:val="006226DA"/>
    <w:rsid w:val="0063375D"/>
    <w:rsid w:val="00643620"/>
    <w:rsid w:val="00650401"/>
    <w:rsid w:val="00653B2E"/>
    <w:rsid w:val="0065599B"/>
    <w:rsid w:val="00655FD6"/>
    <w:rsid w:val="00656E35"/>
    <w:rsid w:val="006629E0"/>
    <w:rsid w:val="006657B3"/>
    <w:rsid w:val="006834EA"/>
    <w:rsid w:val="00687FD6"/>
    <w:rsid w:val="00692AD8"/>
    <w:rsid w:val="00694138"/>
    <w:rsid w:val="006956DD"/>
    <w:rsid w:val="006C7480"/>
    <w:rsid w:val="006D74E1"/>
    <w:rsid w:val="006E1A7D"/>
    <w:rsid w:val="006E1DCE"/>
    <w:rsid w:val="006F42DE"/>
    <w:rsid w:val="00713851"/>
    <w:rsid w:val="00716A67"/>
    <w:rsid w:val="007258A0"/>
    <w:rsid w:val="007314F7"/>
    <w:rsid w:val="00746144"/>
    <w:rsid w:val="00765034"/>
    <w:rsid w:val="00765967"/>
    <w:rsid w:val="0078396E"/>
    <w:rsid w:val="007F3E35"/>
    <w:rsid w:val="00802710"/>
    <w:rsid w:val="008028DF"/>
    <w:rsid w:val="008343B8"/>
    <w:rsid w:val="00856E1A"/>
    <w:rsid w:val="008658BB"/>
    <w:rsid w:val="00896C19"/>
    <w:rsid w:val="008A20D6"/>
    <w:rsid w:val="008A76DB"/>
    <w:rsid w:val="008B1D8C"/>
    <w:rsid w:val="008D4250"/>
    <w:rsid w:val="008D7A97"/>
    <w:rsid w:val="008F018F"/>
    <w:rsid w:val="008F32D2"/>
    <w:rsid w:val="0092439E"/>
    <w:rsid w:val="0093542F"/>
    <w:rsid w:val="0094733A"/>
    <w:rsid w:val="00990BD9"/>
    <w:rsid w:val="00995796"/>
    <w:rsid w:val="009F774B"/>
    <w:rsid w:val="00A21398"/>
    <w:rsid w:val="00A45AAA"/>
    <w:rsid w:val="00A51BCE"/>
    <w:rsid w:val="00A51CAF"/>
    <w:rsid w:val="00A7241F"/>
    <w:rsid w:val="00A855B5"/>
    <w:rsid w:val="00AC091F"/>
    <w:rsid w:val="00B02CC2"/>
    <w:rsid w:val="00B05F64"/>
    <w:rsid w:val="00B122FB"/>
    <w:rsid w:val="00B30D10"/>
    <w:rsid w:val="00B30E05"/>
    <w:rsid w:val="00B60E34"/>
    <w:rsid w:val="00B82561"/>
    <w:rsid w:val="00BA3CFD"/>
    <w:rsid w:val="00BC60BD"/>
    <w:rsid w:val="00BE32C0"/>
    <w:rsid w:val="00C16F7C"/>
    <w:rsid w:val="00C31BAF"/>
    <w:rsid w:val="00C31CB8"/>
    <w:rsid w:val="00C433D5"/>
    <w:rsid w:val="00C46C4D"/>
    <w:rsid w:val="00C512D7"/>
    <w:rsid w:val="00C579DB"/>
    <w:rsid w:val="00C63EB8"/>
    <w:rsid w:val="00C70933"/>
    <w:rsid w:val="00C97A83"/>
    <w:rsid w:val="00CB1F58"/>
    <w:rsid w:val="00CC684E"/>
    <w:rsid w:val="00CC6BCA"/>
    <w:rsid w:val="00CD4C32"/>
    <w:rsid w:val="00CD7738"/>
    <w:rsid w:val="00CF3A15"/>
    <w:rsid w:val="00CF613E"/>
    <w:rsid w:val="00CF6763"/>
    <w:rsid w:val="00D11803"/>
    <w:rsid w:val="00D21D99"/>
    <w:rsid w:val="00D2528D"/>
    <w:rsid w:val="00D275DB"/>
    <w:rsid w:val="00D33092"/>
    <w:rsid w:val="00D359FD"/>
    <w:rsid w:val="00D6071C"/>
    <w:rsid w:val="00D81032"/>
    <w:rsid w:val="00DA2640"/>
    <w:rsid w:val="00DC6C9E"/>
    <w:rsid w:val="00DD647A"/>
    <w:rsid w:val="00DE136B"/>
    <w:rsid w:val="00E64795"/>
    <w:rsid w:val="00E71114"/>
    <w:rsid w:val="00E71657"/>
    <w:rsid w:val="00E86FAC"/>
    <w:rsid w:val="00EA0331"/>
    <w:rsid w:val="00EA5CC1"/>
    <w:rsid w:val="00EA7B94"/>
    <w:rsid w:val="00EB2D86"/>
    <w:rsid w:val="00EC2A79"/>
    <w:rsid w:val="00EC6F64"/>
    <w:rsid w:val="00ED2DA3"/>
    <w:rsid w:val="00EE4E54"/>
    <w:rsid w:val="00F14BD0"/>
    <w:rsid w:val="00F228B4"/>
    <w:rsid w:val="00F23BEA"/>
    <w:rsid w:val="00F24194"/>
    <w:rsid w:val="00F33CFE"/>
    <w:rsid w:val="00F435EB"/>
    <w:rsid w:val="00F573C2"/>
    <w:rsid w:val="00F6482A"/>
    <w:rsid w:val="00F70F7F"/>
    <w:rsid w:val="00F7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1919"/>
  <w15:docId w15:val="{FE984FBE-D83C-472B-8CC5-24834973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86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4">
    <w:name w:val="H4"/>
    <w:basedOn w:val="Normalny"/>
    <w:next w:val="Normalny"/>
    <w:rsid w:val="004D0864"/>
    <w:pPr>
      <w:keepNext/>
      <w:widowControl w:val="0"/>
      <w:numPr>
        <w:numId w:val="1"/>
      </w:numPr>
      <w:suppressAutoHyphens/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5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FD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5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FD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FD6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99"/>
    <w:qFormat/>
    <w:rsid w:val="00DC6C9E"/>
    <w:pPr>
      <w:ind w:left="720"/>
      <w:contextualSpacing/>
    </w:pPr>
  </w:style>
  <w:style w:type="table" w:styleId="Tabela-Siatka">
    <w:name w:val="Table Grid"/>
    <w:basedOn w:val="Standardowy"/>
    <w:uiPriority w:val="59"/>
    <w:rsid w:val="003A7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33CFE"/>
    <w:pPr>
      <w:jc w:val="center"/>
    </w:pPr>
    <w:rPr>
      <w:rFonts w:eastAsia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CFE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styleId="Hipercze">
    <w:name w:val="Hyperlink"/>
    <w:uiPriority w:val="99"/>
    <w:semiHidden/>
    <w:unhideWhenUsed/>
    <w:rsid w:val="0061373F"/>
    <w:rPr>
      <w:color w:val="0000FF"/>
      <w:u w:val="single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99"/>
    <w:locked/>
    <w:rsid w:val="0061373F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4061</Words>
  <Characters>24370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Błońska</dc:creator>
  <cp:lastModifiedBy>DPS Ząbkowice</cp:lastModifiedBy>
  <cp:revision>2</cp:revision>
  <cp:lastPrinted>2023-10-18T11:31:00Z</cp:lastPrinted>
  <dcterms:created xsi:type="dcterms:W3CDTF">2024-10-30T11:47:00Z</dcterms:created>
  <dcterms:modified xsi:type="dcterms:W3CDTF">2024-10-30T11:47:00Z</dcterms:modified>
</cp:coreProperties>
</file>