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4FC23" w14:textId="77777777" w:rsidR="0007759D" w:rsidRDefault="00C2149B" w:rsidP="00CD5D61">
      <w:pPr>
        <w:pStyle w:val="Bezodstpw"/>
        <w:ind w:left="1701" w:hanging="1276"/>
        <w:rPr>
          <w:rFonts w:cstheme="minorHAnsi"/>
          <w:b/>
          <w:bCs/>
          <w:sz w:val="24"/>
          <w:szCs w:val="24"/>
        </w:rPr>
      </w:pPr>
      <w:r w:rsidRPr="00524D37">
        <w:rPr>
          <w:rFonts w:cstheme="minorHAnsi"/>
          <w:b/>
          <w:bCs/>
          <w:sz w:val="24"/>
          <w:szCs w:val="24"/>
        </w:rPr>
        <w:t xml:space="preserve">Załącznik nr </w:t>
      </w:r>
      <w:r w:rsidR="00FF39B3" w:rsidRPr="00524D37">
        <w:rPr>
          <w:rFonts w:cstheme="minorHAnsi"/>
          <w:b/>
          <w:bCs/>
          <w:sz w:val="24"/>
          <w:szCs w:val="24"/>
        </w:rPr>
        <w:t>9</w:t>
      </w:r>
      <w:r w:rsidR="004B486F" w:rsidRPr="00524D37">
        <w:rPr>
          <w:rFonts w:cstheme="minorHAnsi"/>
          <w:b/>
          <w:bCs/>
          <w:sz w:val="24"/>
          <w:szCs w:val="24"/>
        </w:rPr>
        <w:t>.</w:t>
      </w:r>
      <w:r w:rsidRPr="00524D37">
        <w:rPr>
          <w:rFonts w:cstheme="minorHAnsi"/>
          <w:b/>
          <w:bCs/>
          <w:sz w:val="24"/>
          <w:szCs w:val="24"/>
        </w:rPr>
        <w:t xml:space="preserve"> </w:t>
      </w:r>
      <w:r w:rsidR="004B486F" w:rsidRPr="00524D37">
        <w:rPr>
          <w:rFonts w:cstheme="minorHAnsi"/>
          <w:b/>
          <w:bCs/>
          <w:sz w:val="24"/>
          <w:szCs w:val="24"/>
        </w:rPr>
        <w:t>O</w:t>
      </w:r>
      <w:r w:rsidR="00FF39B3" w:rsidRPr="00524D37">
        <w:rPr>
          <w:rFonts w:cstheme="minorHAnsi"/>
          <w:b/>
          <w:bCs/>
          <w:sz w:val="24"/>
          <w:szCs w:val="24"/>
        </w:rPr>
        <w:t>pis przedmiotu zamówienia</w:t>
      </w:r>
      <w:r w:rsidR="00174DA4" w:rsidRPr="00524D37">
        <w:rPr>
          <w:rFonts w:cstheme="minorHAnsi"/>
          <w:b/>
          <w:bCs/>
          <w:sz w:val="24"/>
          <w:szCs w:val="24"/>
        </w:rPr>
        <w:t>.</w:t>
      </w:r>
    </w:p>
    <w:p w14:paraId="026FEDFC" w14:textId="338C0F42" w:rsidR="00524D37" w:rsidRDefault="0007759D" w:rsidP="00CD5D61">
      <w:pPr>
        <w:pStyle w:val="Bezodstpw"/>
        <w:ind w:left="1701" w:hanging="1276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</w:t>
      </w:r>
      <w:r w:rsidRPr="00FA4817">
        <w:rPr>
          <w:rFonts w:cstheme="minorHAnsi"/>
          <w:b/>
          <w:bCs/>
          <w:sz w:val="24"/>
          <w:szCs w:val="24"/>
        </w:rPr>
        <w:t>GŁÓWNY PRZEDMIOT ZAMÓWIENIA + GI</w:t>
      </w:r>
      <w:r w:rsidR="008909B9" w:rsidRPr="00FA4817">
        <w:rPr>
          <w:rFonts w:cstheme="minorHAnsi"/>
          <w:b/>
          <w:bCs/>
          <w:sz w:val="24"/>
          <w:szCs w:val="24"/>
        </w:rPr>
        <w:t xml:space="preserve"> (grupa interwencyjna)</w:t>
      </w:r>
    </w:p>
    <w:p w14:paraId="5EC27407" w14:textId="77777777" w:rsidR="006C7B1C" w:rsidRDefault="006C7B1C" w:rsidP="00CD5D61">
      <w:pPr>
        <w:pStyle w:val="Bezodstpw"/>
        <w:rPr>
          <w:rFonts w:cstheme="minorHAnsi"/>
          <w:highlight w:val="yellow"/>
        </w:rPr>
      </w:pPr>
    </w:p>
    <w:p w14:paraId="5C186011" w14:textId="66F49198" w:rsidR="00524D37" w:rsidRPr="00524D37" w:rsidRDefault="00524D37" w:rsidP="00CD5D61">
      <w:pPr>
        <w:pStyle w:val="Bezodstpw"/>
        <w:ind w:left="1701" w:hanging="1276"/>
        <w:rPr>
          <w:rFonts w:cstheme="minorHAnsi"/>
          <w:b/>
          <w:bCs/>
        </w:rPr>
      </w:pPr>
      <w:r w:rsidRPr="00524D37">
        <w:rPr>
          <w:rFonts w:eastAsia="Times New Roman" w:cstheme="minorHAnsi"/>
          <w:b/>
          <w:lang w:eastAsia="ar-SA"/>
        </w:rPr>
        <w:t>Ochrona osób i mienia w budynkach Sądu i na terenie posesji poprzez:</w:t>
      </w:r>
    </w:p>
    <w:p w14:paraId="2E2A5DD8" w14:textId="77777777" w:rsidR="00524D37" w:rsidRPr="00524D37" w:rsidRDefault="00524D37" w:rsidP="00CD5D61">
      <w:pPr>
        <w:widowControl w:val="0"/>
        <w:numPr>
          <w:ilvl w:val="0"/>
          <w:numId w:val="33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/>
          <w:lang w:eastAsia="ar-SA"/>
        </w:rPr>
      </w:pPr>
      <w:r w:rsidRPr="00524D37">
        <w:rPr>
          <w:rFonts w:eastAsia="Times New Roman" w:cstheme="minorHAnsi"/>
          <w:lang w:eastAsia="ar-SA"/>
        </w:rPr>
        <w:t>wykonywanie czynności ochrony i dozoru mienia w budynkach Sądu i całej posesji w formie bezpośredniej ochrony fizycznej w obsadzie:</w:t>
      </w:r>
    </w:p>
    <w:p w14:paraId="2A5EF000" w14:textId="77777777" w:rsidR="00524D37" w:rsidRPr="00524D37" w:rsidRDefault="00524D37" w:rsidP="00CD5D61">
      <w:pPr>
        <w:widowControl w:val="0"/>
        <w:suppressAutoHyphens/>
        <w:spacing w:after="0" w:line="240" w:lineRule="auto"/>
        <w:ind w:left="284"/>
        <w:jc w:val="both"/>
        <w:rPr>
          <w:rFonts w:eastAsia="Times New Roman" w:cstheme="minorHAnsi"/>
          <w:b/>
          <w:u w:val="single"/>
          <w:lang w:eastAsia="ar-SA"/>
        </w:rPr>
      </w:pPr>
      <w:r w:rsidRPr="00524D37">
        <w:rPr>
          <w:rFonts w:eastAsia="Times New Roman" w:cstheme="minorHAnsi"/>
          <w:b/>
          <w:u w:val="single"/>
          <w:lang w:eastAsia="ar-SA"/>
        </w:rPr>
        <w:t>Budynek przy ul. Jana Pawła II 11:</w:t>
      </w:r>
    </w:p>
    <w:p w14:paraId="172A0340" w14:textId="77777777" w:rsidR="00524D37" w:rsidRPr="00524D37" w:rsidRDefault="00524D37" w:rsidP="00CD5D61">
      <w:pPr>
        <w:widowControl w:val="0"/>
        <w:suppressAutoHyphens/>
        <w:spacing w:after="0" w:line="240" w:lineRule="auto"/>
        <w:ind w:left="284"/>
        <w:jc w:val="both"/>
        <w:rPr>
          <w:rFonts w:eastAsia="Times New Roman" w:cstheme="minorHAnsi"/>
          <w:lang w:eastAsia="ar-SA"/>
        </w:rPr>
      </w:pPr>
      <w:r w:rsidRPr="00524D37">
        <w:rPr>
          <w:rFonts w:eastAsia="Times New Roman" w:cstheme="minorHAnsi"/>
          <w:b/>
          <w:lang w:eastAsia="ar-SA"/>
        </w:rPr>
        <w:t xml:space="preserve">- </w:t>
      </w:r>
      <w:r w:rsidRPr="00524D37">
        <w:rPr>
          <w:rFonts w:eastAsia="Times New Roman" w:cstheme="minorHAnsi"/>
          <w:lang w:eastAsia="ar-SA"/>
        </w:rPr>
        <w:t>1 osoba w godz. urzędowania Sądu, tj. 7.30-15.30 w dni robocze</w:t>
      </w:r>
    </w:p>
    <w:p w14:paraId="41CB5A28" w14:textId="77777777" w:rsidR="00524D37" w:rsidRPr="00524D37" w:rsidRDefault="00524D37" w:rsidP="00CD5D61">
      <w:pPr>
        <w:widowControl w:val="0"/>
        <w:suppressAutoHyphens/>
        <w:spacing w:after="0" w:line="240" w:lineRule="auto"/>
        <w:ind w:left="284"/>
        <w:jc w:val="both"/>
        <w:rPr>
          <w:rFonts w:eastAsia="Times New Roman" w:cstheme="minorHAnsi"/>
          <w:b/>
          <w:lang w:eastAsia="ar-SA"/>
        </w:rPr>
      </w:pPr>
      <w:r w:rsidRPr="00524D37">
        <w:rPr>
          <w:rFonts w:eastAsia="Times New Roman" w:cstheme="minorHAnsi"/>
          <w:lang w:eastAsia="ar-SA"/>
        </w:rPr>
        <w:t>oraz</w:t>
      </w:r>
    </w:p>
    <w:p w14:paraId="314E9B4E" w14:textId="77777777" w:rsidR="00524D37" w:rsidRPr="00524D37" w:rsidRDefault="00524D37" w:rsidP="00CD5D61">
      <w:pPr>
        <w:widowControl w:val="0"/>
        <w:suppressAutoHyphens/>
        <w:spacing w:after="0" w:line="240" w:lineRule="auto"/>
        <w:ind w:left="284"/>
        <w:jc w:val="both"/>
        <w:rPr>
          <w:rFonts w:eastAsia="Times New Roman" w:cstheme="minorHAnsi"/>
          <w:b/>
          <w:lang w:eastAsia="ar-SA"/>
        </w:rPr>
      </w:pPr>
      <w:r w:rsidRPr="00524D37">
        <w:rPr>
          <w:rFonts w:eastAsia="Times New Roman" w:cstheme="minorHAnsi"/>
          <w:b/>
          <w:lang w:eastAsia="ar-SA"/>
        </w:rPr>
        <w:t xml:space="preserve">- </w:t>
      </w:r>
      <w:r w:rsidRPr="00524D37">
        <w:rPr>
          <w:rFonts w:eastAsia="Times New Roman" w:cstheme="minorHAnsi"/>
          <w:lang w:eastAsia="ar-SA"/>
        </w:rPr>
        <w:t>1 osoba w godz. 7.00-19.00 w dni robocze</w:t>
      </w:r>
      <w:r w:rsidRPr="00524D37">
        <w:rPr>
          <w:rFonts w:eastAsia="Times New Roman" w:cstheme="minorHAnsi"/>
          <w:b/>
          <w:lang w:eastAsia="ar-SA"/>
        </w:rPr>
        <w:t>.</w:t>
      </w:r>
    </w:p>
    <w:p w14:paraId="2FA8D2F5" w14:textId="77777777" w:rsidR="00524D37" w:rsidRPr="00524D37" w:rsidRDefault="00524D37" w:rsidP="00CD5D61">
      <w:pPr>
        <w:widowControl w:val="0"/>
        <w:suppressAutoHyphens/>
        <w:spacing w:after="0" w:line="240" w:lineRule="auto"/>
        <w:ind w:left="284" w:hanging="284"/>
        <w:jc w:val="both"/>
        <w:rPr>
          <w:rFonts w:eastAsia="Times New Roman" w:cstheme="minorHAnsi"/>
          <w:b/>
          <w:lang w:eastAsia="ar-SA"/>
        </w:rPr>
      </w:pPr>
    </w:p>
    <w:p w14:paraId="7AB1CFC0" w14:textId="77777777" w:rsidR="00524D37" w:rsidRPr="00524D37" w:rsidRDefault="00524D37" w:rsidP="00CD5D61">
      <w:pPr>
        <w:widowControl w:val="0"/>
        <w:suppressAutoHyphens/>
        <w:spacing w:after="0" w:line="240" w:lineRule="auto"/>
        <w:ind w:left="284"/>
        <w:jc w:val="both"/>
        <w:rPr>
          <w:rFonts w:eastAsia="Times New Roman" w:cstheme="minorHAnsi"/>
          <w:b/>
          <w:u w:val="single"/>
          <w:lang w:eastAsia="ar-SA"/>
        </w:rPr>
      </w:pPr>
      <w:r w:rsidRPr="00524D37">
        <w:rPr>
          <w:rFonts w:eastAsia="Times New Roman" w:cstheme="minorHAnsi"/>
          <w:b/>
          <w:u w:val="single"/>
          <w:lang w:eastAsia="ar-SA"/>
        </w:rPr>
        <w:t>Budynek przy ul. Czarnieckiego 4:</w:t>
      </w:r>
    </w:p>
    <w:p w14:paraId="127BF549" w14:textId="77777777" w:rsidR="00524D37" w:rsidRPr="00524D37" w:rsidRDefault="00524D37" w:rsidP="00CD5D61">
      <w:pPr>
        <w:widowControl w:val="0"/>
        <w:suppressAutoHyphens/>
        <w:spacing w:after="0" w:line="240" w:lineRule="auto"/>
        <w:ind w:left="284"/>
        <w:jc w:val="both"/>
        <w:rPr>
          <w:rFonts w:eastAsia="Times New Roman" w:cstheme="minorHAnsi"/>
          <w:lang w:eastAsia="ar-SA"/>
        </w:rPr>
      </w:pPr>
      <w:r w:rsidRPr="00524D37">
        <w:rPr>
          <w:rFonts w:eastAsia="Times New Roman" w:cstheme="minorHAnsi"/>
          <w:b/>
          <w:lang w:eastAsia="ar-SA"/>
        </w:rPr>
        <w:t xml:space="preserve">- </w:t>
      </w:r>
      <w:r w:rsidRPr="00524D37">
        <w:rPr>
          <w:rFonts w:eastAsia="Times New Roman" w:cstheme="minorHAnsi"/>
          <w:lang w:eastAsia="ar-SA"/>
        </w:rPr>
        <w:t>1 osoba w godz. urzędowania Sądu, tj. 7.30-15.30 w dni robocze</w:t>
      </w:r>
    </w:p>
    <w:p w14:paraId="387DA0CD" w14:textId="77777777" w:rsidR="00524D37" w:rsidRPr="00524D37" w:rsidRDefault="00524D37" w:rsidP="00CD5D61">
      <w:pPr>
        <w:widowControl w:val="0"/>
        <w:suppressAutoHyphens/>
        <w:spacing w:after="0" w:line="240" w:lineRule="auto"/>
        <w:ind w:left="284"/>
        <w:jc w:val="both"/>
        <w:rPr>
          <w:rFonts w:eastAsia="Times New Roman" w:cstheme="minorHAnsi"/>
          <w:b/>
          <w:lang w:eastAsia="ar-SA"/>
        </w:rPr>
      </w:pPr>
      <w:r w:rsidRPr="00524D37">
        <w:rPr>
          <w:rFonts w:eastAsia="Times New Roman" w:cstheme="minorHAnsi"/>
          <w:lang w:eastAsia="ar-SA"/>
        </w:rPr>
        <w:t>oraz</w:t>
      </w:r>
    </w:p>
    <w:p w14:paraId="468EA38D" w14:textId="77777777" w:rsidR="00524D37" w:rsidRPr="00524D37" w:rsidRDefault="00524D37" w:rsidP="00CD5D61">
      <w:pPr>
        <w:widowControl w:val="0"/>
        <w:suppressAutoHyphens/>
        <w:spacing w:after="0" w:line="240" w:lineRule="auto"/>
        <w:ind w:left="284"/>
        <w:jc w:val="both"/>
        <w:rPr>
          <w:rFonts w:eastAsia="Times New Roman" w:cstheme="minorHAnsi"/>
          <w:b/>
          <w:lang w:eastAsia="ar-SA"/>
        </w:rPr>
      </w:pPr>
      <w:r w:rsidRPr="00524D37">
        <w:rPr>
          <w:rFonts w:eastAsia="Times New Roman" w:cstheme="minorHAnsi"/>
          <w:b/>
          <w:lang w:eastAsia="ar-SA"/>
        </w:rPr>
        <w:t xml:space="preserve">- </w:t>
      </w:r>
      <w:r w:rsidRPr="00524D37">
        <w:rPr>
          <w:rFonts w:eastAsia="Times New Roman" w:cstheme="minorHAnsi"/>
          <w:lang w:eastAsia="ar-SA"/>
        </w:rPr>
        <w:t>1 osoba całodobowo włączając święta i dni wolne od pracy.</w:t>
      </w:r>
    </w:p>
    <w:p w14:paraId="69253236" w14:textId="77777777" w:rsidR="00524D37" w:rsidRPr="00524D37" w:rsidRDefault="00524D37" w:rsidP="00CD5D61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b/>
          <w:lang w:eastAsia="ar-SA"/>
        </w:rPr>
      </w:pPr>
    </w:p>
    <w:p w14:paraId="5304213A" w14:textId="77777777" w:rsidR="00524D37" w:rsidRPr="00524D37" w:rsidRDefault="00524D37" w:rsidP="00CD5D61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b/>
          <w:lang w:eastAsia="ar-SA"/>
        </w:rPr>
      </w:pPr>
      <w:r w:rsidRPr="00524D37">
        <w:rPr>
          <w:rFonts w:eastAsia="Times New Roman" w:cstheme="minorHAnsi"/>
          <w:lang w:eastAsia="ar-SA"/>
        </w:rPr>
        <w:t>Dodatkowo (dla obydwu budynków) w sytuacjach tego wymagających - 1 osoba w godz. 7.30 - 15.30 w dzień roboczy - do 12 razy w roku. Dzień ustalany każdorazowo między Zamawiającym a Wykonawcą w trakcie wykonywania zamówienia z tygodniowym wyprzedzeniem.</w:t>
      </w:r>
    </w:p>
    <w:p w14:paraId="607B7F37" w14:textId="29A4BDF1" w:rsidR="00524D37" w:rsidRPr="00524D37" w:rsidRDefault="00524D37" w:rsidP="00CD5D61">
      <w:pPr>
        <w:widowControl w:val="0"/>
        <w:numPr>
          <w:ilvl w:val="0"/>
          <w:numId w:val="33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/>
          <w:lang w:eastAsia="ar-SA"/>
        </w:rPr>
      </w:pPr>
      <w:r w:rsidRPr="00524D37">
        <w:rPr>
          <w:rFonts w:cstheme="minorHAnsi"/>
        </w:rPr>
        <w:t>wykonanie czynności ochrony i dozoru poprzez obsługę (zgodnie z instrukcjami obsługi) istniejących systemów kontrolnych i zabezpieczających, natychmiastowe reagowanie na</w:t>
      </w:r>
      <w:r w:rsidR="008909B9">
        <w:rPr>
          <w:rFonts w:cstheme="minorHAnsi"/>
        </w:rPr>
        <w:t xml:space="preserve"> wszelkie sygnały z </w:t>
      </w:r>
      <w:r w:rsidRPr="00524D37">
        <w:rPr>
          <w:rFonts w:cstheme="minorHAnsi"/>
        </w:rPr>
        <w:t xml:space="preserve">instalacji alarmowych zainstalowanych w budynku Zamawiającego: </w:t>
      </w:r>
    </w:p>
    <w:p w14:paraId="7CCC5651" w14:textId="554F1E96" w:rsidR="00524D37" w:rsidRPr="00524D37" w:rsidRDefault="004F7BCA" w:rsidP="00CD5D61">
      <w:pPr>
        <w:widowControl w:val="0"/>
        <w:numPr>
          <w:ilvl w:val="1"/>
          <w:numId w:val="34"/>
        </w:numPr>
        <w:suppressAutoHyphens/>
        <w:spacing w:after="0" w:line="240" w:lineRule="auto"/>
        <w:ind w:left="851" w:hanging="284"/>
        <w:jc w:val="both"/>
        <w:rPr>
          <w:rFonts w:eastAsia="Lucida Sans Unicode" w:cstheme="minorHAnsi"/>
          <w:b/>
          <w:bCs/>
          <w:lang w:eastAsia="ar-SA"/>
        </w:rPr>
      </w:pPr>
      <w:r>
        <w:rPr>
          <w:rFonts w:eastAsia="Lucida Sans Unicode" w:cstheme="minorHAnsi"/>
          <w:lang w:eastAsia="ar-SA"/>
        </w:rPr>
        <w:t>O</w:t>
      </w:r>
      <w:r w:rsidR="00524D37" w:rsidRPr="00524D37">
        <w:rPr>
          <w:rFonts w:eastAsia="Lucida Sans Unicode" w:cstheme="minorHAnsi"/>
          <w:lang w:eastAsia="ar-SA"/>
        </w:rPr>
        <w:t>bsługa bramek detekcyjnych</w:t>
      </w:r>
      <w:r w:rsidR="004B2FD7">
        <w:rPr>
          <w:rFonts w:eastAsia="Lucida Sans Unicode" w:cstheme="minorHAnsi"/>
          <w:lang w:eastAsia="ar-SA"/>
        </w:rPr>
        <w:t xml:space="preserve"> – zgodnie z obowiązującymi przepisami w zakresie szkoleń i obsługi</w:t>
      </w:r>
      <w:r w:rsidR="00524D37" w:rsidRPr="00524D37">
        <w:rPr>
          <w:rFonts w:eastAsia="Lucida Sans Unicode" w:cstheme="minorHAnsi"/>
          <w:lang w:eastAsia="ar-SA"/>
        </w:rPr>
        <w:t xml:space="preserve"> (wykrywacza metali) w godzinach pracy Sądu;</w:t>
      </w:r>
    </w:p>
    <w:p w14:paraId="46184C80" w14:textId="22570AEB" w:rsidR="00524D37" w:rsidRPr="00524D37" w:rsidRDefault="004F7BCA" w:rsidP="00CD5D61">
      <w:pPr>
        <w:widowControl w:val="0"/>
        <w:numPr>
          <w:ilvl w:val="1"/>
          <w:numId w:val="34"/>
        </w:numPr>
        <w:suppressAutoHyphens/>
        <w:spacing w:after="0" w:line="240" w:lineRule="auto"/>
        <w:ind w:left="851" w:hanging="284"/>
        <w:jc w:val="both"/>
        <w:rPr>
          <w:rFonts w:eastAsia="Lucida Sans Unicode" w:cstheme="minorHAnsi"/>
          <w:b/>
          <w:bCs/>
          <w:lang w:eastAsia="ar-SA"/>
        </w:rPr>
      </w:pPr>
      <w:r>
        <w:rPr>
          <w:rFonts w:eastAsia="Lucida Sans Unicode" w:cstheme="minorHAnsi"/>
          <w:lang w:eastAsia="ar-SA"/>
        </w:rPr>
        <w:t>C</w:t>
      </w:r>
      <w:r w:rsidR="00524D37" w:rsidRPr="00524D37">
        <w:rPr>
          <w:rFonts w:eastAsia="Lucida Sans Unicode" w:cstheme="minorHAnsi"/>
          <w:lang w:eastAsia="ar-SA"/>
        </w:rPr>
        <w:t xml:space="preserve">ałodobowy monitoring </w:t>
      </w:r>
      <w:r w:rsidR="00524D37" w:rsidRPr="00524D37">
        <w:rPr>
          <w:rFonts w:eastAsia="Lucida Sans Unicode" w:cstheme="minorHAnsi"/>
          <w:b/>
          <w:bCs/>
          <w:lang w:eastAsia="ar-SA"/>
        </w:rPr>
        <w:t>z reakcją grupy interwencyjnej w czasie nieprzekraczającym 15 minut od rozpoczęcia alarmu;</w:t>
      </w:r>
    </w:p>
    <w:p w14:paraId="1B7A40DB" w14:textId="75DD7FF4" w:rsidR="00CD5D61" w:rsidRPr="008909B9" w:rsidRDefault="00524D37" w:rsidP="00CD5D61">
      <w:pPr>
        <w:widowControl w:val="0"/>
        <w:numPr>
          <w:ilvl w:val="1"/>
          <w:numId w:val="34"/>
        </w:numPr>
        <w:suppressAutoHyphens/>
        <w:spacing w:after="0" w:line="240" w:lineRule="auto"/>
        <w:ind w:left="851" w:hanging="284"/>
        <w:jc w:val="both"/>
        <w:rPr>
          <w:rFonts w:eastAsia="Lucida Sans Unicode" w:cstheme="minorHAnsi"/>
          <w:b/>
          <w:bCs/>
          <w:lang w:eastAsia="ar-SA"/>
        </w:rPr>
      </w:pPr>
      <w:r w:rsidRPr="00524D37">
        <w:rPr>
          <w:rFonts w:eastAsia="Times New Roman" w:cstheme="minorHAnsi"/>
          <w:b/>
          <w:iCs/>
          <w:kern w:val="2"/>
          <w:lang w:eastAsia="ar-SA"/>
        </w:rPr>
        <w:t>UWAGA – ZAMAWIAJĄCY WYMAGA OD WYKONAWCY WYŁONIONEGO DO REALIZACJI PRZEDMIOTU ZAMÓWIENIA PEŁNEJ OBSLUGI URZĄDZEŃ I INSTALACJI ALARMOWYCH NA OBIEKTACH BĘDĄCYCH PRZEDMIOTEM OCHRONY.</w:t>
      </w:r>
    </w:p>
    <w:p w14:paraId="619E4BFC" w14:textId="77777777" w:rsidR="00524D37" w:rsidRPr="00524D37" w:rsidRDefault="00524D37" w:rsidP="00CD5D61">
      <w:pPr>
        <w:widowControl w:val="0"/>
        <w:numPr>
          <w:ilvl w:val="1"/>
          <w:numId w:val="34"/>
        </w:numPr>
        <w:suppressAutoHyphens/>
        <w:spacing w:after="0" w:line="240" w:lineRule="auto"/>
        <w:ind w:left="851" w:hanging="284"/>
        <w:jc w:val="both"/>
        <w:rPr>
          <w:rFonts w:eastAsia="Lucida Sans Unicode" w:cstheme="minorHAnsi"/>
          <w:b/>
          <w:bCs/>
          <w:lang w:eastAsia="ar-SA"/>
        </w:rPr>
      </w:pPr>
      <w:r w:rsidRPr="00524D37">
        <w:rPr>
          <w:rFonts w:eastAsia="Times New Roman" w:cstheme="minorHAnsi"/>
          <w:b/>
          <w:bCs/>
          <w:lang w:eastAsia="ar-SA"/>
        </w:rPr>
        <w:t>System przeciwpożarowy jest zintegrowany z systemem zabezpieczającym. Sygnał wysyłany jest drogą radiową na zastrzeżonym paśmie.</w:t>
      </w:r>
    </w:p>
    <w:p w14:paraId="10D5FC75" w14:textId="1AE8D05B" w:rsidR="00524D37" w:rsidRPr="00524D37" w:rsidRDefault="004F7BCA" w:rsidP="00CD5D6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Lucida Sans Unicode" w:cstheme="minorHAnsi"/>
          <w:lang w:eastAsia="ar-SA"/>
        </w:rPr>
        <w:t>znajomość</w:t>
      </w:r>
      <w:r w:rsidR="00524D37" w:rsidRPr="00524D37">
        <w:rPr>
          <w:rFonts w:eastAsia="Lucida Sans Unicode" w:cstheme="minorHAnsi"/>
          <w:lang w:eastAsia="ar-SA"/>
        </w:rPr>
        <w:t xml:space="preserve"> </w:t>
      </w:r>
      <w:r w:rsidR="00524D37" w:rsidRPr="00524D37">
        <w:rPr>
          <w:rFonts w:cstheme="minorHAnsi"/>
        </w:rPr>
        <w:t>rozmieszczenia i umiejętność obsługi głównych wyłączników prądu</w:t>
      </w:r>
      <w:r w:rsidR="00524D37" w:rsidRPr="00524D37">
        <w:rPr>
          <w:rFonts w:eastAsia="Lucida Sans Unicode" w:cstheme="minorHAnsi"/>
          <w:lang w:eastAsia="ar-SA"/>
        </w:rPr>
        <w:t xml:space="preserve"> zaworów wodnych, zaworów </w:t>
      </w:r>
      <w:proofErr w:type="spellStart"/>
      <w:r w:rsidR="00524D37" w:rsidRPr="00524D37">
        <w:rPr>
          <w:rFonts w:eastAsia="Lucida Sans Unicode" w:cstheme="minorHAnsi"/>
          <w:lang w:eastAsia="ar-SA"/>
        </w:rPr>
        <w:t>c.o</w:t>
      </w:r>
      <w:proofErr w:type="spellEnd"/>
      <w:r w:rsidR="00524D37" w:rsidRPr="00524D37">
        <w:rPr>
          <w:rFonts w:cstheme="minorHAnsi"/>
        </w:rPr>
        <w:t xml:space="preserve"> i innych instalacji (w tym sygnalizacji przeciwpożarowej) znajdujących się w obiekcie Zamawiającego;</w:t>
      </w:r>
    </w:p>
    <w:p w14:paraId="7C42DC48" w14:textId="0A737A15" w:rsidR="00524D37" w:rsidRPr="00524D37" w:rsidRDefault="008A6303" w:rsidP="00CD5D6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lang w:eastAsia="ar-SA"/>
        </w:rPr>
        <w:t xml:space="preserve">komunikowanie </w:t>
      </w:r>
      <w:r w:rsidR="004F7BCA">
        <w:rPr>
          <w:rFonts w:eastAsia="Times New Roman" w:cstheme="minorHAnsi"/>
          <w:lang w:eastAsia="ar-SA"/>
        </w:rPr>
        <w:t xml:space="preserve">Zamawiającemu </w:t>
      </w:r>
      <w:r>
        <w:rPr>
          <w:rFonts w:eastAsia="Times New Roman" w:cstheme="minorHAnsi"/>
          <w:lang w:eastAsia="ar-SA"/>
        </w:rPr>
        <w:t>w zakresie konserwacji</w:t>
      </w:r>
      <w:r w:rsidR="00524D37" w:rsidRPr="00524D37">
        <w:rPr>
          <w:rFonts w:eastAsia="Times New Roman" w:cstheme="minorHAnsi"/>
          <w:lang w:eastAsia="ar-SA"/>
        </w:rPr>
        <w:t xml:space="preserve"> i utrzymanie sprawności systemów kontrolnych i zabezpieczających (w tym w p</w:t>
      </w:r>
      <w:r>
        <w:rPr>
          <w:rFonts w:eastAsia="Times New Roman" w:cstheme="minorHAnsi"/>
          <w:lang w:eastAsia="ar-SA"/>
        </w:rPr>
        <w:t>omieszczeniu Kancelarii Tajnej)</w:t>
      </w:r>
      <w:r w:rsidR="00524D37" w:rsidRPr="00524D37">
        <w:rPr>
          <w:rFonts w:eastAsia="Times New Roman" w:cstheme="minorHAnsi"/>
          <w:lang w:eastAsia="ar-SA"/>
        </w:rPr>
        <w:t>. Zamawiający ponosi koszt naprawy oraz wymiany urządzeń w systemach kontrolnych i zabezpieczających.</w:t>
      </w:r>
    </w:p>
    <w:p w14:paraId="2C09B6CF" w14:textId="378BB895" w:rsidR="00524D37" w:rsidRPr="00524D37" w:rsidRDefault="00524D37" w:rsidP="00CD5D6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eastAsia="Times New Roman" w:cstheme="minorHAnsi"/>
          <w:b/>
          <w:lang w:eastAsia="ar-SA"/>
        </w:rPr>
      </w:pPr>
      <w:r w:rsidRPr="00524D37">
        <w:rPr>
          <w:rFonts w:eastAsia="Times New Roman" w:cstheme="minorHAnsi"/>
          <w:lang w:eastAsia="ar-SA"/>
        </w:rPr>
        <w:t>ochron</w:t>
      </w:r>
      <w:r w:rsidR="004F7BCA">
        <w:rPr>
          <w:rFonts w:eastAsia="Times New Roman" w:cstheme="minorHAnsi"/>
          <w:lang w:eastAsia="ar-SA"/>
        </w:rPr>
        <w:t>ę</w:t>
      </w:r>
      <w:r w:rsidRPr="00524D37">
        <w:rPr>
          <w:rFonts w:eastAsia="Times New Roman" w:cstheme="minorHAnsi"/>
          <w:lang w:eastAsia="ar-SA"/>
        </w:rPr>
        <w:t xml:space="preserve"> osób i mienia z zachowaniem należytej staranności i w poszanowaniu godności osobistej osób;</w:t>
      </w:r>
    </w:p>
    <w:p w14:paraId="0BB6F865" w14:textId="77777777" w:rsidR="00524D37" w:rsidRPr="00524D37" w:rsidRDefault="00524D37" w:rsidP="00CD5D6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eastAsia="Times New Roman" w:cstheme="minorHAnsi"/>
          <w:b/>
          <w:lang w:eastAsia="ar-SA"/>
        </w:rPr>
      </w:pPr>
      <w:r w:rsidRPr="00524D37">
        <w:rPr>
          <w:rFonts w:eastAsia="Times New Roman" w:cstheme="minorHAnsi"/>
          <w:lang w:eastAsia="ar-SA"/>
        </w:rPr>
        <w:t>utrzymanie stanu bezpieczeństwa oraz ochrony przed zniszczeniem, uszkodzeniem, zepsuciem posiadanego mienia;</w:t>
      </w:r>
    </w:p>
    <w:p w14:paraId="05640254" w14:textId="77777777" w:rsidR="00524D37" w:rsidRPr="00524D37" w:rsidRDefault="00524D37" w:rsidP="00CD5D6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eastAsia="Times New Roman" w:cstheme="minorHAnsi"/>
          <w:b/>
          <w:lang w:eastAsia="ar-SA"/>
        </w:rPr>
      </w:pPr>
      <w:r w:rsidRPr="00524D37">
        <w:rPr>
          <w:rFonts w:eastAsia="Times New Roman" w:cstheme="minorHAnsi"/>
          <w:lang w:eastAsia="ar-SA"/>
        </w:rPr>
        <w:t>ochronę przed włamaniem, kradzieżą, napadem, rabunkiem;</w:t>
      </w:r>
    </w:p>
    <w:p w14:paraId="68B9F681" w14:textId="77777777" w:rsidR="00524D37" w:rsidRPr="00524D37" w:rsidRDefault="00524D37" w:rsidP="00CD5D6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eastAsia="Times New Roman" w:cstheme="minorHAnsi"/>
          <w:b/>
          <w:lang w:eastAsia="ar-SA"/>
        </w:rPr>
      </w:pPr>
      <w:r w:rsidRPr="00524D37">
        <w:rPr>
          <w:rFonts w:eastAsia="Times New Roman" w:cstheme="minorHAnsi"/>
          <w:lang w:eastAsia="ar-SA"/>
        </w:rPr>
        <w:t>ochronę przed utratą zdrowia lub życia osób urzędujących w budynkach i przebywających w nim stron;</w:t>
      </w:r>
    </w:p>
    <w:p w14:paraId="41329039" w14:textId="77777777" w:rsidR="00524D37" w:rsidRPr="00524D37" w:rsidRDefault="00524D37" w:rsidP="00CD5D6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eastAsia="Times New Roman" w:cstheme="minorHAnsi"/>
          <w:b/>
          <w:lang w:eastAsia="ar-SA"/>
        </w:rPr>
      </w:pPr>
      <w:r w:rsidRPr="00524D37">
        <w:rPr>
          <w:rFonts w:eastAsia="Times New Roman" w:cstheme="minorHAnsi"/>
          <w:lang w:eastAsia="ar-SA"/>
        </w:rPr>
        <w:t>przestrzeganie instrukcji przeciwpożarowej oraz instrukcji obsługi urządzeń zabezpieczających i alarmowych;</w:t>
      </w:r>
    </w:p>
    <w:p w14:paraId="4BD3C0FC" w14:textId="77777777" w:rsidR="00524D37" w:rsidRPr="00524D37" w:rsidRDefault="00524D37" w:rsidP="00CD5D6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eastAsia="Times New Roman" w:cstheme="minorHAnsi"/>
          <w:b/>
          <w:lang w:eastAsia="ar-SA"/>
        </w:rPr>
      </w:pPr>
      <w:r w:rsidRPr="00524D37">
        <w:rPr>
          <w:rFonts w:eastAsia="Times New Roman" w:cstheme="minorHAnsi"/>
          <w:lang w:eastAsia="ar-SA"/>
        </w:rPr>
        <w:t>zachowanie w tajemnicy wszystkich informacji, które mają wpływ na stan bezpieczeństwa w czasie obowiązywania umowy oraz po jej rozwiązaniu.</w:t>
      </w:r>
    </w:p>
    <w:p w14:paraId="159F5B11" w14:textId="07530016" w:rsidR="00524D37" w:rsidRPr="00524D37" w:rsidRDefault="00524D37" w:rsidP="00CD5D6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eastAsia="Times New Roman" w:cstheme="minorHAnsi"/>
          <w:b/>
          <w:lang w:eastAsia="ar-SA"/>
        </w:rPr>
      </w:pPr>
      <w:r w:rsidRPr="00524D37">
        <w:rPr>
          <w:rFonts w:eastAsia="Times New Roman" w:cstheme="minorHAnsi"/>
          <w:lang w:eastAsia="ar-SA"/>
        </w:rPr>
        <w:t>usług</w:t>
      </w:r>
      <w:r w:rsidR="004F7BCA">
        <w:rPr>
          <w:rFonts w:eastAsia="Times New Roman" w:cstheme="minorHAnsi"/>
          <w:lang w:eastAsia="ar-SA"/>
        </w:rPr>
        <w:t>ę</w:t>
      </w:r>
      <w:r w:rsidRPr="00524D37">
        <w:rPr>
          <w:rFonts w:eastAsia="Times New Roman" w:cstheme="minorHAnsi"/>
          <w:lang w:eastAsia="ar-SA"/>
        </w:rPr>
        <w:t xml:space="preserve"> asysty przy otwieraniu i zamykaniu budynków:</w:t>
      </w:r>
    </w:p>
    <w:p w14:paraId="1D7554A6" w14:textId="77777777" w:rsidR="00524D37" w:rsidRPr="00524D37" w:rsidRDefault="00524D37" w:rsidP="00CD5D61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524D37">
        <w:rPr>
          <w:rFonts w:eastAsia="Times New Roman" w:cstheme="minorHAnsi"/>
          <w:lang w:eastAsia="ar-SA"/>
        </w:rPr>
        <w:t xml:space="preserve">Pracownicy Wykonawcy pełniący ochronę fizyczną o godzinie 19:00 zamykają budynki Sądu przy ul. Jana Pawła II 11 i ul. Czarnieckiego 4 w Jarosławiu i przekazują klucze w depozyt wyznaczonemu pracownikowi Wykonawcy pełniącemu dyżur całodobowy, który uczestniczy w zamykaniu budynków. </w:t>
      </w:r>
      <w:r w:rsidRPr="00524D37">
        <w:rPr>
          <w:rFonts w:eastAsia="Times New Roman" w:cstheme="minorHAnsi"/>
          <w:lang w:eastAsia="ar-SA"/>
        </w:rPr>
        <w:lastRenderedPageBreak/>
        <w:t>Pracownik Wykonawcy, któremu powierzono klucze do budynków Sądu o godzinie 7:00 przekazuje klucze pracownikowi pełniącemu ochronę fizyczną i uczestniczy w otwieraniu budynków Sądu.</w:t>
      </w:r>
    </w:p>
    <w:p w14:paraId="393D23FF" w14:textId="77777777" w:rsidR="00524D37" w:rsidRPr="00524D37" w:rsidRDefault="00524D37" w:rsidP="00CD5D61">
      <w:pPr>
        <w:widowControl w:val="0"/>
        <w:numPr>
          <w:ilvl w:val="0"/>
          <w:numId w:val="36"/>
        </w:numPr>
        <w:suppressAutoHyphens/>
        <w:spacing w:after="0" w:line="240" w:lineRule="auto"/>
        <w:ind w:left="709" w:hanging="425"/>
        <w:jc w:val="both"/>
        <w:rPr>
          <w:rFonts w:eastAsia="Times New Roman" w:cstheme="minorHAnsi"/>
          <w:lang w:eastAsia="ar-SA"/>
        </w:rPr>
      </w:pPr>
      <w:r w:rsidRPr="00524D37">
        <w:rPr>
          <w:rFonts w:eastAsia="Times New Roman" w:cstheme="minorHAnsi"/>
          <w:lang w:eastAsia="ar-SA"/>
        </w:rPr>
        <w:t>świadczenie usług otwierania i zamykania budynków Sądu w dni wolne od pracy na wezwanie Zamawiającego</w:t>
      </w:r>
      <w:r w:rsidRPr="00524D37">
        <w:rPr>
          <w:rFonts w:eastAsia="Times New Roman" w:cstheme="minorHAnsi"/>
          <w:b/>
          <w:lang w:eastAsia="ar-SA"/>
        </w:rPr>
        <w:t>:</w:t>
      </w:r>
    </w:p>
    <w:p w14:paraId="799AB03F" w14:textId="77777777" w:rsidR="00524D37" w:rsidRPr="00524D37" w:rsidRDefault="00524D37" w:rsidP="00CD5D61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524D37">
        <w:rPr>
          <w:rFonts w:eastAsia="Times New Roman" w:cstheme="minorHAnsi"/>
          <w:lang w:eastAsia="ar-SA"/>
        </w:rPr>
        <w:t>W przypadku konieczności wykonywania obowiązków służbowych w budynkach Sądu Rejonowego przez pracowników Zamawiającego, pracowników Prokuratury Rejonowej w Jarosławiu, Zamawiający zawiadamia Wykonawcę o potrzebie otwarcia budynków a następnie jego zamknięcia na wezwanie.</w:t>
      </w:r>
    </w:p>
    <w:p w14:paraId="3E684D15" w14:textId="40F8859C" w:rsidR="00524D37" w:rsidRDefault="00524D37" w:rsidP="00CD5D61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524D37">
        <w:rPr>
          <w:rFonts w:eastAsia="Times New Roman" w:cstheme="minorHAnsi"/>
          <w:lang w:eastAsia="ar-SA"/>
        </w:rPr>
        <w:t>Przewidywana ilość w/w usług dodatkowych: 36.</w:t>
      </w:r>
    </w:p>
    <w:p w14:paraId="192A99D3" w14:textId="125BF990" w:rsidR="00CD5D61" w:rsidRDefault="00CD5D61" w:rsidP="00CD5D61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4262038F" w14:textId="14099E2B" w:rsidR="00524D37" w:rsidRDefault="00524D37" w:rsidP="00CD5D61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b/>
          <w:lang w:eastAsia="ar-SA"/>
        </w:rPr>
      </w:pPr>
      <w:r w:rsidRPr="00524D37">
        <w:rPr>
          <w:rFonts w:eastAsia="Times New Roman" w:cstheme="minorHAnsi"/>
          <w:lang w:eastAsia="ar-SA"/>
        </w:rPr>
        <w:t>O terminie usługi Zamawiający zawiadamia Wykonawcę z dwudniowym wyprzedzeniem. Nie dotyczy to dyżurów aresztow</w:t>
      </w:r>
      <w:r>
        <w:rPr>
          <w:rFonts w:eastAsia="Times New Roman" w:cstheme="minorHAnsi"/>
          <w:lang w:eastAsia="ar-SA"/>
        </w:rPr>
        <w:t>an</w:t>
      </w:r>
      <w:r w:rsidRPr="00524D37">
        <w:rPr>
          <w:rFonts w:eastAsia="Times New Roman" w:cstheme="minorHAnsi"/>
          <w:lang w:eastAsia="ar-SA"/>
        </w:rPr>
        <w:t>ych i rozpraw prowadzonych w trybie przyśpieszonym. W przypadku konieczności otwarcia i zamknięcia budynków w związku z wykonywanym dyżurem aresztow</w:t>
      </w:r>
      <w:r>
        <w:rPr>
          <w:rFonts w:eastAsia="Times New Roman" w:cstheme="minorHAnsi"/>
          <w:lang w:eastAsia="ar-SA"/>
        </w:rPr>
        <w:t>an</w:t>
      </w:r>
      <w:r w:rsidRPr="00524D37">
        <w:rPr>
          <w:rFonts w:eastAsia="Times New Roman" w:cstheme="minorHAnsi"/>
          <w:lang w:eastAsia="ar-SA"/>
        </w:rPr>
        <w:t xml:space="preserve">ym lub rozprawami prowadzonymi w trybie przyspieszonym Zamawiający lub pracownik Prokuratury Rejonowej zawiadamia Wykonawcę w dniu dyżuru. </w:t>
      </w:r>
      <w:r w:rsidRPr="00524D37">
        <w:rPr>
          <w:rFonts w:eastAsia="Times New Roman" w:cstheme="minorHAnsi"/>
          <w:b/>
          <w:lang w:eastAsia="ar-SA"/>
        </w:rPr>
        <w:t>Wykonawca</w:t>
      </w:r>
      <w:r w:rsidR="008909B9">
        <w:rPr>
          <w:rFonts w:eastAsia="Times New Roman" w:cstheme="minorHAnsi"/>
          <w:b/>
          <w:lang w:eastAsia="ar-SA"/>
        </w:rPr>
        <w:t xml:space="preserve"> (pracownik reprezentujący Wykonawcę)</w:t>
      </w:r>
      <w:r w:rsidRPr="00524D37">
        <w:rPr>
          <w:rFonts w:eastAsia="Times New Roman" w:cstheme="minorHAnsi"/>
          <w:b/>
          <w:lang w:eastAsia="ar-SA"/>
        </w:rPr>
        <w:t xml:space="preserve"> winien stawić się na wezwanie w czasie nieprzekraczającym 15 minut.</w:t>
      </w:r>
    </w:p>
    <w:p w14:paraId="1D814ACE" w14:textId="30510397" w:rsidR="0007759D" w:rsidRPr="0007759D" w:rsidRDefault="0007759D" w:rsidP="00CD5D61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  <w:r w:rsidRPr="008909B9">
        <w:rPr>
          <w:rFonts w:eastAsia="Times New Roman" w:cstheme="minorHAnsi"/>
          <w:bCs/>
          <w:lang w:eastAsia="ar-SA"/>
        </w:rPr>
        <w:t>Zamawiający wymaga, aby osoby świadczące usługi posiadały uprawnienia i doświadczenie wskazane w ofercie i wymagane treścią SWZ. W przypadku zmiany osób świadczących usługi ochrony zamawiający wymaga wprowadzenia aneksu do umowy.</w:t>
      </w:r>
    </w:p>
    <w:p w14:paraId="5666D6B9" w14:textId="2599E60D" w:rsidR="00CD5D61" w:rsidRDefault="00CD5D61" w:rsidP="00CD5D61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b/>
          <w:lang w:eastAsia="ar-SA"/>
        </w:rPr>
      </w:pPr>
    </w:p>
    <w:p w14:paraId="6BE404D2" w14:textId="77777777" w:rsidR="00CD5D61" w:rsidRPr="00524D37" w:rsidRDefault="00CD5D61" w:rsidP="00CD5D61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452F5220" w14:textId="77777777" w:rsidR="00524D37" w:rsidRPr="00524D37" w:rsidRDefault="00524D37" w:rsidP="00CD5D61">
      <w:pPr>
        <w:widowControl w:val="0"/>
        <w:numPr>
          <w:ilvl w:val="0"/>
          <w:numId w:val="36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524D37">
        <w:rPr>
          <w:rFonts w:eastAsia="Times New Roman" w:cstheme="minorHAnsi"/>
          <w:lang w:eastAsia="ar-SA"/>
        </w:rPr>
        <w:t xml:space="preserve">Zamawiający będzie informować pracowników Wykonawcy o harmonogramach dyżurów osób uprawnionych do wejścia do budynków w związku z pełnionym dyżurem. Pracownicy Wykonawcy będą otwierać i zamykać budynek Sądu w razie potrzeby, na wezwanie telefoniczne osób pełniących w danym dniu dyżur </w:t>
      </w:r>
      <w:proofErr w:type="spellStart"/>
      <w:r w:rsidRPr="00524D37">
        <w:rPr>
          <w:rFonts w:eastAsia="Times New Roman" w:cstheme="minorHAnsi"/>
          <w:lang w:eastAsia="ar-SA"/>
        </w:rPr>
        <w:t>aresztowy</w:t>
      </w:r>
      <w:proofErr w:type="spellEnd"/>
      <w:r w:rsidRPr="00524D37">
        <w:rPr>
          <w:rFonts w:eastAsia="Times New Roman" w:cstheme="minorHAnsi"/>
          <w:lang w:eastAsia="ar-SA"/>
        </w:rPr>
        <w:t>.</w:t>
      </w:r>
    </w:p>
    <w:p w14:paraId="436E72E9" w14:textId="77777777" w:rsidR="00524D37" w:rsidRPr="00524D37" w:rsidRDefault="00524D37" w:rsidP="00CD5D61">
      <w:pPr>
        <w:keepNext/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7F3B33F3" w14:textId="1F0FAF9D" w:rsidR="00524D37" w:rsidRPr="00524D37" w:rsidRDefault="00524D37" w:rsidP="00CD5D61">
      <w:pPr>
        <w:pStyle w:val="Akapitzlist"/>
        <w:widowControl w:val="0"/>
        <w:suppressAutoHyphens/>
        <w:spacing w:after="0" w:line="240" w:lineRule="auto"/>
        <w:ind w:left="0" w:firstLine="708"/>
        <w:jc w:val="both"/>
        <w:rPr>
          <w:rFonts w:eastAsia="Lucida Sans Unicode" w:cstheme="minorHAnsi"/>
          <w:lang w:eastAsia="ar-SA"/>
        </w:rPr>
      </w:pPr>
      <w:r w:rsidRPr="00524D37">
        <w:rPr>
          <w:rFonts w:eastAsia="Lucida Sans Unicode" w:cstheme="minorHAnsi"/>
          <w:lang w:eastAsia="ar-SA"/>
        </w:rPr>
        <w:t>Pracownicy ochrony p</w:t>
      </w:r>
      <w:r w:rsidR="0078135A">
        <w:rPr>
          <w:rFonts w:eastAsia="Lucida Sans Unicode" w:cstheme="minorHAnsi"/>
          <w:lang w:eastAsia="ar-SA"/>
        </w:rPr>
        <w:t>o zakończeniu pracy sprzątaczek w każdy dzień</w:t>
      </w:r>
      <w:r w:rsidRPr="00524D37">
        <w:rPr>
          <w:rFonts w:eastAsia="Lucida Sans Unicode" w:cstheme="minorHAnsi"/>
          <w:lang w:eastAsia="ar-SA"/>
        </w:rPr>
        <w:t xml:space="preserve"> powinni dokonać sprawdzenia pomieszczeń ogólnie dostępnych (ubikacje, szatnie, korytarze itp.) pod kątem czy nie zostały tam pozostawione paczki i inne przedmioty niewiadomego pochodzenia.</w:t>
      </w:r>
    </w:p>
    <w:p w14:paraId="1D44F348" w14:textId="77777777" w:rsidR="00524D37" w:rsidRPr="00524D37" w:rsidRDefault="00524D37" w:rsidP="00CD5D61">
      <w:pPr>
        <w:pStyle w:val="Akapitzlist"/>
        <w:widowControl w:val="0"/>
        <w:suppressAutoHyphens/>
        <w:spacing w:after="0" w:line="240" w:lineRule="auto"/>
        <w:ind w:left="0" w:firstLine="708"/>
        <w:jc w:val="both"/>
        <w:rPr>
          <w:rFonts w:eastAsia="Lucida Sans Unicode" w:cstheme="minorHAnsi"/>
          <w:lang w:eastAsia="ar-SA"/>
        </w:rPr>
      </w:pPr>
      <w:r w:rsidRPr="00524D37">
        <w:rPr>
          <w:rFonts w:eastAsia="Lucida Sans Unicode" w:cstheme="minorHAnsi"/>
          <w:lang w:eastAsia="ar-SA"/>
        </w:rPr>
        <w:t>Pracownik ochrony po dokonaniu sprawdzeń powinien dokonać w „Książce służby” wpisu o następującej treści:</w:t>
      </w:r>
    </w:p>
    <w:p w14:paraId="7935CA53" w14:textId="77777777" w:rsidR="00524D37" w:rsidRPr="00524D37" w:rsidRDefault="00524D37" w:rsidP="00CD5D61">
      <w:pPr>
        <w:pStyle w:val="Akapitzlist"/>
        <w:widowControl w:val="0"/>
        <w:suppressAutoHyphens/>
        <w:spacing w:after="0" w:line="240" w:lineRule="auto"/>
        <w:ind w:left="0"/>
        <w:jc w:val="both"/>
        <w:rPr>
          <w:rFonts w:eastAsia="Lucida Sans Unicode" w:cstheme="minorHAnsi"/>
          <w:lang w:eastAsia="ar-SA"/>
        </w:rPr>
      </w:pPr>
      <w:r w:rsidRPr="00524D37">
        <w:rPr>
          <w:rFonts w:eastAsia="Lucida Sans Unicode" w:cstheme="minorHAnsi"/>
          <w:lang w:eastAsia="ar-SA"/>
        </w:rPr>
        <w:t>„Dokonałem sprawdzenia pomieszczeń ogólnie dostępnych.</w:t>
      </w:r>
    </w:p>
    <w:p w14:paraId="1F9FC2B2" w14:textId="77777777" w:rsidR="00524D37" w:rsidRPr="00524D37" w:rsidRDefault="00524D37" w:rsidP="00CD5D61">
      <w:pPr>
        <w:pStyle w:val="Akapitzlist"/>
        <w:widowControl w:val="0"/>
        <w:suppressAutoHyphens/>
        <w:spacing w:after="0" w:line="240" w:lineRule="auto"/>
        <w:ind w:left="0"/>
        <w:jc w:val="both"/>
        <w:rPr>
          <w:rFonts w:eastAsia="Lucida Sans Unicode" w:cstheme="minorHAnsi"/>
          <w:lang w:eastAsia="ar-SA"/>
        </w:rPr>
      </w:pPr>
      <w:r w:rsidRPr="00524D37">
        <w:rPr>
          <w:rFonts w:eastAsia="Lucida Sans Unicode" w:cstheme="minorHAnsi"/>
          <w:lang w:eastAsia="ar-SA"/>
        </w:rPr>
        <w:t>Nie stwierdziłem paczek i przedmiotów niewiadomego pochodzenia.”</w:t>
      </w:r>
    </w:p>
    <w:p w14:paraId="4EFCF9E9" w14:textId="60C07CAB" w:rsidR="00524D37" w:rsidRPr="00524D37" w:rsidRDefault="00524D37" w:rsidP="00CD5D61">
      <w:pPr>
        <w:pStyle w:val="Akapitzlist"/>
        <w:widowControl w:val="0"/>
        <w:suppressAutoHyphens/>
        <w:spacing w:after="0" w:line="240" w:lineRule="auto"/>
        <w:ind w:left="0"/>
        <w:jc w:val="both"/>
        <w:rPr>
          <w:rFonts w:eastAsia="Lucida Sans Unicode" w:cstheme="minorHAnsi"/>
          <w:lang w:eastAsia="ar-SA"/>
        </w:rPr>
      </w:pPr>
      <w:r w:rsidRPr="00524D37">
        <w:rPr>
          <w:rFonts w:eastAsia="Lucida Sans Unicode" w:cstheme="minorHAnsi"/>
          <w:lang w:eastAsia="ar-SA"/>
        </w:rPr>
        <w:tab/>
        <w:t xml:space="preserve">Pracownik ochrony po dokonaniu czynności sprawdzających na zewnątrz budynku, na posesji, </w:t>
      </w:r>
      <w:r w:rsidR="0078135A">
        <w:rPr>
          <w:rFonts w:eastAsia="Lucida Sans Unicode" w:cstheme="minorHAnsi"/>
          <w:lang w:eastAsia="ar-SA"/>
        </w:rPr>
        <w:t xml:space="preserve">oraz </w:t>
      </w:r>
      <w:r w:rsidRPr="00524D37">
        <w:rPr>
          <w:rFonts w:eastAsia="Lucida Sans Unicode" w:cstheme="minorHAnsi"/>
          <w:lang w:eastAsia="ar-SA"/>
        </w:rPr>
        <w:t xml:space="preserve">parkingu należącym do sądu powinien dokonać w „Książce służby” wpisu zaopatrzonego datą </w:t>
      </w:r>
      <w:r w:rsidR="0078135A">
        <w:rPr>
          <w:rFonts w:eastAsia="Lucida Sans Unicode" w:cstheme="minorHAnsi"/>
          <w:lang w:eastAsia="ar-SA"/>
        </w:rPr>
        <w:br/>
      </w:r>
      <w:r w:rsidRPr="00524D37">
        <w:rPr>
          <w:rFonts w:eastAsia="Lucida Sans Unicode" w:cstheme="minorHAnsi"/>
          <w:lang w:eastAsia="ar-SA"/>
        </w:rPr>
        <w:t>i godziną oraz podpisem pracownika ochrony o następującej treści:</w:t>
      </w:r>
    </w:p>
    <w:p w14:paraId="5A0C31EA" w14:textId="77777777" w:rsidR="00524D37" w:rsidRPr="00524D37" w:rsidRDefault="00524D37" w:rsidP="00CD5D61">
      <w:pPr>
        <w:pStyle w:val="Akapitzlist"/>
        <w:widowControl w:val="0"/>
        <w:suppressAutoHyphens/>
        <w:spacing w:after="0" w:line="240" w:lineRule="auto"/>
        <w:ind w:left="0"/>
        <w:jc w:val="both"/>
        <w:rPr>
          <w:rFonts w:eastAsia="Lucida Sans Unicode" w:cstheme="minorHAnsi"/>
          <w:lang w:eastAsia="ar-SA"/>
        </w:rPr>
      </w:pPr>
      <w:r w:rsidRPr="00524D37">
        <w:rPr>
          <w:rFonts w:eastAsia="Lucida Sans Unicode" w:cstheme="minorHAnsi"/>
          <w:lang w:eastAsia="ar-SA"/>
        </w:rPr>
        <w:t>„Dokonałem obchodu budynków, parkingu oraz posesji przyległej do budynku Sądu.</w:t>
      </w:r>
    </w:p>
    <w:p w14:paraId="20E3C8C8" w14:textId="13812C56" w:rsidR="00524D37" w:rsidRPr="00524D37" w:rsidRDefault="00524D37" w:rsidP="00CD5D61">
      <w:pPr>
        <w:pStyle w:val="Akapitzlist"/>
        <w:widowControl w:val="0"/>
        <w:suppressAutoHyphens/>
        <w:spacing w:after="0" w:line="240" w:lineRule="auto"/>
        <w:ind w:left="0"/>
        <w:jc w:val="both"/>
        <w:rPr>
          <w:rFonts w:eastAsia="Lucida Sans Unicode" w:cstheme="minorHAnsi"/>
          <w:lang w:eastAsia="ar-SA"/>
        </w:rPr>
      </w:pPr>
      <w:r w:rsidRPr="00524D37">
        <w:rPr>
          <w:rFonts w:eastAsia="Lucida Sans Unicode" w:cstheme="minorHAnsi"/>
          <w:lang w:eastAsia="ar-SA"/>
        </w:rPr>
        <w:t>Nie stwierdzono zagrożenia mogącego mieć wpływ na bezpieczeństwo osób przeb</w:t>
      </w:r>
      <w:r w:rsidR="00AB2F32">
        <w:rPr>
          <w:rFonts w:eastAsia="Lucida Sans Unicode" w:cstheme="minorHAnsi"/>
          <w:lang w:eastAsia="ar-SA"/>
        </w:rPr>
        <w:t>ywających w budynkach i posesji należącej do</w:t>
      </w:r>
      <w:r w:rsidRPr="00524D37">
        <w:rPr>
          <w:rFonts w:eastAsia="Lucida Sans Unicode" w:cstheme="minorHAnsi"/>
          <w:lang w:eastAsia="ar-SA"/>
        </w:rPr>
        <w:t xml:space="preserve"> Sądu.”</w:t>
      </w:r>
    </w:p>
    <w:p w14:paraId="5D9A7446" w14:textId="77777777" w:rsidR="00524D37" w:rsidRPr="00524D37" w:rsidRDefault="00524D37" w:rsidP="00CD5D61">
      <w:pPr>
        <w:pStyle w:val="Akapitzlist"/>
        <w:widowControl w:val="0"/>
        <w:suppressAutoHyphens/>
        <w:spacing w:after="0" w:line="240" w:lineRule="auto"/>
        <w:ind w:left="0"/>
        <w:jc w:val="both"/>
        <w:rPr>
          <w:rFonts w:eastAsia="Lucida Sans Unicode" w:cstheme="minorHAnsi"/>
          <w:lang w:eastAsia="ar-SA"/>
        </w:rPr>
      </w:pPr>
      <w:r w:rsidRPr="00524D37">
        <w:rPr>
          <w:rFonts w:eastAsia="Lucida Sans Unicode" w:cstheme="minorHAnsi"/>
          <w:lang w:eastAsia="ar-SA"/>
        </w:rPr>
        <w:tab/>
        <w:t>Pracownicy ochrony powinni posiadać dwie „Książki służby” odrębnie dla każdego z budynków.</w:t>
      </w:r>
    </w:p>
    <w:p w14:paraId="096B968C" w14:textId="77777777" w:rsidR="00524D37" w:rsidRPr="00524D37" w:rsidRDefault="00524D37" w:rsidP="00CD5D61">
      <w:pPr>
        <w:pStyle w:val="Akapitzlist"/>
        <w:widowControl w:val="0"/>
        <w:suppressAutoHyphens/>
        <w:spacing w:after="0" w:line="240" w:lineRule="auto"/>
        <w:ind w:left="0"/>
        <w:jc w:val="both"/>
        <w:rPr>
          <w:rFonts w:eastAsia="Lucida Sans Unicode" w:cstheme="minorHAnsi"/>
          <w:lang w:eastAsia="ar-SA"/>
        </w:rPr>
      </w:pPr>
    </w:p>
    <w:p w14:paraId="681DF5E2" w14:textId="77777777" w:rsidR="00CD5D61" w:rsidRPr="00CD5D61" w:rsidRDefault="00CD5D61" w:rsidP="00CD5D61">
      <w:pPr>
        <w:pStyle w:val="Akapitzlist"/>
        <w:widowControl w:val="0"/>
        <w:suppressAutoHyphens/>
        <w:spacing w:after="0" w:line="240" w:lineRule="auto"/>
        <w:ind w:left="0"/>
        <w:jc w:val="both"/>
        <w:rPr>
          <w:rFonts w:eastAsia="Lucida Sans Unicode" w:cstheme="minorHAnsi"/>
          <w:bCs/>
          <w:lang w:eastAsia="ar-SA"/>
        </w:rPr>
      </w:pPr>
    </w:p>
    <w:p w14:paraId="03F595D5" w14:textId="0103B3AC" w:rsidR="00524D37" w:rsidRPr="00524D37" w:rsidRDefault="00524D37" w:rsidP="00CD5D61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i/>
          <w:lang w:eastAsia="ar-SA"/>
        </w:rPr>
      </w:pPr>
      <w:r w:rsidRPr="00524D37">
        <w:rPr>
          <w:rFonts w:eastAsia="Times New Roman" w:cstheme="minorHAnsi"/>
          <w:i/>
          <w:lang w:eastAsia="ar-SA"/>
        </w:rPr>
        <w:t>W chwili objęcia stanowiska ochrony i rozpoczęcia świadczenia usług na podstawie niniejszego postępowania osoby k</w:t>
      </w:r>
      <w:r w:rsidR="002C42D5">
        <w:rPr>
          <w:rFonts w:eastAsia="Times New Roman" w:cstheme="minorHAnsi"/>
          <w:i/>
          <w:lang w:eastAsia="ar-SA"/>
        </w:rPr>
        <w:t>ończące służbę w dniu 02.01.202</w:t>
      </w:r>
      <w:r w:rsidR="00225026">
        <w:rPr>
          <w:rFonts w:eastAsia="Times New Roman" w:cstheme="minorHAnsi"/>
          <w:i/>
          <w:lang w:eastAsia="ar-SA"/>
        </w:rPr>
        <w:t>5</w:t>
      </w:r>
      <w:r w:rsidRPr="00524D37">
        <w:rPr>
          <w:rFonts w:eastAsia="Times New Roman" w:cstheme="minorHAnsi"/>
          <w:i/>
          <w:lang w:eastAsia="ar-SA"/>
        </w:rPr>
        <w:t xml:space="preserve"> roku, godzina 24:00 winny przekazać protokołem zdawczo odbiorczym pracownikom ob</w:t>
      </w:r>
      <w:r w:rsidR="002C42D5">
        <w:rPr>
          <w:rFonts w:eastAsia="Times New Roman" w:cstheme="minorHAnsi"/>
          <w:i/>
          <w:lang w:eastAsia="ar-SA"/>
        </w:rPr>
        <w:t>ejmującym służbę dnia 0</w:t>
      </w:r>
      <w:r w:rsidR="00F741C9">
        <w:rPr>
          <w:rFonts w:eastAsia="Times New Roman" w:cstheme="minorHAnsi"/>
          <w:i/>
          <w:lang w:eastAsia="ar-SA"/>
        </w:rPr>
        <w:t>3</w:t>
      </w:r>
      <w:r w:rsidR="002C42D5">
        <w:rPr>
          <w:rFonts w:eastAsia="Times New Roman" w:cstheme="minorHAnsi"/>
          <w:i/>
          <w:lang w:eastAsia="ar-SA"/>
        </w:rPr>
        <w:t>.01.202</w:t>
      </w:r>
      <w:r w:rsidR="00225026">
        <w:rPr>
          <w:rFonts w:eastAsia="Times New Roman" w:cstheme="minorHAnsi"/>
          <w:i/>
          <w:lang w:eastAsia="ar-SA"/>
        </w:rPr>
        <w:t>5</w:t>
      </w:r>
      <w:r w:rsidR="00F741C9">
        <w:rPr>
          <w:rFonts w:eastAsia="Times New Roman" w:cstheme="minorHAnsi"/>
          <w:i/>
          <w:lang w:eastAsia="ar-SA"/>
        </w:rPr>
        <w:t xml:space="preserve"> roku o godzinie 24:01</w:t>
      </w:r>
      <w:r w:rsidRPr="00524D37">
        <w:rPr>
          <w:rFonts w:eastAsia="Times New Roman" w:cstheme="minorHAnsi"/>
          <w:i/>
          <w:lang w:eastAsia="ar-SA"/>
        </w:rPr>
        <w:t xml:space="preserve"> sprzęt w jaki wyposażone są stanowiska ochrony w obydwu budynkach (detektory, karty dostępowe, klucze do pomieszczeń, piloty bram i szlabanów itp.).</w:t>
      </w:r>
    </w:p>
    <w:p w14:paraId="7F81CF36" w14:textId="77777777" w:rsidR="00524D37" w:rsidRPr="00524D37" w:rsidRDefault="00524D37" w:rsidP="00CD5D61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i/>
          <w:lang w:eastAsia="ar-SA"/>
        </w:rPr>
      </w:pPr>
    </w:p>
    <w:p w14:paraId="31F74BB8" w14:textId="0A08455E" w:rsidR="00524D37" w:rsidRPr="00524D37" w:rsidRDefault="00524D37" w:rsidP="00CD5D61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i/>
          <w:lang w:eastAsia="ar-SA"/>
        </w:rPr>
      </w:pPr>
      <w:r w:rsidRPr="00524D37">
        <w:rPr>
          <w:rFonts w:eastAsia="Times New Roman" w:cstheme="minorHAnsi"/>
          <w:i/>
          <w:lang w:eastAsia="ar-SA"/>
        </w:rPr>
        <w:t xml:space="preserve">Zamawiający </w:t>
      </w:r>
      <w:r w:rsidRPr="00524D37">
        <w:rPr>
          <w:rFonts w:eastAsia="Times New Roman" w:cstheme="minorHAnsi"/>
          <w:i/>
          <w:u w:val="single"/>
          <w:lang w:eastAsia="ar-SA"/>
        </w:rPr>
        <w:t>wymaga</w:t>
      </w:r>
      <w:r w:rsidR="004F7BCA">
        <w:rPr>
          <w:rFonts w:eastAsia="Times New Roman" w:cstheme="minorHAnsi"/>
          <w:i/>
          <w:u w:val="single"/>
          <w:lang w:eastAsia="ar-SA"/>
        </w:rPr>
        <w:t>,</w:t>
      </w:r>
      <w:r w:rsidRPr="00524D37">
        <w:rPr>
          <w:rFonts w:eastAsia="Times New Roman" w:cstheme="minorHAnsi"/>
          <w:i/>
          <w:lang w:eastAsia="ar-SA"/>
        </w:rPr>
        <w:t xml:space="preserve"> z co najmniej siedmiodniowym wyprzedzeniem przed rozpoczęciem świadczenia usług zapoznania się pracowników ochrony z działaniem i funkcjonowaniem systemów bezpieczeństwa zainstalowanych w budynkach sądu.</w:t>
      </w:r>
    </w:p>
    <w:p w14:paraId="7720AA7B" w14:textId="77777777" w:rsidR="00524D37" w:rsidRPr="00524D37" w:rsidRDefault="00524D37" w:rsidP="00CD5D61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i/>
          <w:lang w:eastAsia="ar-SA"/>
        </w:rPr>
      </w:pPr>
    </w:p>
    <w:p w14:paraId="3B392C51" w14:textId="192FE746" w:rsidR="00524D37" w:rsidRPr="00524D37" w:rsidRDefault="00524D37" w:rsidP="00CD5D61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i/>
          <w:u w:val="single"/>
          <w:lang w:eastAsia="ar-SA"/>
        </w:rPr>
      </w:pPr>
      <w:r w:rsidRPr="00524D37">
        <w:rPr>
          <w:rFonts w:eastAsia="Times New Roman" w:cstheme="minorHAnsi"/>
          <w:i/>
          <w:u w:val="single"/>
          <w:lang w:eastAsia="ar-SA"/>
        </w:rPr>
        <w:t>Zamawiający zaleca</w:t>
      </w:r>
      <w:r w:rsidR="004F7BCA">
        <w:rPr>
          <w:rFonts w:eastAsia="Times New Roman" w:cstheme="minorHAnsi"/>
          <w:i/>
          <w:u w:val="single"/>
          <w:lang w:eastAsia="ar-SA"/>
        </w:rPr>
        <w:t>,</w:t>
      </w:r>
      <w:r w:rsidRPr="00524D37">
        <w:rPr>
          <w:rFonts w:eastAsia="Times New Roman" w:cstheme="minorHAnsi"/>
          <w:i/>
          <w:u w:val="single"/>
          <w:lang w:eastAsia="ar-SA"/>
        </w:rPr>
        <w:t xml:space="preserve"> aby procedura przejęcia obiektu rozpoczęła się najpóźniej w dniu 02.01.202</w:t>
      </w:r>
      <w:r w:rsidR="00FF745F">
        <w:rPr>
          <w:rFonts w:eastAsia="Times New Roman" w:cstheme="minorHAnsi"/>
          <w:i/>
          <w:u w:val="single"/>
          <w:lang w:eastAsia="ar-SA"/>
        </w:rPr>
        <w:t>5</w:t>
      </w:r>
      <w:r w:rsidRPr="00524D37">
        <w:rPr>
          <w:rFonts w:eastAsia="Times New Roman" w:cstheme="minorHAnsi"/>
          <w:i/>
          <w:u w:val="single"/>
          <w:lang w:eastAsia="ar-SA"/>
        </w:rPr>
        <w:t xml:space="preserve"> roku </w:t>
      </w:r>
      <w:r w:rsidRPr="00524D37">
        <w:rPr>
          <w:rFonts w:eastAsia="Times New Roman" w:cstheme="minorHAnsi"/>
          <w:i/>
          <w:u w:val="single"/>
          <w:lang w:eastAsia="ar-SA"/>
        </w:rPr>
        <w:lastRenderedPageBreak/>
        <w:t>o godzinie 20:00.</w:t>
      </w:r>
    </w:p>
    <w:p w14:paraId="0116E818" w14:textId="77777777" w:rsidR="006C7B1C" w:rsidRDefault="006C7B1C" w:rsidP="00CD5D61">
      <w:pPr>
        <w:pStyle w:val="Standard"/>
        <w:spacing w:after="0" w:line="240" w:lineRule="auto"/>
        <w:jc w:val="both"/>
        <w:rPr>
          <w:rFonts w:cstheme="minorHAnsi"/>
        </w:rPr>
      </w:pPr>
    </w:p>
    <w:p w14:paraId="1287CF41" w14:textId="75B36B28" w:rsidR="006C7B1C" w:rsidRPr="006C7B1C" w:rsidRDefault="006C7B1C" w:rsidP="00CD5D61">
      <w:pPr>
        <w:pStyle w:val="Standard"/>
        <w:spacing w:after="0" w:line="240" w:lineRule="auto"/>
        <w:jc w:val="both"/>
        <w:rPr>
          <w:rFonts w:cstheme="minorHAnsi"/>
          <w:b/>
          <w:bCs/>
        </w:rPr>
      </w:pPr>
      <w:r w:rsidRPr="006C7B1C">
        <w:rPr>
          <w:rFonts w:cstheme="minorHAnsi"/>
          <w:b/>
          <w:bCs/>
        </w:rPr>
        <w:t>WYMAGANIA DODATKOWE</w:t>
      </w:r>
    </w:p>
    <w:p w14:paraId="7F26A895" w14:textId="1B90B359" w:rsidR="006C7B1C" w:rsidRPr="006C7B1C" w:rsidRDefault="006C7B1C" w:rsidP="00CD5D61">
      <w:pPr>
        <w:pStyle w:val="Standard"/>
        <w:spacing w:after="0" w:line="240" w:lineRule="auto"/>
        <w:ind w:left="284" w:hanging="284"/>
        <w:jc w:val="both"/>
        <w:rPr>
          <w:rFonts w:cstheme="minorHAnsi"/>
        </w:rPr>
      </w:pPr>
      <w:r w:rsidRPr="006C7B1C">
        <w:rPr>
          <w:rFonts w:cstheme="minorHAnsi"/>
        </w:rPr>
        <w:t>1.</w:t>
      </w:r>
      <w:r>
        <w:rPr>
          <w:rFonts w:cstheme="minorHAnsi"/>
        </w:rPr>
        <w:t xml:space="preserve"> </w:t>
      </w:r>
      <w:r w:rsidRPr="006C7B1C">
        <w:rPr>
          <w:rFonts w:cstheme="minorHAnsi"/>
        </w:rPr>
        <w:t>Przedmiot zamówienia może być wykonywany wyłącznie przez licencjonowanych/kwalifikowanych pracowników ochrony fizycznej</w:t>
      </w:r>
      <w:r w:rsidR="00CD5D61">
        <w:rPr>
          <w:rFonts w:cstheme="minorHAnsi"/>
        </w:rPr>
        <w:t xml:space="preserve"> wskazanych w umowie zawartej z Zamawiającym.</w:t>
      </w:r>
    </w:p>
    <w:p w14:paraId="3F41BA29" w14:textId="77777777" w:rsidR="006C7B1C" w:rsidRDefault="006C7B1C" w:rsidP="00CD5D61">
      <w:pPr>
        <w:pStyle w:val="Standard"/>
        <w:spacing w:after="0" w:line="240" w:lineRule="auto"/>
        <w:ind w:left="284" w:hanging="284"/>
        <w:jc w:val="both"/>
        <w:rPr>
          <w:rFonts w:cstheme="minorHAnsi"/>
        </w:rPr>
      </w:pPr>
    </w:p>
    <w:p w14:paraId="091E5045" w14:textId="6B809785" w:rsidR="006C7B1C" w:rsidRPr="006C7B1C" w:rsidRDefault="006C7B1C" w:rsidP="00CD5D61">
      <w:pPr>
        <w:pStyle w:val="Standard"/>
        <w:spacing w:after="0" w:line="240" w:lineRule="auto"/>
        <w:ind w:left="284" w:hanging="284"/>
        <w:jc w:val="both"/>
        <w:rPr>
          <w:rFonts w:cstheme="minorHAnsi"/>
        </w:rPr>
      </w:pPr>
      <w:r w:rsidRPr="006C7B1C">
        <w:rPr>
          <w:rFonts w:cstheme="minorHAnsi"/>
        </w:rPr>
        <w:t>2.</w:t>
      </w:r>
      <w:r>
        <w:rPr>
          <w:rFonts w:cstheme="minorHAnsi"/>
        </w:rPr>
        <w:t xml:space="preserve"> </w:t>
      </w:r>
      <w:r w:rsidRPr="006C7B1C">
        <w:rPr>
          <w:rFonts w:cstheme="minorHAnsi"/>
        </w:rPr>
        <w:t>Wykonawca ma obowiązek wyposażyć licencjonowanych pracowników ochrony w:</w:t>
      </w:r>
    </w:p>
    <w:p w14:paraId="483011C0" w14:textId="024F31EF" w:rsidR="006C7B1C" w:rsidRDefault="006C7B1C" w:rsidP="00290ABF">
      <w:pPr>
        <w:pStyle w:val="Standard"/>
        <w:spacing w:after="0" w:line="240" w:lineRule="auto"/>
        <w:ind w:left="567" w:hanging="284"/>
        <w:jc w:val="both"/>
        <w:rPr>
          <w:rFonts w:cstheme="minorHAnsi"/>
        </w:rPr>
      </w:pPr>
      <w:r w:rsidRPr="006C7B1C">
        <w:rPr>
          <w:rFonts w:cstheme="minorHAnsi"/>
        </w:rPr>
        <w:t>a)</w:t>
      </w:r>
      <w:r w:rsidRPr="006C7B1C">
        <w:rPr>
          <w:rFonts w:cstheme="minorHAnsi"/>
        </w:rPr>
        <w:tab/>
        <w:t xml:space="preserve">jednolity, oznakowany ubiór służbowy /uzgodniony z </w:t>
      </w:r>
      <w:r>
        <w:rPr>
          <w:rFonts w:cstheme="minorHAnsi"/>
        </w:rPr>
        <w:t xml:space="preserve">wymaganiami </w:t>
      </w:r>
      <w:r w:rsidRPr="006C7B1C">
        <w:rPr>
          <w:rFonts w:cstheme="minorHAnsi"/>
        </w:rPr>
        <w:t>Zamawiając</w:t>
      </w:r>
      <w:r>
        <w:rPr>
          <w:rFonts w:cstheme="minorHAnsi"/>
        </w:rPr>
        <w:t>ego</w:t>
      </w:r>
      <w:r w:rsidRPr="006C7B1C">
        <w:rPr>
          <w:rFonts w:cstheme="minorHAnsi"/>
        </w:rPr>
        <w:t>,</w:t>
      </w:r>
    </w:p>
    <w:p w14:paraId="1AFDF3F6" w14:textId="77777777" w:rsidR="006C7B1C" w:rsidRPr="006C7B1C" w:rsidRDefault="006C7B1C" w:rsidP="00CD5D61">
      <w:pPr>
        <w:pStyle w:val="Standard"/>
        <w:spacing w:after="0" w:line="240" w:lineRule="auto"/>
        <w:ind w:left="567" w:hanging="284"/>
        <w:jc w:val="both"/>
        <w:rPr>
          <w:rFonts w:cstheme="minorHAnsi"/>
        </w:rPr>
      </w:pPr>
      <w:r w:rsidRPr="006C7B1C">
        <w:rPr>
          <w:rFonts w:cstheme="minorHAnsi"/>
        </w:rPr>
        <w:t>b)</w:t>
      </w:r>
      <w:r w:rsidRPr="006C7B1C">
        <w:rPr>
          <w:rFonts w:cstheme="minorHAnsi"/>
        </w:rPr>
        <w:tab/>
        <w:t>środki przymusu bezpośredniego,</w:t>
      </w:r>
    </w:p>
    <w:p w14:paraId="357DAD9C" w14:textId="333B4071" w:rsidR="006C7B1C" w:rsidRPr="006C7B1C" w:rsidRDefault="006C7B1C" w:rsidP="00290ABF">
      <w:pPr>
        <w:pStyle w:val="Standard"/>
        <w:spacing w:after="0" w:line="240" w:lineRule="auto"/>
        <w:ind w:left="567" w:hanging="284"/>
        <w:jc w:val="both"/>
        <w:rPr>
          <w:rFonts w:cstheme="minorHAnsi"/>
        </w:rPr>
      </w:pPr>
      <w:r w:rsidRPr="006C7B1C">
        <w:rPr>
          <w:rFonts w:cstheme="minorHAnsi"/>
        </w:rPr>
        <w:t>c)</w:t>
      </w:r>
      <w:r w:rsidRPr="006C7B1C">
        <w:rPr>
          <w:rFonts w:cstheme="minorHAnsi"/>
        </w:rPr>
        <w:tab/>
        <w:t>środki łączności bezprzewodowej,</w:t>
      </w:r>
    </w:p>
    <w:p w14:paraId="51DAD0D5" w14:textId="77777777" w:rsidR="006C7B1C" w:rsidRPr="006C7B1C" w:rsidRDefault="006C7B1C" w:rsidP="00CD5D61">
      <w:pPr>
        <w:pStyle w:val="Standard"/>
        <w:spacing w:after="0" w:line="240" w:lineRule="auto"/>
        <w:ind w:left="567" w:hanging="284"/>
        <w:jc w:val="both"/>
        <w:rPr>
          <w:rFonts w:cstheme="minorHAnsi"/>
        </w:rPr>
      </w:pPr>
      <w:r w:rsidRPr="006C7B1C">
        <w:rPr>
          <w:rFonts w:cstheme="minorHAnsi"/>
        </w:rPr>
        <w:t>d)</w:t>
      </w:r>
      <w:r w:rsidRPr="006C7B1C">
        <w:rPr>
          <w:rFonts w:cstheme="minorHAnsi"/>
        </w:rPr>
        <w:tab/>
        <w:t>latarkę elektryczną,</w:t>
      </w:r>
    </w:p>
    <w:p w14:paraId="528A4A47" w14:textId="77777777" w:rsidR="006C7B1C" w:rsidRPr="006C7B1C" w:rsidRDefault="006C7B1C" w:rsidP="00CD5D61">
      <w:pPr>
        <w:pStyle w:val="Standard"/>
        <w:spacing w:after="0" w:line="240" w:lineRule="auto"/>
        <w:ind w:left="567" w:hanging="284"/>
        <w:jc w:val="both"/>
        <w:rPr>
          <w:rFonts w:cstheme="minorHAnsi"/>
        </w:rPr>
      </w:pPr>
      <w:r w:rsidRPr="006C7B1C">
        <w:rPr>
          <w:rFonts w:cstheme="minorHAnsi"/>
        </w:rPr>
        <w:t>e)</w:t>
      </w:r>
      <w:r w:rsidRPr="006C7B1C">
        <w:rPr>
          <w:rFonts w:cstheme="minorHAnsi"/>
        </w:rPr>
        <w:tab/>
        <w:t>materiały biurowe niezbędne do wykonywania umowy.</w:t>
      </w:r>
    </w:p>
    <w:p w14:paraId="1EE9DAD8" w14:textId="77777777" w:rsidR="006C7B1C" w:rsidRDefault="006C7B1C" w:rsidP="00CD5D61">
      <w:pPr>
        <w:pStyle w:val="Standard"/>
        <w:spacing w:after="0" w:line="240" w:lineRule="auto"/>
        <w:ind w:left="284" w:hanging="284"/>
        <w:jc w:val="both"/>
        <w:rPr>
          <w:rFonts w:cstheme="minorHAnsi"/>
        </w:rPr>
      </w:pPr>
    </w:p>
    <w:p w14:paraId="15E2A505" w14:textId="6336A029" w:rsidR="004B486F" w:rsidRDefault="006C7B1C" w:rsidP="00DE3A34">
      <w:pPr>
        <w:pStyle w:val="Standard"/>
        <w:spacing w:after="0" w:line="240" w:lineRule="auto"/>
        <w:ind w:left="284" w:hanging="284"/>
        <w:jc w:val="both"/>
        <w:rPr>
          <w:rFonts w:cstheme="minorHAnsi"/>
        </w:rPr>
      </w:pPr>
      <w:r w:rsidRPr="006C7B1C">
        <w:rPr>
          <w:rFonts w:cstheme="minorHAnsi"/>
        </w:rPr>
        <w:t>3.</w:t>
      </w:r>
      <w:r>
        <w:rPr>
          <w:rFonts w:cstheme="minorHAnsi"/>
        </w:rPr>
        <w:t xml:space="preserve"> </w:t>
      </w:r>
      <w:r w:rsidRPr="006C7B1C">
        <w:rPr>
          <w:rFonts w:cstheme="minorHAnsi"/>
        </w:rPr>
        <w:t xml:space="preserve">Ze względu na specyfikę zamówienia Zamawiający zastrzega, iż główna części zamówienia nie może być powierzona podwykonawcom. Zamawiający zastrzega obowiązek wykonania przez Wykonawcę kluczowej części zamówienia </w:t>
      </w:r>
      <w:r>
        <w:rPr>
          <w:rFonts w:cstheme="minorHAnsi"/>
        </w:rPr>
        <w:t>(główna część) w następującym zakresie</w:t>
      </w:r>
      <w:r w:rsidRPr="006C7B1C">
        <w:rPr>
          <w:rFonts w:cstheme="minorHAnsi"/>
        </w:rPr>
        <w:t xml:space="preserve">: Usługa ochrony osób i mienia w budynkach </w:t>
      </w:r>
      <w:r w:rsidRPr="00290ABF">
        <w:rPr>
          <w:rFonts w:cstheme="minorHAnsi"/>
        </w:rPr>
        <w:t>Sądu Rejonowego w Jarosławiu przy ul. Jana Pawła II 11 oraz przy ul. Czarnieckiego 4 w Jarosławiu. W pozostałych przedmiotowych elementach usługi ochrony zamawiający dopuszcza udział podwykonawców</w:t>
      </w:r>
      <w:r w:rsidR="0007759D" w:rsidRPr="00290ABF">
        <w:rPr>
          <w:rFonts w:cstheme="minorHAnsi"/>
        </w:rPr>
        <w:t xml:space="preserve"> - GI</w:t>
      </w:r>
      <w:r w:rsidRPr="00290ABF">
        <w:rPr>
          <w:rFonts w:cstheme="minorHAnsi"/>
        </w:rPr>
        <w:t>.</w:t>
      </w:r>
      <w:r w:rsidR="00290ABF" w:rsidRPr="00290ABF">
        <w:rPr>
          <w:rFonts w:cstheme="minorHAnsi"/>
        </w:rPr>
        <w:t xml:space="preserve"> </w:t>
      </w:r>
      <w:r w:rsidR="00290ABF">
        <w:t>W</w:t>
      </w:r>
      <w:r w:rsidR="00290ABF" w:rsidRPr="00290ABF">
        <w:t xml:space="preserve"> przypadku osób i wymaganych kwalifikacji i uprawnień – wykonawca ma możliwość skorzystania z zasobów innych podmiotów, które mogą udostępnić zasoby do wykazania spełnienia warunków udziału w postępowaniu (art. 118 ust 2). W takim wypadku podmioty te będą musiały uczestniczyć w realizacji zamówienia – poprzez udostepnienie pracowników z kwalifikacjami/ uprawnieniami.</w:t>
      </w:r>
    </w:p>
    <w:p w14:paraId="16F72B2E" w14:textId="2340388A" w:rsidR="006C7B1C" w:rsidRDefault="006C7B1C" w:rsidP="00DE3A34">
      <w:pPr>
        <w:spacing w:after="0" w:line="240" w:lineRule="auto"/>
        <w:jc w:val="both"/>
      </w:pPr>
    </w:p>
    <w:p w14:paraId="54F66A87" w14:textId="3A19980A" w:rsidR="00234DF2" w:rsidRDefault="00234DF2" w:rsidP="00DE3A34">
      <w:pPr>
        <w:spacing w:after="0" w:line="240" w:lineRule="auto"/>
        <w:ind w:left="284" w:hanging="284"/>
        <w:jc w:val="both"/>
      </w:pPr>
      <w:r>
        <w:t>4</w:t>
      </w:r>
      <w:r w:rsidRPr="00234DF2">
        <w:t>.</w:t>
      </w:r>
      <w:r>
        <w:t xml:space="preserve"> </w:t>
      </w:r>
      <w:r w:rsidRPr="00234DF2">
        <w:t>Zamawiający wymaga</w:t>
      </w:r>
      <w:r w:rsidR="00AB2F32">
        <w:t>,</w:t>
      </w:r>
      <w:r w:rsidRPr="00234DF2">
        <w:t xml:space="preserve"> by pracownicy ochrony realizujący przedmiot zamówienia posiadali zaświadczenie z ukończenia szkolenia pierwszej pomocy z obsługą defibrylatora wydane przez instytucję posiadającą uprawnienia do prowadzenia szkoleń z zakresu pierwszej pomocy przedmedycznej oraz orzeczenie lekarskie stwierdzające zdolność fizyczną i psychiczną do wykonywania zadań pracownika ochrony fizycznej</w:t>
      </w:r>
      <w:r w:rsidR="004F7BCA">
        <w:t>,</w:t>
      </w:r>
      <w:r w:rsidRPr="00234DF2">
        <w:t xml:space="preserve"> a także orzeczenie psychologiczne dotyczące posiadania zdolności do wykonywania zadań pracownika ochrony fizycznej. </w:t>
      </w:r>
      <w:r>
        <w:t>Dokumenty po</w:t>
      </w:r>
      <w:r w:rsidR="0057060C">
        <w:t>t</w:t>
      </w:r>
      <w:r>
        <w:t>wierdzające ww</w:t>
      </w:r>
      <w:r w:rsidR="0057060C">
        <w:t>.</w:t>
      </w:r>
      <w:r>
        <w:t xml:space="preserve"> przeszkolenie </w:t>
      </w:r>
      <w:r w:rsidR="0057060C">
        <w:t xml:space="preserve">osób </w:t>
      </w:r>
      <w:r>
        <w:t>wykonawca ma obowiązek dostar</w:t>
      </w:r>
      <w:r w:rsidR="0057060C">
        <w:t>c</w:t>
      </w:r>
      <w:r w:rsidR="004F7BCA">
        <w:t>zyć Z</w:t>
      </w:r>
      <w:r>
        <w:t>amawiającemu przed rozpo</w:t>
      </w:r>
      <w:r w:rsidR="0057060C">
        <w:t>c</w:t>
      </w:r>
      <w:r>
        <w:t>zęciem realizacji przedmiotu zamówienia oraz przed każdą propozycją zmiany osoby, mającej świadczyć usługę</w:t>
      </w:r>
      <w:r w:rsidR="0057060C">
        <w:t>.</w:t>
      </w:r>
    </w:p>
    <w:p w14:paraId="1A92237D" w14:textId="77777777" w:rsidR="00234DF2" w:rsidRPr="006B6FD0" w:rsidRDefault="00234DF2" w:rsidP="00DE3A34">
      <w:pPr>
        <w:spacing w:after="0" w:line="240" w:lineRule="auto"/>
        <w:ind w:left="284" w:hanging="284"/>
        <w:jc w:val="both"/>
      </w:pPr>
    </w:p>
    <w:p w14:paraId="1C08C368" w14:textId="302AC7E3" w:rsidR="00234DF2" w:rsidRPr="006B6FD0" w:rsidRDefault="00234DF2" w:rsidP="00DE3A34">
      <w:pPr>
        <w:spacing w:after="0" w:line="240" w:lineRule="auto"/>
        <w:ind w:left="284" w:hanging="284"/>
        <w:jc w:val="both"/>
      </w:pPr>
      <w:r w:rsidRPr="006B6FD0">
        <w:t>5. Pracownicy ochrony winni cechować się bardzo dobrymi warunkami fizycznymi, dbać o schludny wygląd, cechować się taktem, wysoką kulturą osobistą, odnosi</w:t>
      </w:r>
      <w:r w:rsidR="00E357C3" w:rsidRPr="006B6FD0">
        <w:t>ć z szacunkiem do pracowników i </w:t>
      </w:r>
      <w:r w:rsidRPr="006B6FD0">
        <w:t>interesantów Sądu i Prokuratury. Pracownicy ochrony pełnią służbę w umundurowaniu zaakceptowanym przez Zamawi</w:t>
      </w:r>
      <w:r w:rsidR="004F7BCA" w:rsidRPr="006B6FD0">
        <w:t>ającego</w:t>
      </w:r>
      <w:r w:rsidRPr="006B6FD0">
        <w:t xml:space="preserve"> z przypiętymi w widoc</w:t>
      </w:r>
      <w:r w:rsidR="00E357C3" w:rsidRPr="006B6FD0">
        <w:t>znym miejscu identyfikatorami z </w:t>
      </w:r>
      <w:r w:rsidRPr="006B6FD0">
        <w:t>imieniem i nazwiskiem oraz zdjęciem pracownika. Nie dopuszcza się obuwia sportowego, jeansów itp. Ubiór musi być w nienagannym stanie - czysty, wyprasowany, bez widocznych oznak zużycia</w:t>
      </w:r>
      <w:r w:rsidR="00617945" w:rsidRPr="006B6FD0">
        <w:t xml:space="preserve"> oraz zabrudzeń</w:t>
      </w:r>
      <w:r w:rsidRPr="006B6FD0">
        <w:t>.</w:t>
      </w:r>
    </w:p>
    <w:p w14:paraId="518465C0" w14:textId="3A8DB0CF" w:rsidR="00FA43EB" w:rsidRPr="006B6FD0" w:rsidRDefault="00FA43EB" w:rsidP="00DE3A34">
      <w:pPr>
        <w:spacing w:after="0" w:line="240" w:lineRule="auto"/>
        <w:ind w:left="284" w:hanging="284"/>
        <w:jc w:val="both"/>
      </w:pPr>
    </w:p>
    <w:p w14:paraId="68C4B5C9" w14:textId="6E2DFC3D" w:rsidR="00FA43EB" w:rsidRDefault="00FA43EB" w:rsidP="00DE3A34">
      <w:pPr>
        <w:spacing w:after="0" w:line="240" w:lineRule="auto"/>
        <w:ind w:left="284" w:hanging="284"/>
        <w:jc w:val="both"/>
      </w:pPr>
      <w:r>
        <w:t>6. Zabrania się pracownikom ochrony korzystania z prywatnych telefonów komórkowych w celach rozrywkowych (dopuszcza się możliwość wykorzystania telefonów komórkowych w nagłych sytuacjach związanych z zagrożeniem zdrowia lub życia bądź z bezpieczeństwem).</w:t>
      </w:r>
    </w:p>
    <w:p w14:paraId="7532A0C6" w14:textId="66633A9B" w:rsidR="00FA43EB" w:rsidRDefault="00FA43EB" w:rsidP="00DE3A34">
      <w:pPr>
        <w:spacing w:after="0" w:line="240" w:lineRule="auto"/>
        <w:ind w:left="284" w:hanging="284"/>
        <w:jc w:val="both"/>
      </w:pPr>
      <w:r>
        <w:t>7. Zabrania się pracownikom ochrony palenia wyrobów tytoniowych w miejscach do tego nieprzeznaczonych np. w czasie wykonywania obchodu na zewnątrz budynku.</w:t>
      </w:r>
    </w:p>
    <w:p w14:paraId="5CC7570B" w14:textId="778DA31C" w:rsidR="004D1C61" w:rsidRPr="008F5F54" w:rsidRDefault="004D1C61" w:rsidP="00DE3A34">
      <w:pPr>
        <w:spacing w:after="0" w:line="240" w:lineRule="auto"/>
        <w:ind w:left="284" w:hanging="284"/>
        <w:jc w:val="both"/>
      </w:pPr>
      <w:bookmarkStart w:id="0" w:name="_Hlk149211431"/>
      <w:r w:rsidRPr="008F5F54">
        <w:t>8.</w:t>
      </w:r>
      <w:r w:rsidR="00BD7459" w:rsidRPr="008F5F54">
        <w:tab/>
        <w:t>W związku ze zmianą Ustawy Prawo o ustroju sądów powszechnych w zakresie zasad funkcjonowania ochrony w budynkach sądów powszechnych (Ustawa z dnia 7 lipca 2023 r. o zmianie ustawy - Kodeks postępowania cywilnego, ustawy - Prawo o ustroju sądów powszechnych, ustawy - Kodeks postępowania karnego oraz niektórych innych ustaw) pracownicy ochrony obo</w:t>
      </w:r>
      <w:r w:rsidR="004F7BCA" w:rsidRPr="008F5F54">
        <w:t>wiązkowo winni stosować zasady dot. m.in. zapewnienia</w:t>
      </w:r>
      <w:r w:rsidR="00BD7459" w:rsidRPr="008F5F54">
        <w:t xml:space="preserve"> bezpieczeństwa w obiekt</w:t>
      </w:r>
      <w:r w:rsidR="004F7BCA" w:rsidRPr="008F5F54">
        <w:t xml:space="preserve">ach, </w:t>
      </w:r>
      <w:r w:rsidR="004F7BCA" w:rsidRPr="008F5F54">
        <w:lastRenderedPageBreak/>
        <w:t>kontroli bagażu, wytyczne</w:t>
      </w:r>
      <w:r w:rsidR="00BD7459" w:rsidRPr="008F5F54">
        <w:t xml:space="preserve"> w zakresie przekazywania informacji do właści</w:t>
      </w:r>
      <w:r w:rsidR="004F7BCA" w:rsidRPr="008F5F54">
        <w:t xml:space="preserve">wego sekretariatu czy oddziału oraz </w:t>
      </w:r>
      <w:r w:rsidR="00BD7459" w:rsidRPr="008F5F54">
        <w:t xml:space="preserve">zasadami sporządzania protokołów z podjętych czynności. </w:t>
      </w:r>
    </w:p>
    <w:p w14:paraId="17A7A079" w14:textId="14C410C9" w:rsidR="00BD7459" w:rsidRPr="008F5F54" w:rsidRDefault="00BD7459" w:rsidP="00DE3A34">
      <w:pPr>
        <w:spacing w:after="0" w:line="240" w:lineRule="auto"/>
        <w:ind w:left="284" w:hanging="284"/>
        <w:jc w:val="both"/>
      </w:pPr>
    </w:p>
    <w:p w14:paraId="40C4A5CB" w14:textId="508E7449" w:rsidR="00BD7459" w:rsidRPr="008F5F54" w:rsidRDefault="00BD7459" w:rsidP="00DE3A34">
      <w:pPr>
        <w:spacing w:after="0" w:line="240" w:lineRule="auto"/>
        <w:ind w:left="284" w:hanging="284"/>
        <w:jc w:val="both"/>
      </w:pPr>
      <w:r w:rsidRPr="008F5F54">
        <w:t xml:space="preserve">9. </w:t>
      </w:r>
      <w:r w:rsidRPr="008F5F54">
        <w:tab/>
        <w:t xml:space="preserve">Mając na uwadze treść Rozporządzenia Ministra Sprawiedliwości z dnia 27 września 2023 r. w sprawie dokumentowania czynności przeglądania zawartości bagażu lub odzieży osób wchodzących do budynków sądów oraz formularz Protokołu </w:t>
      </w:r>
      <w:r w:rsidR="004F7BCA" w:rsidRPr="008F5F54">
        <w:t xml:space="preserve">pracownicy ochrony obowiązkowo  </w:t>
      </w:r>
      <w:r w:rsidRPr="008F5F54">
        <w:t xml:space="preserve"> </w:t>
      </w:r>
      <w:r w:rsidR="00AD4591" w:rsidRPr="008F5F54">
        <w:t>zobowiązani są do stosowania w/w przepisów.</w:t>
      </w:r>
    </w:p>
    <w:bookmarkEnd w:id="0"/>
    <w:p w14:paraId="41AB3F07" w14:textId="281AB8C1" w:rsidR="00290ABF" w:rsidRDefault="00290ABF" w:rsidP="003A0189">
      <w:pPr>
        <w:spacing w:after="0" w:line="240" w:lineRule="auto"/>
        <w:jc w:val="both"/>
      </w:pPr>
    </w:p>
    <w:p w14:paraId="1824DADB" w14:textId="000F3574" w:rsidR="005064A8" w:rsidRPr="005064A8" w:rsidRDefault="005064A8" w:rsidP="00DE3A34">
      <w:pPr>
        <w:spacing w:after="0" w:line="240" w:lineRule="auto"/>
        <w:ind w:left="284" w:hanging="284"/>
        <w:jc w:val="both"/>
        <w:rPr>
          <w:b/>
          <w:bCs/>
        </w:rPr>
      </w:pPr>
      <w:r w:rsidRPr="005064A8">
        <w:rPr>
          <w:b/>
          <w:bCs/>
        </w:rPr>
        <w:t>6. Wymagania zatrudnienia osób</w:t>
      </w:r>
    </w:p>
    <w:p w14:paraId="58ECCCC3" w14:textId="533935CF" w:rsidR="005064A8" w:rsidRDefault="005064A8" w:rsidP="00DE3A34">
      <w:pPr>
        <w:spacing w:after="0" w:line="240" w:lineRule="auto"/>
        <w:ind w:left="426" w:hanging="426"/>
        <w:jc w:val="both"/>
      </w:pPr>
      <w:r>
        <w:t>6.1.</w:t>
      </w:r>
      <w:r>
        <w:tab/>
        <w:t xml:space="preserve">Zamawiający stosownie do art. 29 ust </w:t>
      </w:r>
      <w:proofErr w:type="spellStart"/>
      <w:r>
        <w:t>3a</w:t>
      </w:r>
      <w:proofErr w:type="spellEnd"/>
      <w:r>
        <w:t xml:space="preserve"> ustawy </w:t>
      </w:r>
      <w:proofErr w:type="spellStart"/>
      <w:r>
        <w:t>Pzp</w:t>
      </w:r>
      <w:proofErr w:type="spellEnd"/>
      <w:r>
        <w:t>, wymaga zatrudnienia przez Wykonawcę lub Podwykonawcę na podstawie umowy o pracę osób wykonujących czynności w zakresie realizacji zamówienia, których wykonanie polega na wykonywaniu pracy w sposób określony w art. 22 § 1 ustawy z dnia 26 czerwca 1974 r.- Kodeksu pracy. (</w:t>
      </w:r>
      <w:proofErr w:type="spellStart"/>
      <w:r w:rsidR="0007500B" w:rsidRPr="0007500B">
        <w:t>Dz.U.2023.1465</w:t>
      </w:r>
      <w:proofErr w:type="spellEnd"/>
      <w:r w:rsidR="0007500B" w:rsidRPr="0007500B">
        <w:t xml:space="preserve"> </w:t>
      </w:r>
      <w:proofErr w:type="spellStart"/>
      <w:r w:rsidR="0007500B" w:rsidRPr="0007500B">
        <w:t>t.j</w:t>
      </w:r>
      <w:proofErr w:type="spellEnd"/>
      <w:r w:rsidR="0007500B" w:rsidRPr="0007500B">
        <w:t>.</w:t>
      </w:r>
      <w:r w:rsidR="004E687E">
        <w:t xml:space="preserve"> ze zm.</w:t>
      </w:r>
      <w:r w:rsidR="00FA2DF9">
        <w:t>)</w:t>
      </w:r>
    </w:p>
    <w:p w14:paraId="0F784071" w14:textId="67E60A5C" w:rsidR="005064A8" w:rsidRPr="00DE3A34" w:rsidRDefault="005064A8" w:rsidP="00DE3A34">
      <w:pPr>
        <w:spacing w:after="0" w:line="240" w:lineRule="auto"/>
        <w:ind w:left="426" w:hanging="426"/>
        <w:jc w:val="both"/>
      </w:pPr>
      <w:r>
        <w:t>6.2.</w:t>
      </w:r>
      <w:r>
        <w:tab/>
        <w:t>Zamawiający wymaga, aby wszystkie osoby realizujące przedmiot zamówienia, które wykonywać będą czynności faktyczne związane z prz</w:t>
      </w:r>
      <w:r w:rsidR="008F5F54">
        <w:t>edmiotem zamówienia opisane w S</w:t>
      </w:r>
      <w:r>
        <w:t xml:space="preserve">WZ zostały </w:t>
      </w:r>
      <w:r w:rsidRPr="00DE3A34">
        <w:t>zatrudnione na p</w:t>
      </w:r>
      <w:r w:rsidR="000710FB">
        <w:t xml:space="preserve">odstawie umowy o pracę. </w:t>
      </w:r>
      <w:r w:rsidRPr="00DE3A34">
        <w:t>Wykonawca lu</w:t>
      </w:r>
      <w:r w:rsidR="000710FB">
        <w:t>b Podwykonawca zatrudni osoby o </w:t>
      </w:r>
      <w:r w:rsidRPr="00DE3A34">
        <w:t>których mowa wyżej na okres realizacji zamówienia. W przypadku rozwiązania stosunku pracy przed zakończeniem okresu realizacji zamówienia publicznego Wykonawca/Podwykonawca zobowiązuje się do niezwłocznego zatrudnienia na to miejsce innej osoby.</w:t>
      </w:r>
    </w:p>
    <w:p w14:paraId="6757C428" w14:textId="14B0A24C" w:rsidR="00E07AE0" w:rsidRPr="00DE3A34" w:rsidRDefault="005064A8" w:rsidP="00DE3A34">
      <w:pPr>
        <w:spacing w:after="0" w:line="240" w:lineRule="auto"/>
        <w:ind w:left="426" w:hanging="426"/>
        <w:jc w:val="both"/>
      </w:pPr>
      <w:r w:rsidRPr="00DE3A34">
        <w:t>6.3.</w:t>
      </w:r>
      <w:r w:rsidRPr="00DE3A34">
        <w:tab/>
        <w:t xml:space="preserve">Zamawiający wymaga przedłożenia </w:t>
      </w:r>
      <w:r w:rsidR="00290ABF" w:rsidRPr="00DE3A34">
        <w:t xml:space="preserve">oświadczenia Wykonawcy wg załącznika nr 12 do SWZ </w:t>
      </w:r>
      <w:r w:rsidRPr="00DE3A34">
        <w:t xml:space="preserve">zanonimizowanych umów o pracę osób, które będą świadczyły usługi w budynkach i na posesji Sądu Rejonowego w Jarosławiu. </w:t>
      </w:r>
    </w:p>
    <w:p w14:paraId="1537A249" w14:textId="238418E5" w:rsidR="007C5AAE" w:rsidRDefault="008F5F54" w:rsidP="001A4A39">
      <w:pPr>
        <w:spacing w:after="0" w:line="240" w:lineRule="auto"/>
        <w:ind w:left="426" w:hanging="426"/>
        <w:jc w:val="both"/>
      </w:pPr>
      <w:r>
        <w:t xml:space="preserve">6.4. </w:t>
      </w:r>
      <w:r w:rsidR="00E07AE0" w:rsidRPr="00DE3A34">
        <w:t>W</w:t>
      </w:r>
      <w:r w:rsidR="005064A8" w:rsidRPr="00DE3A34">
        <w:t xml:space="preserve"> przypadku zmiany tych osób Zamawiający wymaga każdorazowo dostarczenia</w:t>
      </w:r>
      <w:r w:rsidR="00DE3A34" w:rsidRPr="00DE3A34">
        <w:t xml:space="preserve"> w/w dokumentów</w:t>
      </w:r>
      <w:r w:rsidR="005064A8" w:rsidRPr="00DE3A34">
        <w:t xml:space="preserve"> dla tych osób.</w:t>
      </w:r>
    </w:p>
    <w:p w14:paraId="370E550E" w14:textId="2C3F0031" w:rsidR="005064A8" w:rsidRDefault="005064A8" w:rsidP="00DE3A34">
      <w:pPr>
        <w:spacing w:after="0" w:line="240" w:lineRule="auto"/>
        <w:ind w:left="426" w:hanging="426"/>
        <w:jc w:val="both"/>
      </w:pPr>
      <w:r>
        <w:t>6.</w:t>
      </w:r>
      <w:r w:rsidR="00E07AE0">
        <w:t>5</w:t>
      </w:r>
      <w:r>
        <w:t>.</w:t>
      </w:r>
      <w:r>
        <w:tab/>
        <w:t>Jako czynności niezbędne do realizacji zamówienia, których dotyczą wymagania zatrudnienia na podstawie umowy o pracę przez Wykonawcę lub podwykonawc</w:t>
      </w:r>
      <w:r w:rsidR="00E357C3">
        <w:t>ę osób wykonujących czynności w </w:t>
      </w:r>
      <w:r>
        <w:t xml:space="preserve">trakcie realizacji zamówienia Zamawiający wskazuje następujące czynności: </w:t>
      </w:r>
      <w:r w:rsidR="00EB50B0">
        <w:t>ochrona osó</w:t>
      </w:r>
      <w:r w:rsidR="00275275">
        <w:t>b i </w:t>
      </w:r>
      <w:r w:rsidR="00EB50B0">
        <w:t>mienia stanowiąca główną część zamówienia.</w:t>
      </w:r>
    </w:p>
    <w:p w14:paraId="3BE1CF34" w14:textId="6E590D6D" w:rsidR="005064A8" w:rsidRDefault="00E07AE0" w:rsidP="00DE3A34">
      <w:pPr>
        <w:spacing w:after="0" w:line="240" w:lineRule="auto"/>
        <w:ind w:left="426" w:hanging="426"/>
        <w:jc w:val="both"/>
      </w:pPr>
      <w:r>
        <w:t>6.</w:t>
      </w:r>
      <w:r w:rsidR="005064A8">
        <w:t>6.</w:t>
      </w:r>
      <w:r w:rsidR="005064A8">
        <w:tab/>
        <w:t xml:space="preserve">Wykonawca w terminie </w:t>
      </w:r>
      <w:r>
        <w:t xml:space="preserve">do </w:t>
      </w:r>
      <w:r w:rsidR="005064A8">
        <w:t>10 dni, licząc od dnia podpisania umowy</w:t>
      </w:r>
      <w:r>
        <w:t>, al</w:t>
      </w:r>
      <w:r w:rsidR="00A40D73">
        <w:t>e przed rozpoczęciem realizacji</w:t>
      </w:r>
      <w:r w:rsidR="005064A8">
        <w:t>, będzie zobowiązany do przedstawienia Zamawiającemu dokumentów potwierdzających sposób zatrudnienia osób, o których mowa w ust. 1.</w:t>
      </w:r>
    </w:p>
    <w:p w14:paraId="60D6E4EA" w14:textId="0649CD2F" w:rsidR="005064A8" w:rsidRDefault="00E07AE0" w:rsidP="00DE3A34">
      <w:pPr>
        <w:spacing w:after="0" w:line="240" w:lineRule="auto"/>
        <w:ind w:left="426" w:hanging="426"/>
        <w:jc w:val="both"/>
      </w:pPr>
      <w:r>
        <w:t>6.</w:t>
      </w:r>
      <w:r w:rsidR="005064A8">
        <w:t>7.</w:t>
      </w:r>
      <w:r w:rsidR="005064A8">
        <w:tab/>
        <w:t>Wykonawca na każde pisemne żądanie Zamawiającego w terminie 5 dni roboczych przedkładał będzie zamawiającemu raport stanu i sposób zatrudnienia w/w osób.</w:t>
      </w:r>
      <w:r>
        <w:t xml:space="preserve"> Przykładowe rozwiązanie – </w:t>
      </w:r>
      <w:r w:rsidRPr="00E07AE0">
        <w:rPr>
          <w:b/>
          <w:bCs/>
        </w:rPr>
        <w:t xml:space="preserve">załącznik nr </w:t>
      </w:r>
      <w:r w:rsidR="009A669F">
        <w:rPr>
          <w:b/>
          <w:bCs/>
        </w:rPr>
        <w:t>1</w:t>
      </w:r>
      <w:r w:rsidR="00C27259">
        <w:rPr>
          <w:b/>
          <w:bCs/>
        </w:rPr>
        <w:t xml:space="preserve">2 </w:t>
      </w:r>
      <w:r w:rsidRPr="00E07AE0">
        <w:rPr>
          <w:b/>
          <w:bCs/>
        </w:rPr>
        <w:t>do SWZ.</w:t>
      </w:r>
    </w:p>
    <w:p w14:paraId="2F18DBD8" w14:textId="670C3EEE" w:rsidR="005064A8" w:rsidRDefault="00E07AE0" w:rsidP="00DE3A34">
      <w:pPr>
        <w:spacing w:after="0" w:line="240" w:lineRule="auto"/>
        <w:ind w:left="426" w:hanging="426"/>
        <w:jc w:val="both"/>
      </w:pPr>
      <w:r>
        <w:t>6.</w:t>
      </w:r>
      <w:r w:rsidR="005064A8">
        <w:t>8.</w:t>
      </w:r>
      <w:r w:rsidR="005064A8">
        <w:tab/>
        <w:t>W przypadku nie przedstawienia w terminie o którym mowa w ust. 4 i 5 raportu stanu i sposobu zatrudnienia Wykonawca każdorazowo zapłaci Zamawiającemu kary umowne w wysokości 5 000 zł.</w:t>
      </w:r>
    </w:p>
    <w:p w14:paraId="67B6CA74" w14:textId="4B06B807" w:rsidR="005064A8" w:rsidRPr="008F5F54" w:rsidRDefault="00670CD1" w:rsidP="00DE3A34">
      <w:pPr>
        <w:spacing w:after="0" w:line="240" w:lineRule="auto"/>
        <w:ind w:left="426" w:hanging="426"/>
        <w:jc w:val="both"/>
        <w:rPr>
          <w:color w:val="FF0000"/>
        </w:rPr>
      </w:pPr>
      <w:r>
        <w:t>6.</w:t>
      </w:r>
      <w:r w:rsidR="005064A8">
        <w:t>9.</w:t>
      </w:r>
      <w:r w:rsidR="005064A8">
        <w:tab/>
        <w:t xml:space="preserve">W przypadku niezatrudnienia przy realizacji zamówienia liczby osób wymaganej przez Zamawiającego, Wykonawca będzie zobowiązany do zapłacenia kary umownej Zamawiającemu, w wysokości </w:t>
      </w:r>
      <w:r w:rsidR="001A4A39">
        <w:t xml:space="preserve">5% miesięcznego </w:t>
      </w:r>
      <w:r w:rsidR="005064A8">
        <w:t>wynagrodzenia, za każdą niezatrudnio</w:t>
      </w:r>
      <w:r w:rsidR="005064A8" w:rsidRPr="002C141B">
        <w:t>ną osobę poniżej liczby wymaganej przez Zamawiającego.</w:t>
      </w:r>
    </w:p>
    <w:p w14:paraId="6A81ADF0" w14:textId="47098DA2" w:rsidR="005064A8" w:rsidRDefault="00670CD1" w:rsidP="00DE3A34">
      <w:pPr>
        <w:spacing w:after="0" w:line="240" w:lineRule="auto"/>
        <w:ind w:left="426" w:hanging="426"/>
        <w:jc w:val="both"/>
      </w:pPr>
      <w:r>
        <w:t>6.</w:t>
      </w:r>
      <w:r w:rsidR="005064A8">
        <w:t>10.</w:t>
      </w:r>
      <w:r w:rsidR="005064A8">
        <w:tab/>
        <w:t>W uzasadnionych przypadkach z przycz</w:t>
      </w:r>
      <w:r w:rsidR="008F5F54">
        <w:t>yn niezależnych od W</w:t>
      </w:r>
      <w:r w:rsidR="005064A8">
        <w:t>ykonawcy, możliwe jest zastąpienie w/w osoby lub osób innymi osobami pod warunkiem</w:t>
      </w:r>
      <w:r w:rsidR="008F5F54">
        <w:t>,</w:t>
      </w:r>
      <w:r w:rsidR="005064A8">
        <w:t xml:space="preserve"> że spełnione zostaną wszystkie wymagania </w:t>
      </w:r>
      <w:r>
        <w:t>wskazane w SWZ</w:t>
      </w:r>
      <w:r w:rsidR="008F5F54">
        <w:t>,</w:t>
      </w:r>
      <w:r>
        <w:t xml:space="preserve"> w tym także </w:t>
      </w:r>
      <w:r w:rsidR="005064A8">
        <w:t>sposobu zatrudnienia na okres realizacji zamówienia określone przez Wykonawcę w ofercie.</w:t>
      </w:r>
    </w:p>
    <w:p w14:paraId="0BFABC50" w14:textId="480E9F62" w:rsidR="005064A8" w:rsidRDefault="00670CD1" w:rsidP="00DE3A34">
      <w:pPr>
        <w:spacing w:after="0" w:line="240" w:lineRule="auto"/>
        <w:ind w:left="426" w:hanging="426"/>
        <w:jc w:val="both"/>
      </w:pPr>
      <w:r>
        <w:t>6.</w:t>
      </w:r>
      <w:r w:rsidR="008F5F54">
        <w:t xml:space="preserve">11. </w:t>
      </w:r>
      <w:r w:rsidR="005064A8">
        <w:t xml:space="preserve">Wykonawca w czasie trwania prac </w:t>
      </w:r>
      <w:r w:rsidR="006B6FD0">
        <w:t xml:space="preserve">inwestycyjnych związanych z wykonaniem instalacji elektrycznych i C.O. </w:t>
      </w:r>
      <w:r w:rsidR="005064A8">
        <w:t xml:space="preserve">w budynku sądu przy ul. Jana Pawła II 11 </w:t>
      </w:r>
      <w:r w:rsidR="006B6FD0">
        <w:t xml:space="preserve">i Czarnieckiego 4 </w:t>
      </w:r>
      <w:r w:rsidR="005064A8">
        <w:t xml:space="preserve">zaplanowanych </w:t>
      </w:r>
      <w:r w:rsidR="005064A8" w:rsidRPr="00A05E6C">
        <w:t xml:space="preserve">na </w:t>
      </w:r>
      <w:r w:rsidR="006B6FD0">
        <w:t xml:space="preserve">2025 </w:t>
      </w:r>
      <w:r w:rsidR="005064A8">
        <w:t xml:space="preserve">rok zapewni niezbędną liczbę osób do prawidłowego wykonywania czynności mających na celu </w:t>
      </w:r>
      <w:r w:rsidR="00E07AE0">
        <w:t>prawidłową realizację zamówienia</w:t>
      </w:r>
      <w:r w:rsidR="005064A8">
        <w:t>.</w:t>
      </w:r>
    </w:p>
    <w:p w14:paraId="2D1700A9" w14:textId="77777777" w:rsidR="005064A8" w:rsidRDefault="005064A8" w:rsidP="00DE3A34">
      <w:pPr>
        <w:spacing w:after="0" w:line="240" w:lineRule="auto"/>
        <w:ind w:left="284" w:hanging="284"/>
        <w:jc w:val="both"/>
      </w:pPr>
    </w:p>
    <w:p w14:paraId="140F3C11" w14:textId="77777777" w:rsidR="00670CD1" w:rsidRDefault="00670CD1" w:rsidP="00DE3A34">
      <w:pPr>
        <w:spacing w:after="0" w:line="240" w:lineRule="auto"/>
        <w:ind w:left="284" w:hanging="284"/>
        <w:jc w:val="both"/>
      </w:pPr>
      <w:r>
        <w:lastRenderedPageBreak/>
        <w:t>UWAGA – ZAMAWIAJĄCY WYMAGA OD WYKONAWCY WYŁONIONEGO DO REALIZACJI PRZEDMIOTU ZAMÓWIENIA PEŁNEJ OBSLUGI URZĄDZEŃ I INSTALACJI ALARMOWYCH NA OBIEKCIE BĘDĄCYM PRZEDMIOTEM OCHR</w:t>
      </w:r>
      <w:bookmarkStart w:id="1" w:name="_GoBack"/>
      <w:bookmarkEnd w:id="1"/>
      <w:r>
        <w:t>ONY.</w:t>
      </w:r>
    </w:p>
    <w:p w14:paraId="27802368" w14:textId="77777777" w:rsidR="00670CD1" w:rsidRDefault="00670CD1" w:rsidP="00DE3A34">
      <w:pPr>
        <w:spacing w:after="0" w:line="240" w:lineRule="auto"/>
        <w:ind w:left="284" w:hanging="284"/>
        <w:jc w:val="both"/>
      </w:pPr>
    </w:p>
    <w:p w14:paraId="0CD6356C" w14:textId="35018766" w:rsidR="005064A8" w:rsidRPr="006C7B1C" w:rsidRDefault="00670CD1" w:rsidP="00DE3A34">
      <w:pPr>
        <w:spacing w:after="0" w:line="240" w:lineRule="auto"/>
        <w:ind w:left="284" w:hanging="284"/>
        <w:jc w:val="both"/>
      </w:pPr>
      <w:r>
        <w:t>6.12. Szczegółowy zakres zadań (obowiązków) pracownik</w:t>
      </w:r>
      <w:r w:rsidR="00E357C3">
        <w:t>ów ochrony w Sądzie Rejonowym w </w:t>
      </w:r>
      <w:r>
        <w:t xml:space="preserve">Jarosławiu przedstawiony jest w załączniku nr </w:t>
      </w:r>
      <w:r w:rsidR="00224595">
        <w:t>13</w:t>
      </w:r>
      <w:r>
        <w:t xml:space="preserve"> do </w:t>
      </w:r>
      <w:r w:rsidR="002B52ED">
        <w:t>SWZ</w:t>
      </w:r>
      <w:r>
        <w:t>.</w:t>
      </w:r>
    </w:p>
    <w:sectPr w:rsidR="005064A8" w:rsidRPr="006C7B1C" w:rsidSect="00673E8C">
      <w:headerReference w:type="default" r:id="rId8"/>
      <w:footerReference w:type="even" r:id="rId9"/>
      <w:footerReference w:type="default" r:id="rId10"/>
      <w:pgSz w:w="11906" w:h="16838"/>
      <w:pgMar w:top="126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2DCB75" w14:textId="77777777" w:rsidR="001E6339" w:rsidRDefault="001E6339" w:rsidP="00673E8C">
      <w:pPr>
        <w:spacing w:after="0" w:line="240" w:lineRule="auto"/>
      </w:pPr>
      <w:r>
        <w:separator/>
      </w:r>
    </w:p>
  </w:endnote>
  <w:endnote w:type="continuationSeparator" w:id="0">
    <w:p w14:paraId="0A7801B1" w14:textId="77777777" w:rsidR="001E6339" w:rsidRDefault="001E6339" w:rsidP="0067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2539007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F718093" w14:textId="7237FD1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F038060" w14:textId="77777777" w:rsidR="00AD6F8B" w:rsidRDefault="00AD6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17639089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8D34BE9" w14:textId="08BAEC8E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F741C9">
          <w:rPr>
            <w:rStyle w:val="Numerstrony"/>
            <w:noProof/>
          </w:rPr>
          <w:t>3</w:t>
        </w:r>
        <w:r>
          <w:rPr>
            <w:rStyle w:val="Numerstrony"/>
          </w:rPr>
          <w:fldChar w:fldCharType="end"/>
        </w:r>
      </w:p>
    </w:sdtContent>
  </w:sdt>
  <w:p w14:paraId="44C33EB3" w14:textId="77777777" w:rsidR="00AD6F8B" w:rsidRDefault="00AD6F8B" w:rsidP="00673E8C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34B47E" w14:textId="77777777" w:rsidR="001E6339" w:rsidRDefault="001E6339" w:rsidP="00673E8C">
      <w:pPr>
        <w:spacing w:after="0" w:line="240" w:lineRule="auto"/>
      </w:pPr>
      <w:r>
        <w:separator/>
      </w:r>
    </w:p>
  </w:footnote>
  <w:footnote w:type="continuationSeparator" w:id="0">
    <w:p w14:paraId="38E5D6DA" w14:textId="77777777" w:rsidR="001E6339" w:rsidRDefault="001E6339" w:rsidP="00673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8A58E" w14:textId="24F01CF2" w:rsidR="00E579CC" w:rsidRPr="00524D37" w:rsidRDefault="00AD6F8B" w:rsidP="00673E8C">
    <w:pPr>
      <w:pStyle w:val="Nagwek"/>
      <w:pBdr>
        <w:bottom w:val="single" w:sz="4" w:space="1" w:color="auto"/>
      </w:pBdr>
      <w:rPr>
        <w:i/>
        <w:iCs/>
        <w:sz w:val="18"/>
        <w:szCs w:val="18"/>
      </w:rPr>
    </w:pPr>
    <w:r w:rsidRPr="00524D37">
      <w:rPr>
        <w:i/>
        <w:iCs/>
        <w:sz w:val="18"/>
        <w:szCs w:val="18"/>
      </w:rPr>
      <w:t xml:space="preserve">Nr postępowania: </w:t>
    </w:r>
    <w:proofErr w:type="spellStart"/>
    <w:r w:rsidR="00C67E40">
      <w:rPr>
        <w:i/>
        <w:iCs/>
        <w:sz w:val="20"/>
        <w:szCs w:val="20"/>
      </w:rPr>
      <w:t>A</w:t>
    </w:r>
    <w:r w:rsidR="00C84C97">
      <w:rPr>
        <w:i/>
        <w:iCs/>
        <w:sz w:val="20"/>
        <w:szCs w:val="20"/>
      </w:rPr>
      <w:t>.261.1.2024</w:t>
    </w:r>
    <w:proofErr w:type="spellEnd"/>
    <w:r w:rsidR="00BF0B2B">
      <w:rPr>
        <w:i/>
        <w:iCs/>
        <w:sz w:val="20"/>
        <w:szCs w:val="20"/>
      </w:rPr>
      <w:t xml:space="preserve"> </w:t>
    </w:r>
    <w:bookmarkStart w:id="2" w:name="_Hlk149213846"/>
    <w:r w:rsidR="000936CC">
      <w:rPr>
        <w:i/>
        <w:iCs/>
        <w:sz w:val="20"/>
        <w:szCs w:val="20"/>
      </w:rPr>
      <w:t>Usługa o</w:t>
    </w:r>
    <w:r w:rsidR="00524D37" w:rsidRPr="00524D37">
      <w:rPr>
        <w:i/>
        <w:iCs/>
        <w:sz w:val="18"/>
        <w:szCs w:val="18"/>
      </w:rPr>
      <w:t>chron</w:t>
    </w:r>
    <w:r w:rsidR="000936CC">
      <w:rPr>
        <w:i/>
        <w:iCs/>
        <w:sz w:val="18"/>
        <w:szCs w:val="18"/>
      </w:rPr>
      <w:t>y</w:t>
    </w:r>
    <w:r w:rsidR="00524D37" w:rsidRPr="00524D37">
      <w:rPr>
        <w:i/>
        <w:iCs/>
        <w:sz w:val="18"/>
        <w:szCs w:val="18"/>
      </w:rPr>
      <w:t xml:space="preserve"> osób i mienia w budynkach Sądu i na terenie posesji </w:t>
    </w:r>
    <w:r w:rsidR="00C67E40">
      <w:rPr>
        <w:i/>
        <w:iCs/>
        <w:sz w:val="18"/>
        <w:szCs w:val="18"/>
      </w:rPr>
      <w:t>Sądu Rejonowego w </w:t>
    </w:r>
    <w:r w:rsidR="00697E7A" w:rsidRPr="00524D37">
      <w:rPr>
        <w:i/>
        <w:iCs/>
        <w:sz w:val="18"/>
        <w:szCs w:val="18"/>
      </w:rPr>
      <w:t>Jarosławiu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7"/>
    <w:multiLevelType w:val="multilevel"/>
    <w:tmpl w:val="D2521CCC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  <w:sz w:val="24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6BC0779"/>
    <w:multiLevelType w:val="multilevel"/>
    <w:tmpl w:val="AE487E44"/>
    <w:styleLink w:val="WWNum50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  <w:pPr>
        <w:ind w:left="180" w:hanging="180"/>
      </w:pPr>
    </w:lvl>
    <w:lvl w:ilvl="3">
      <w:start w:val="1"/>
      <w:numFmt w:val="decimal"/>
      <w:lvlText w:val="%1.%2.%3.%4."/>
      <w:lvlJc w:val="left"/>
      <w:pPr>
        <w:ind w:left="360" w:hanging="360"/>
      </w:pPr>
    </w:lvl>
    <w:lvl w:ilvl="4">
      <w:start w:val="1"/>
      <w:numFmt w:val="lowerLetter"/>
      <w:lvlText w:val="%1.%2.%3.%4.%5."/>
      <w:lvlJc w:val="left"/>
      <w:pPr>
        <w:ind w:left="360" w:hanging="360"/>
      </w:pPr>
    </w:lvl>
    <w:lvl w:ilvl="5">
      <w:start w:val="1"/>
      <w:numFmt w:val="lowerRoman"/>
      <w:lvlText w:val="%1.%2.%3.%4.%5.%6."/>
      <w:lvlJc w:val="right"/>
      <w:pPr>
        <w:ind w:left="668" w:hanging="180"/>
      </w:pPr>
    </w:lvl>
    <w:lvl w:ilvl="6">
      <w:start w:val="1"/>
      <w:numFmt w:val="decimal"/>
      <w:lvlText w:val="%1.%2.%3.%4.%5.%6.%7."/>
      <w:lvlJc w:val="left"/>
      <w:pPr>
        <w:ind w:left="1388" w:hanging="360"/>
      </w:pPr>
    </w:lvl>
    <w:lvl w:ilvl="7">
      <w:start w:val="1"/>
      <w:numFmt w:val="lowerLetter"/>
      <w:lvlText w:val="%1.%2.%3.%4.%5.%6.%7.%8."/>
      <w:lvlJc w:val="left"/>
      <w:pPr>
        <w:ind w:left="2108" w:hanging="360"/>
      </w:pPr>
    </w:lvl>
    <w:lvl w:ilvl="8">
      <w:start w:val="1"/>
      <w:numFmt w:val="lowerRoman"/>
      <w:lvlText w:val="%1.%2.%3.%4.%5.%6.%7.%8.%9."/>
      <w:lvlJc w:val="right"/>
      <w:pPr>
        <w:ind w:left="2828" w:hanging="180"/>
      </w:pPr>
    </w:lvl>
  </w:abstractNum>
  <w:abstractNum w:abstractNumId="2" w15:restartNumberingAfterBreak="0">
    <w:nsid w:val="09831BE6"/>
    <w:multiLevelType w:val="multilevel"/>
    <w:tmpl w:val="D7EE79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A37617"/>
    <w:multiLevelType w:val="hybridMultilevel"/>
    <w:tmpl w:val="657CD944"/>
    <w:lvl w:ilvl="0" w:tplc="F2BA61C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10095299"/>
    <w:multiLevelType w:val="multilevel"/>
    <w:tmpl w:val="F9DC0870"/>
    <w:styleLink w:val="WWNum4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11CF6C71"/>
    <w:multiLevelType w:val="multilevel"/>
    <w:tmpl w:val="E0ACD0CE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" w15:restartNumberingAfterBreak="0">
    <w:nsid w:val="1304369E"/>
    <w:multiLevelType w:val="hybridMultilevel"/>
    <w:tmpl w:val="DA2671E6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2A142D9"/>
    <w:multiLevelType w:val="hybridMultilevel"/>
    <w:tmpl w:val="1C985CD2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0F11D9"/>
    <w:multiLevelType w:val="multilevel"/>
    <w:tmpl w:val="E2F6B16A"/>
    <w:styleLink w:val="WWNum56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2" w15:restartNumberingAfterBreak="0">
    <w:nsid w:val="2DBA686E"/>
    <w:multiLevelType w:val="hybridMultilevel"/>
    <w:tmpl w:val="9FB6949A"/>
    <w:lvl w:ilvl="0" w:tplc="6A666D8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EE369B0"/>
    <w:multiLevelType w:val="multilevel"/>
    <w:tmpl w:val="A1385B60"/>
    <w:styleLink w:val="WWNum7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2F4F2CA6"/>
    <w:multiLevelType w:val="hybridMultilevel"/>
    <w:tmpl w:val="AFDAE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B6C83"/>
    <w:multiLevelType w:val="hybridMultilevel"/>
    <w:tmpl w:val="4E12971A"/>
    <w:lvl w:ilvl="0" w:tplc="41A85F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7D06281"/>
    <w:multiLevelType w:val="hybridMultilevel"/>
    <w:tmpl w:val="714E2D50"/>
    <w:lvl w:ilvl="0" w:tplc="D896A500">
      <w:start w:val="3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1440" w:hanging="180"/>
      </w:pPr>
    </w:lvl>
    <w:lvl w:ilvl="3" w:tplc="0415000F">
      <w:start w:val="1"/>
      <w:numFmt w:val="decimal"/>
      <w:lvlText w:val="%4."/>
      <w:lvlJc w:val="left"/>
      <w:pPr>
        <w:ind w:left="2160" w:hanging="360"/>
      </w:pPr>
    </w:lvl>
    <w:lvl w:ilvl="4" w:tplc="04150019">
      <w:start w:val="1"/>
      <w:numFmt w:val="lowerLetter"/>
      <w:lvlText w:val="%5."/>
      <w:lvlJc w:val="left"/>
      <w:pPr>
        <w:ind w:left="2880" w:hanging="360"/>
      </w:pPr>
    </w:lvl>
    <w:lvl w:ilvl="5" w:tplc="0415001B">
      <w:start w:val="1"/>
      <w:numFmt w:val="lowerRoman"/>
      <w:lvlText w:val="%6."/>
      <w:lvlJc w:val="right"/>
      <w:pPr>
        <w:ind w:left="3600" w:hanging="180"/>
      </w:pPr>
    </w:lvl>
    <w:lvl w:ilvl="6" w:tplc="0415000F">
      <w:start w:val="1"/>
      <w:numFmt w:val="decimal"/>
      <w:lvlText w:val="%7."/>
      <w:lvlJc w:val="left"/>
      <w:pPr>
        <w:ind w:left="4320" w:hanging="360"/>
      </w:pPr>
    </w:lvl>
    <w:lvl w:ilvl="7" w:tplc="04150019">
      <w:start w:val="1"/>
      <w:numFmt w:val="lowerLetter"/>
      <w:lvlText w:val="%8."/>
      <w:lvlJc w:val="left"/>
      <w:pPr>
        <w:ind w:left="5040" w:hanging="360"/>
      </w:pPr>
    </w:lvl>
    <w:lvl w:ilvl="8" w:tplc="0415001B">
      <w:start w:val="1"/>
      <w:numFmt w:val="lowerRoman"/>
      <w:lvlText w:val="%9."/>
      <w:lvlJc w:val="right"/>
      <w:pPr>
        <w:ind w:left="5760" w:hanging="180"/>
      </w:pPr>
    </w:lvl>
  </w:abstractNum>
  <w:abstractNum w:abstractNumId="18" w15:restartNumberingAfterBreak="0">
    <w:nsid w:val="3A1507CA"/>
    <w:multiLevelType w:val="multilevel"/>
    <w:tmpl w:val="DF5079B4"/>
    <w:styleLink w:val="WWNum5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402D45DA"/>
    <w:multiLevelType w:val="hybridMultilevel"/>
    <w:tmpl w:val="607CF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A664C3"/>
    <w:multiLevelType w:val="multilevel"/>
    <w:tmpl w:val="9CCCE3D2"/>
    <w:styleLink w:val="WWNum5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45DA0B31"/>
    <w:multiLevelType w:val="multilevel"/>
    <w:tmpl w:val="EC30844A"/>
    <w:styleLink w:val="WWNum51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2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B939B8"/>
    <w:multiLevelType w:val="hybridMultilevel"/>
    <w:tmpl w:val="FBEE9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DB5F47"/>
    <w:multiLevelType w:val="multilevel"/>
    <w:tmpl w:val="C0FC05E4"/>
    <w:styleLink w:val="WWNum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5" w15:restartNumberingAfterBreak="0">
    <w:nsid w:val="50A52230"/>
    <w:multiLevelType w:val="multilevel"/>
    <w:tmpl w:val="74821AD4"/>
    <w:styleLink w:val="WWNum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53E41D94"/>
    <w:multiLevelType w:val="multilevel"/>
    <w:tmpl w:val="E4869EDA"/>
    <w:styleLink w:val="WWNum45"/>
    <w:lvl w:ilvl="0">
      <w:numFmt w:val="bullet"/>
      <w:lvlText w:val=""/>
      <w:lvlJc w:val="left"/>
      <w:pPr>
        <w:ind w:left="36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7" w15:restartNumberingAfterBreak="0">
    <w:nsid w:val="57AD3F46"/>
    <w:multiLevelType w:val="hybridMultilevel"/>
    <w:tmpl w:val="A3D6B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E657C2"/>
    <w:multiLevelType w:val="hybridMultilevel"/>
    <w:tmpl w:val="DF7E8E8C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544D50"/>
    <w:multiLevelType w:val="hybridMultilevel"/>
    <w:tmpl w:val="97701148"/>
    <w:lvl w:ilvl="0" w:tplc="368A98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1D538A"/>
    <w:multiLevelType w:val="multilevel"/>
    <w:tmpl w:val="3A64722A"/>
    <w:styleLink w:val="WWNum58"/>
    <w:lvl w:ilvl="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5EE24D95"/>
    <w:multiLevelType w:val="multilevel"/>
    <w:tmpl w:val="333CCADE"/>
    <w:styleLink w:val="WWNum7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2" w15:restartNumberingAfterBreak="0">
    <w:nsid w:val="6E0C034A"/>
    <w:multiLevelType w:val="multilevel"/>
    <w:tmpl w:val="DBCA5EC8"/>
    <w:styleLink w:val="WWNum5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709A0720"/>
    <w:multiLevelType w:val="multilevel"/>
    <w:tmpl w:val="1E2CBED4"/>
    <w:styleLink w:val="WWNum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79CE22A0"/>
    <w:multiLevelType w:val="hybridMultilevel"/>
    <w:tmpl w:val="152EFF88"/>
    <w:lvl w:ilvl="0" w:tplc="5290ED46">
      <w:start w:val="1"/>
      <w:numFmt w:val="decimal"/>
      <w:lvlText w:val="%1."/>
      <w:lvlJc w:val="left"/>
      <w:pPr>
        <w:ind w:left="1060" w:hanging="70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3D0F3F"/>
    <w:multiLevelType w:val="hybridMultilevel"/>
    <w:tmpl w:val="4D0C29C0"/>
    <w:lvl w:ilvl="0" w:tplc="04150019">
      <w:start w:val="1"/>
      <w:numFmt w:val="lowerLetter"/>
      <w:lvlText w:val="%1."/>
      <w:lvlJc w:val="left"/>
      <w:pPr>
        <w:ind w:left="36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B8681A2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8"/>
  </w:num>
  <w:num w:numId="5">
    <w:abstractNumId w:val="22"/>
  </w:num>
  <w:num w:numId="6">
    <w:abstractNumId w:val="10"/>
  </w:num>
  <w:num w:numId="7">
    <w:abstractNumId w:val="8"/>
  </w:num>
  <w:num w:numId="8">
    <w:abstractNumId w:val="16"/>
  </w:num>
  <w:num w:numId="9">
    <w:abstractNumId w:val="27"/>
  </w:num>
  <w:num w:numId="10">
    <w:abstractNumId w:val="15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3"/>
  </w:num>
  <w:num w:numId="14">
    <w:abstractNumId w:val="3"/>
  </w:num>
  <w:num w:numId="15">
    <w:abstractNumId w:val="34"/>
  </w:num>
  <w:num w:numId="16">
    <w:abstractNumId w:val="14"/>
  </w:num>
  <w:num w:numId="17">
    <w:abstractNumId w:val="12"/>
  </w:num>
  <w:num w:numId="18">
    <w:abstractNumId w:val="26"/>
  </w:num>
  <w:num w:numId="19">
    <w:abstractNumId w:val="6"/>
  </w:num>
  <w:num w:numId="20">
    <w:abstractNumId w:val="5"/>
  </w:num>
  <w:num w:numId="21">
    <w:abstractNumId w:val="1"/>
  </w:num>
  <w:num w:numId="22">
    <w:abstractNumId w:val="21"/>
  </w:num>
  <w:num w:numId="23">
    <w:abstractNumId w:val="25"/>
  </w:num>
  <w:num w:numId="24">
    <w:abstractNumId w:val="20"/>
  </w:num>
  <w:num w:numId="25">
    <w:abstractNumId w:val="24"/>
  </w:num>
  <w:num w:numId="26">
    <w:abstractNumId w:val="18"/>
  </w:num>
  <w:num w:numId="27">
    <w:abstractNumId w:val="11"/>
  </w:num>
  <w:num w:numId="28">
    <w:abstractNumId w:val="32"/>
  </w:num>
  <w:num w:numId="29">
    <w:abstractNumId w:val="30"/>
  </w:num>
  <w:num w:numId="30">
    <w:abstractNumId w:val="31"/>
  </w:num>
  <w:num w:numId="31">
    <w:abstractNumId w:val="13"/>
  </w:num>
  <w:num w:numId="32">
    <w:abstractNumId w:val="33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9FB"/>
    <w:rsid w:val="00013151"/>
    <w:rsid w:val="000274E6"/>
    <w:rsid w:val="000306D4"/>
    <w:rsid w:val="00041CDB"/>
    <w:rsid w:val="000438B5"/>
    <w:rsid w:val="00046F91"/>
    <w:rsid w:val="000710FB"/>
    <w:rsid w:val="0007500B"/>
    <w:rsid w:val="0007724B"/>
    <w:rsid w:val="0007759D"/>
    <w:rsid w:val="00092EBA"/>
    <w:rsid w:val="000936CC"/>
    <w:rsid w:val="00097B7E"/>
    <w:rsid w:val="000B3D27"/>
    <w:rsid w:val="000E0C2A"/>
    <w:rsid w:val="000E408E"/>
    <w:rsid w:val="000F2FE4"/>
    <w:rsid w:val="00125891"/>
    <w:rsid w:val="001346BF"/>
    <w:rsid w:val="00143289"/>
    <w:rsid w:val="00152160"/>
    <w:rsid w:val="00153B54"/>
    <w:rsid w:val="00156CEF"/>
    <w:rsid w:val="00160D0E"/>
    <w:rsid w:val="00161E2C"/>
    <w:rsid w:val="00163471"/>
    <w:rsid w:val="00174DA4"/>
    <w:rsid w:val="00182771"/>
    <w:rsid w:val="001A0A6C"/>
    <w:rsid w:val="001A4A39"/>
    <w:rsid w:val="001B0586"/>
    <w:rsid w:val="001B7FF8"/>
    <w:rsid w:val="001C1983"/>
    <w:rsid w:val="001C369E"/>
    <w:rsid w:val="001C4B0D"/>
    <w:rsid w:val="001D6CAE"/>
    <w:rsid w:val="001E6339"/>
    <w:rsid w:val="001F3151"/>
    <w:rsid w:val="001F74A2"/>
    <w:rsid w:val="00203315"/>
    <w:rsid w:val="00224595"/>
    <w:rsid w:val="00225026"/>
    <w:rsid w:val="00234DF2"/>
    <w:rsid w:val="002645CB"/>
    <w:rsid w:val="00275275"/>
    <w:rsid w:val="00283508"/>
    <w:rsid w:val="00286C5D"/>
    <w:rsid w:val="00290ABF"/>
    <w:rsid w:val="002A0E39"/>
    <w:rsid w:val="002B040B"/>
    <w:rsid w:val="002B52ED"/>
    <w:rsid w:val="002B5A7F"/>
    <w:rsid w:val="002C141B"/>
    <w:rsid w:val="002C34CF"/>
    <w:rsid w:val="002C42D5"/>
    <w:rsid w:val="00304D98"/>
    <w:rsid w:val="00305E5E"/>
    <w:rsid w:val="00310820"/>
    <w:rsid w:val="0031285E"/>
    <w:rsid w:val="0031699F"/>
    <w:rsid w:val="00322324"/>
    <w:rsid w:val="003244AB"/>
    <w:rsid w:val="003646D8"/>
    <w:rsid w:val="003667F7"/>
    <w:rsid w:val="003702B7"/>
    <w:rsid w:val="003A0189"/>
    <w:rsid w:val="003D0E5D"/>
    <w:rsid w:val="003F637E"/>
    <w:rsid w:val="00413650"/>
    <w:rsid w:val="00414F76"/>
    <w:rsid w:val="00420A72"/>
    <w:rsid w:val="00425608"/>
    <w:rsid w:val="004462E6"/>
    <w:rsid w:val="004851B7"/>
    <w:rsid w:val="00491C34"/>
    <w:rsid w:val="00493CDA"/>
    <w:rsid w:val="004B2FD7"/>
    <w:rsid w:val="004B486F"/>
    <w:rsid w:val="004D1C61"/>
    <w:rsid w:val="004D7288"/>
    <w:rsid w:val="004D7320"/>
    <w:rsid w:val="004E15FE"/>
    <w:rsid w:val="004E4B9A"/>
    <w:rsid w:val="004E687E"/>
    <w:rsid w:val="004E7B92"/>
    <w:rsid w:val="004F48EF"/>
    <w:rsid w:val="004F7BCA"/>
    <w:rsid w:val="005064A8"/>
    <w:rsid w:val="00506E6B"/>
    <w:rsid w:val="00524D37"/>
    <w:rsid w:val="0052578B"/>
    <w:rsid w:val="005416EF"/>
    <w:rsid w:val="00547AE8"/>
    <w:rsid w:val="0057060C"/>
    <w:rsid w:val="00592400"/>
    <w:rsid w:val="005B590C"/>
    <w:rsid w:val="005E6321"/>
    <w:rsid w:val="005F2F2B"/>
    <w:rsid w:val="00602525"/>
    <w:rsid w:val="00617945"/>
    <w:rsid w:val="00617F24"/>
    <w:rsid w:val="00620176"/>
    <w:rsid w:val="00622833"/>
    <w:rsid w:val="00622F27"/>
    <w:rsid w:val="006366BC"/>
    <w:rsid w:val="006440CC"/>
    <w:rsid w:val="00645B7E"/>
    <w:rsid w:val="006527FB"/>
    <w:rsid w:val="00670CD1"/>
    <w:rsid w:val="00673E8C"/>
    <w:rsid w:val="00675D3B"/>
    <w:rsid w:val="0069476B"/>
    <w:rsid w:val="00697E7A"/>
    <w:rsid w:val="006A0EFF"/>
    <w:rsid w:val="006A107F"/>
    <w:rsid w:val="006A3FC3"/>
    <w:rsid w:val="006B3E59"/>
    <w:rsid w:val="006B6FD0"/>
    <w:rsid w:val="006C3CC4"/>
    <w:rsid w:val="006C3D40"/>
    <w:rsid w:val="006C7B1C"/>
    <w:rsid w:val="007064E1"/>
    <w:rsid w:val="00711DC3"/>
    <w:rsid w:val="0072112D"/>
    <w:rsid w:val="00724DDF"/>
    <w:rsid w:val="00725656"/>
    <w:rsid w:val="0073290E"/>
    <w:rsid w:val="0075554B"/>
    <w:rsid w:val="00765C58"/>
    <w:rsid w:val="0078135A"/>
    <w:rsid w:val="0078162D"/>
    <w:rsid w:val="007829BB"/>
    <w:rsid w:val="0078331C"/>
    <w:rsid w:val="00796B27"/>
    <w:rsid w:val="007C4962"/>
    <w:rsid w:val="007C5AAE"/>
    <w:rsid w:val="007D3003"/>
    <w:rsid w:val="007F1328"/>
    <w:rsid w:val="007F5C67"/>
    <w:rsid w:val="00835164"/>
    <w:rsid w:val="008478C3"/>
    <w:rsid w:val="0085210F"/>
    <w:rsid w:val="008547AF"/>
    <w:rsid w:val="0087414D"/>
    <w:rsid w:val="008909B9"/>
    <w:rsid w:val="008A32B2"/>
    <w:rsid w:val="008A6303"/>
    <w:rsid w:val="008B212E"/>
    <w:rsid w:val="008B7544"/>
    <w:rsid w:val="008C08D0"/>
    <w:rsid w:val="008C30A4"/>
    <w:rsid w:val="008F321E"/>
    <w:rsid w:val="008F5F54"/>
    <w:rsid w:val="00911AF6"/>
    <w:rsid w:val="00914197"/>
    <w:rsid w:val="009420CF"/>
    <w:rsid w:val="00951785"/>
    <w:rsid w:val="00951ECB"/>
    <w:rsid w:val="00962C80"/>
    <w:rsid w:val="009746BA"/>
    <w:rsid w:val="00976CA3"/>
    <w:rsid w:val="00980BBC"/>
    <w:rsid w:val="009A55CA"/>
    <w:rsid w:val="009A669F"/>
    <w:rsid w:val="009B2637"/>
    <w:rsid w:val="009B515F"/>
    <w:rsid w:val="009B7861"/>
    <w:rsid w:val="009D1266"/>
    <w:rsid w:val="009D5D81"/>
    <w:rsid w:val="009E1263"/>
    <w:rsid w:val="009F221E"/>
    <w:rsid w:val="00A05E6C"/>
    <w:rsid w:val="00A22F29"/>
    <w:rsid w:val="00A241B2"/>
    <w:rsid w:val="00A3038B"/>
    <w:rsid w:val="00A40D73"/>
    <w:rsid w:val="00A80558"/>
    <w:rsid w:val="00A81665"/>
    <w:rsid w:val="00A8728F"/>
    <w:rsid w:val="00A87C44"/>
    <w:rsid w:val="00A924FB"/>
    <w:rsid w:val="00A92DD1"/>
    <w:rsid w:val="00AB2F32"/>
    <w:rsid w:val="00AD4591"/>
    <w:rsid w:val="00AD54EB"/>
    <w:rsid w:val="00AD6F8B"/>
    <w:rsid w:val="00AE1D50"/>
    <w:rsid w:val="00AF336A"/>
    <w:rsid w:val="00B17685"/>
    <w:rsid w:val="00B5494D"/>
    <w:rsid w:val="00B87615"/>
    <w:rsid w:val="00BA1EBB"/>
    <w:rsid w:val="00BC15BF"/>
    <w:rsid w:val="00BC472E"/>
    <w:rsid w:val="00BC6D8F"/>
    <w:rsid w:val="00BD32F3"/>
    <w:rsid w:val="00BD619C"/>
    <w:rsid w:val="00BD7459"/>
    <w:rsid w:val="00BF0B2B"/>
    <w:rsid w:val="00BF4850"/>
    <w:rsid w:val="00C1071F"/>
    <w:rsid w:val="00C2149B"/>
    <w:rsid w:val="00C27259"/>
    <w:rsid w:val="00C27FB0"/>
    <w:rsid w:val="00C3458C"/>
    <w:rsid w:val="00C512FE"/>
    <w:rsid w:val="00C525D7"/>
    <w:rsid w:val="00C56994"/>
    <w:rsid w:val="00C658B8"/>
    <w:rsid w:val="00C67E40"/>
    <w:rsid w:val="00C817E6"/>
    <w:rsid w:val="00C8236F"/>
    <w:rsid w:val="00C84C97"/>
    <w:rsid w:val="00C90DD3"/>
    <w:rsid w:val="00CA26DE"/>
    <w:rsid w:val="00CB0AA7"/>
    <w:rsid w:val="00CB0BEC"/>
    <w:rsid w:val="00CC71F7"/>
    <w:rsid w:val="00CD5D61"/>
    <w:rsid w:val="00CE5913"/>
    <w:rsid w:val="00CF1ABE"/>
    <w:rsid w:val="00CF2229"/>
    <w:rsid w:val="00D21A20"/>
    <w:rsid w:val="00D31F4C"/>
    <w:rsid w:val="00D51710"/>
    <w:rsid w:val="00D81036"/>
    <w:rsid w:val="00D8643F"/>
    <w:rsid w:val="00D87F91"/>
    <w:rsid w:val="00D909D7"/>
    <w:rsid w:val="00D9168D"/>
    <w:rsid w:val="00DB6D1E"/>
    <w:rsid w:val="00DC59CB"/>
    <w:rsid w:val="00DC7357"/>
    <w:rsid w:val="00DD4261"/>
    <w:rsid w:val="00DD7683"/>
    <w:rsid w:val="00DE106A"/>
    <w:rsid w:val="00DE3095"/>
    <w:rsid w:val="00DE3A34"/>
    <w:rsid w:val="00DF0B85"/>
    <w:rsid w:val="00E07AE0"/>
    <w:rsid w:val="00E1239E"/>
    <w:rsid w:val="00E17054"/>
    <w:rsid w:val="00E30653"/>
    <w:rsid w:val="00E357C3"/>
    <w:rsid w:val="00E366EC"/>
    <w:rsid w:val="00E415E0"/>
    <w:rsid w:val="00E579CC"/>
    <w:rsid w:val="00E6028C"/>
    <w:rsid w:val="00E90A92"/>
    <w:rsid w:val="00E92A24"/>
    <w:rsid w:val="00EB3C77"/>
    <w:rsid w:val="00EB50B0"/>
    <w:rsid w:val="00EC71DD"/>
    <w:rsid w:val="00EC7A4B"/>
    <w:rsid w:val="00ED6FFE"/>
    <w:rsid w:val="00EF39FB"/>
    <w:rsid w:val="00F3274F"/>
    <w:rsid w:val="00F3417A"/>
    <w:rsid w:val="00F43734"/>
    <w:rsid w:val="00F741C9"/>
    <w:rsid w:val="00F86F46"/>
    <w:rsid w:val="00F96629"/>
    <w:rsid w:val="00FA2DF9"/>
    <w:rsid w:val="00FA43EB"/>
    <w:rsid w:val="00FA4817"/>
    <w:rsid w:val="00FD0C62"/>
    <w:rsid w:val="00FF39B3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98A7E"/>
  <w15:docId w15:val="{AACCA6D5-0A63-CF4D-AFD3-913060AB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49B"/>
  </w:style>
  <w:style w:type="paragraph" w:styleId="Nagwek1">
    <w:name w:val="heading 1"/>
    <w:basedOn w:val="Normalny"/>
    <w:next w:val="Normalny"/>
    <w:link w:val="Nagwek1Znak"/>
    <w:uiPriority w:val="9"/>
    <w:qFormat/>
    <w:rsid w:val="006201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602525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2149B"/>
    <w:rPr>
      <w:color w:val="0000FF"/>
      <w:u w:val="single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locked/>
    <w:rsid w:val="00C214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nhideWhenUsed/>
    <w:rsid w:val="00C214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2149B"/>
  </w:style>
  <w:style w:type="paragraph" w:styleId="Bezodstpw">
    <w:name w:val="No Spacing"/>
    <w:uiPriority w:val="1"/>
    <w:qFormat/>
    <w:rsid w:val="00C2149B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99"/>
    <w:locked/>
    <w:rsid w:val="00C2149B"/>
  </w:style>
  <w:style w:type="paragraph" w:styleId="Akapitzlist">
    <w:name w:val="List Paragraph"/>
    <w:basedOn w:val="Normalny"/>
    <w:link w:val="AkapitzlistZnak"/>
    <w:uiPriority w:val="34"/>
    <w:qFormat/>
    <w:rsid w:val="00C2149B"/>
    <w:pPr>
      <w:ind w:left="720"/>
      <w:contextualSpacing/>
    </w:pPr>
  </w:style>
  <w:style w:type="paragraph" w:customStyle="1" w:styleId="Default">
    <w:name w:val="Default"/>
    <w:rsid w:val="00C214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Styl1">
    <w:name w:val="1Styl1"/>
    <w:basedOn w:val="Normalny"/>
    <w:qFormat/>
    <w:rsid w:val="00C2149B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customStyle="1" w:styleId="pkt">
    <w:name w:val="pkt"/>
    <w:basedOn w:val="Normalny"/>
    <w:uiPriority w:val="99"/>
    <w:semiHidden/>
    <w:rsid w:val="00C214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Internetlink">
    <w:name w:val="Internet link"/>
    <w:uiPriority w:val="99"/>
    <w:rsid w:val="00C2149B"/>
    <w:rPr>
      <w:color w:val="0000FF"/>
      <w:u w:val="single"/>
    </w:rPr>
  </w:style>
  <w:style w:type="character" w:customStyle="1" w:styleId="changed-paragraph">
    <w:name w:val="changed-paragraph"/>
    <w:rsid w:val="00C2149B"/>
  </w:style>
  <w:style w:type="paragraph" w:styleId="Tekstdymka">
    <w:name w:val="Balloon Text"/>
    <w:basedOn w:val="Normalny"/>
    <w:link w:val="TekstdymkaZnak"/>
    <w:uiPriority w:val="99"/>
    <w:semiHidden/>
    <w:unhideWhenUsed/>
    <w:rsid w:val="00DD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6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E8C"/>
  </w:style>
  <w:style w:type="paragraph" w:styleId="Stopka">
    <w:name w:val="footer"/>
    <w:basedOn w:val="Normalny"/>
    <w:link w:val="Stopka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E8C"/>
  </w:style>
  <w:style w:type="character" w:styleId="Numerstrony">
    <w:name w:val="page number"/>
    <w:basedOn w:val="Domylnaczcionkaakapitu"/>
    <w:uiPriority w:val="99"/>
    <w:semiHidden/>
    <w:unhideWhenUsed/>
    <w:rsid w:val="00673E8C"/>
  </w:style>
  <w:style w:type="character" w:styleId="Odwoaniedokomentarza">
    <w:name w:val="annotation reference"/>
    <w:basedOn w:val="Domylnaczcionkaakapitu"/>
    <w:uiPriority w:val="99"/>
    <w:unhideWhenUsed/>
    <w:rsid w:val="00CF1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B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44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44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44A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107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602525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ng-binding">
    <w:name w:val="ng-binding"/>
    <w:rsid w:val="00602525"/>
  </w:style>
  <w:style w:type="character" w:customStyle="1" w:styleId="apple-converted-space">
    <w:name w:val="apple-converted-space"/>
    <w:rsid w:val="00602525"/>
  </w:style>
  <w:style w:type="character" w:customStyle="1" w:styleId="ng-scope">
    <w:name w:val="ng-scope"/>
    <w:rsid w:val="00602525"/>
  </w:style>
  <w:style w:type="character" w:customStyle="1" w:styleId="Nagwek1Znak">
    <w:name w:val="Nagłówek 1 Znak"/>
    <w:basedOn w:val="Domylnaczcionkaakapitu"/>
    <w:link w:val="Nagwek1"/>
    <w:uiPriority w:val="9"/>
    <w:rsid w:val="006201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0176"/>
    <w:pPr>
      <w:spacing w:before="480"/>
      <w:outlineLvl w:val="9"/>
    </w:pPr>
    <w:rPr>
      <w:b/>
      <w:bCs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3D40"/>
    <w:pPr>
      <w:tabs>
        <w:tab w:val="right" w:leader="dot" w:pos="9062"/>
      </w:tabs>
      <w:spacing w:before="120" w:after="120"/>
      <w:ind w:left="426" w:right="850" w:hanging="426"/>
    </w:pPr>
    <w:rPr>
      <w:rFonts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0176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620176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20176"/>
    <w:pPr>
      <w:spacing w:after="0"/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20176"/>
    <w:pPr>
      <w:spacing w:after="0"/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620176"/>
    <w:pPr>
      <w:spacing w:after="0"/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20176"/>
    <w:pPr>
      <w:spacing w:after="0"/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20176"/>
    <w:pPr>
      <w:spacing w:after="0"/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20176"/>
    <w:pPr>
      <w:spacing w:after="0"/>
      <w:ind w:left="1760"/>
    </w:pPr>
    <w:rPr>
      <w:rFonts w:cstheme="minorHAns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90DD3"/>
    <w:rPr>
      <w:color w:val="800080" w:themeColor="followedHyperlink"/>
      <w:u w:val="single"/>
    </w:rPr>
  </w:style>
  <w:style w:type="paragraph" w:customStyle="1" w:styleId="Standard">
    <w:name w:val="Standard"/>
    <w:rsid w:val="00697E7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45">
    <w:name w:val="WWNum45"/>
    <w:basedOn w:val="Bezlisty"/>
    <w:rsid w:val="004B486F"/>
    <w:pPr>
      <w:numPr>
        <w:numId w:val="18"/>
      </w:numPr>
    </w:pPr>
  </w:style>
  <w:style w:type="numbering" w:customStyle="1" w:styleId="WWNum47">
    <w:name w:val="WWNum47"/>
    <w:basedOn w:val="Bezlisty"/>
    <w:rsid w:val="004B486F"/>
    <w:pPr>
      <w:numPr>
        <w:numId w:val="19"/>
      </w:numPr>
    </w:pPr>
  </w:style>
  <w:style w:type="numbering" w:customStyle="1" w:styleId="WWNum49">
    <w:name w:val="WWNum49"/>
    <w:basedOn w:val="Bezlisty"/>
    <w:rsid w:val="004B486F"/>
    <w:pPr>
      <w:numPr>
        <w:numId w:val="20"/>
      </w:numPr>
    </w:pPr>
  </w:style>
  <w:style w:type="numbering" w:customStyle="1" w:styleId="WWNum50">
    <w:name w:val="WWNum50"/>
    <w:basedOn w:val="Bezlisty"/>
    <w:rsid w:val="004B486F"/>
    <w:pPr>
      <w:numPr>
        <w:numId w:val="21"/>
      </w:numPr>
    </w:pPr>
  </w:style>
  <w:style w:type="numbering" w:customStyle="1" w:styleId="WWNum51">
    <w:name w:val="WWNum51"/>
    <w:basedOn w:val="Bezlisty"/>
    <w:rsid w:val="004B486F"/>
    <w:pPr>
      <w:numPr>
        <w:numId w:val="22"/>
      </w:numPr>
    </w:pPr>
  </w:style>
  <w:style w:type="numbering" w:customStyle="1" w:styleId="WWNum52">
    <w:name w:val="WWNum52"/>
    <w:basedOn w:val="Bezlisty"/>
    <w:rsid w:val="004B486F"/>
    <w:pPr>
      <w:numPr>
        <w:numId w:val="23"/>
      </w:numPr>
    </w:pPr>
  </w:style>
  <w:style w:type="numbering" w:customStyle="1" w:styleId="WWNum53">
    <w:name w:val="WWNum53"/>
    <w:basedOn w:val="Bezlisty"/>
    <w:rsid w:val="004B486F"/>
    <w:pPr>
      <w:numPr>
        <w:numId w:val="24"/>
      </w:numPr>
    </w:pPr>
  </w:style>
  <w:style w:type="numbering" w:customStyle="1" w:styleId="WWNum54">
    <w:name w:val="WWNum54"/>
    <w:basedOn w:val="Bezlisty"/>
    <w:rsid w:val="004B486F"/>
    <w:pPr>
      <w:numPr>
        <w:numId w:val="25"/>
      </w:numPr>
    </w:pPr>
  </w:style>
  <w:style w:type="numbering" w:customStyle="1" w:styleId="WWNum55">
    <w:name w:val="WWNum55"/>
    <w:basedOn w:val="Bezlisty"/>
    <w:rsid w:val="004B486F"/>
    <w:pPr>
      <w:numPr>
        <w:numId w:val="26"/>
      </w:numPr>
    </w:pPr>
  </w:style>
  <w:style w:type="numbering" w:customStyle="1" w:styleId="WWNum56">
    <w:name w:val="WWNum56"/>
    <w:basedOn w:val="Bezlisty"/>
    <w:rsid w:val="004B486F"/>
    <w:pPr>
      <w:numPr>
        <w:numId w:val="27"/>
      </w:numPr>
    </w:pPr>
  </w:style>
  <w:style w:type="numbering" w:customStyle="1" w:styleId="WWNum57">
    <w:name w:val="WWNum57"/>
    <w:basedOn w:val="Bezlisty"/>
    <w:rsid w:val="004B486F"/>
    <w:pPr>
      <w:numPr>
        <w:numId w:val="28"/>
      </w:numPr>
    </w:pPr>
  </w:style>
  <w:style w:type="numbering" w:customStyle="1" w:styleId="WWNum58">
    <w:name w:val="WWNum58"/>
    <w:basedOn w:val="Bezlisty"/>
    <w:rsid w:val="004B486F"/>
    <w:pPr>
      <w:numPr>
        <w:numId w:val="29"/>
      </w:numPr>
    </w:pPr>
  </w:style>
  <w:style w:type="numbering" w:customStyle="1" w:styleId="WWNum78">
    <w:name w:val="WWNum78"/>
    <w:basedOn w:val="Bezlisty"/>
    <w:rsid w:val="004B486F"/>
    <w:pPr>
      <w:numPr>
        <w:numId w:val="30"/>
      </w:numPr>
    </w:pPr>
  </w:style>
  <w:style w:type="numbering" w:customStyle="1" w:styleId="WWNum79">
    <w:name w:val="WWNum79"/>
    <w:basedOn w:val="Bezlisty"/>
    <w:rsid w:val="004B486F"/>
    <w:pPr>
      <w:numPr>
        <w:numId w:val="31"/>
      </w:numPr>
    </w:pPr>
  </w:style>
  <w:style w:type="numbering" w:customStyle="1" w:styleId="WWNum80">
    <w:name w:val="WWNum80"/>
    <w:basedOn w:val="Bezlisty"/>
    <w:rsid w:val="004B486F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7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48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07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1BD0D3F-C59A-422A-A39E-54AE6C774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1987</Words>
  <Characters>11925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Cielec Ireneusz</cp:lastModifiedBy>
  <cp:revision>18</cp:revision>
  <cp:lastPrinted>2021-05-09T14:11:00Z</cp:lastPrinted>
  <dcterms:created xsi:type="dcterms:W3CDTF">2023-11-03T09:16:00Z</dcterms:created>
  <dcterms:modified xsi:type="dcterms:W3CDTF">2024-10-30T11:49:00Z</dcterms:modified>
</cp:coreProperties>
</file>