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80B72" w14:textId="77777777" w:rsidR="002E5CD2" w:rsidRPr="00973DCD" w:rsidRDefault="002E5CD2" w:rsidP="004A59CC">
      <w:pPr>
        <w:pStyle w:val="Akapitzlist"/>
        <w:numPr>
          <w:ilvl w:val="0"/>
          <w:numId w:val="1"/>
        </w:numPr>
        <w:pBdr>
          <w:top w:val="single" w:sz="4" w:space="2" w:color="auto"/>
          <w:left w:val="single" w:sz="4" w:space="4" w:color="auto"/>
          <w:bottom w:val="single" w:sz="4" w:space="1" w:color="auto"/>
          <w:right w:val="single" w:sz="4" w:space="4" w:color="auto"/>
          <w:between w:val="single" w:sz="4" w:space="1" w:color="auto"/>
          <w:bar w:val="single" w:sz="4" w:color="auto"/>
        </w:pBdr>
        <w:contextualSpacing w:val="0"/>
        <w:jc w:val="right"/>
        <w:rPr>
          <w:rFonts w:ascii="Times New Roman" w:hAnsi="Times New Roman" w:cs="Times New Roman"/>
          <w:b/>
          <w:bCs/>
        </w:rPr>
      </w:pPr>
      <w:r w:rsidRPr="00973DCD">
        <w:rPr>
          <w:rFonts w:ascii="Times New Roman" w:hAnsi="Times New Roman" w:cs="Times New Roman"/>
          <w:b/>
          <w:bCs/>
        </w:rPr>
        <w:t xml:space="preserve">Załącznik Nr </w:t>
      </w:r>
      <w:r>
        <w:rPr>
          <w:rFonts w:ascii="Times New Roman" w:hAnsi="Times New Roman"/>
          <w:b/>
          <w:bCs/>
        </w:rPr>
        <w:t>7</w:t>
      </w:r>
    </w:p>
    <w:p w14:paraId="38BBF705" w14:textId="7BB73E18" w:rsidR="002E5CD2" w:rsidRPr="004A59CC" w:rsidRDefault="004A59CC" w:rsidP="004A59CC">
      <w:pPr>
        <w:pStyle w:val="Akapitzlist"/>
        <w:ind w:left="0"/>
        <w:contextualSpacing w:val="0"/>
        <w:rPr>
          <w:rFonts w:ascii="Times New Roman" w:hAnsi="Times New Roman" w:cs="Times New Roman"/>
          <w:b/>
          <w:bCs/>
          <w:sz w:val="20"/>
          <w:szCs w:val="20"/>
        </w:rPr>
      </w:pPr>
      <w:r w:rsidRPr="004A59CC">
        <w:rPr>
          <w:rFonts w:ascii="Times New Roman" w:hAnsi="Times New Roman" w:cs="Times New Roman"/>
          <w:b/>
          <w:bCs/>
          <w:sz w:val="20"/>
          <w:szCs w:val="20"/>
        </w:rPr>
        <w:t>RG.271.56.2024</w:t>
      </w:r>
    </w:p>
    <w:p w14:paraId="1E005628" w14:textId="77777777" w:rsidR="002E5CD2" w:rsidRPr="00325CC6" w:rsidRDefault="002E5CD2" w:rsidP="002E5CD2">
      <w:pPr>
        <w:pStyle w:val="Akapitzlist"/>
        <w:numPr>
          <w:ilvl w:val="0"/>
          <w:numId w:val="1"/>
        </w:numPr>
        <w:pBdr>
          <w:bottom w:val="single" w:sz="4" w:space="1" w:color="auto"/>
        </w:pBdr>
        <w:spacing w:line="276" w:lineRule="auto"/>
        <w:contextualSpacing w:val="0"/>
        <w:jc w:val="center"/>
        <w:rPr>
          <w:rFonts w:ascii="Cambria" w:hAnsi="Cambria"/>
          <w:b/>
          <w:bCs/>
          <w:sz w:val="28"/>
          <w:szCs w:val="28"/>
        </w:rPr>
      </w:pPr>
    </w:p>
    <w:p w14:paraId="0DF6001F" w14:textId="77777777" w:rsidR="002E5CD2" w:rsidRPr="00325CC6" w:rsidRDefault="002E5CD2" w:rsidP="002E5CD2">
      <w:pPr>
        <w:pStyle w:val="Akapitzlist"/>
        <w:numPr>
          <w:ilvl w:val="0"/>
          <w:numId w:val="1"/>
        </w:numPr>
        <w:pBdr>
          <w:bottom w:val="single" w:sz="4" w:space="1" w:color="auto"/>
        </w:pBdr>
        <w:spacing w:line="276" w:lineRule="auto"/>
        <w:contextualSpacing w:val="0"/>
        <w:jc w:val="center"/>
        <w:rPr>
          <w:rFonts w:ascii="Cambria" w:hAnsi="Cambria"/>
          <w:b/>
          <w:bCs/>
          <w:sz w:val="28"/>
          <w:szCs w:val="28"/>
        </w:rPr>
      </w:pPr>
      <w:r w:rsidRPr="00325CC6">
        <w:rPr>
          <w:rFonts w:ascii="Cambria" w:hAnsi="Cambria"/>
          <w:b/>
          <w:bCs/>
          <w:sz w:val="28"/>
          <w:szCs w:val="28"/>
        </w:rPr>
        <w:t>Opis przedmiotu zamówienia</w:t>
      </w:r>
    </w:p>
    <w:p w14:paraId="16C066F1" w14:textId="77777777" w:rsidR="002E5CD2" w:rsidRDefault="002E5CD2" w:rsidP="002E5CD2">
      <w:pPr>
        <w:adjustRightInd w:val="0"/>
        <w:spacing w:line="276" w:lineRule="auto"/>
        <w:jc w:val="center"/>
        <w:rPr>
          <w:b/>
          <w:sz w:val="28"/>
          <w:szCs w:val="28"/>
        </w:rPr>
      </w:pPr>
    </w:p>
    <w:p w14:paraId="6E39D73B" w14:textId="77777777" w:rsidR="002E5CD2" w:rsidRDefault="002E5CD2" w:rsidP="002E5CD2">
      <w:pPr>
        <w:adjustRightInd w:val="0"/>
        <w:spacing w:line="276" w:lineRule="auto"/>
        <w:jc w:val="center"/>
        <w:rPr>
          <w:b/>
          <w:sz w:val="28"/>
          <w:szCs w:val="28"/>
        </w:rPr>
      </w:pPr>
      <w:r>
        <w:rPr>
          <w:b/>
          <w:sz w:val="28"/>
          <w:szCs w:val="28"/>
        </w:rPr>
        <w:t>szczegółowe wymagania techniczne</w:t>
      </w:r>
    </w:p>
    <w:p w14:paraId="3C02EEAA" w14:textId="77777777" w:rsidR="002E5CD2" w:rsidRPr="0059565D" w:rsidRDefault="002E5CD2" w:rsidP="002E5CD2">
      <w:pPr>
        <w:spacing w:line="276" w:lineRule="auto"/>
        <w:jc w:val="center"/>
        <w:rPr>
          <w:b/>
        </w:rPr>
      </w:pPr>
      <w:r>
        <w:rPr>
          <w:rFonts w:eastAsia="Bookman Old Style"/>
        </w:rPr>
        <w:t xml:space="preserve">w związku z </w:t>
      </w:r>
      <w:r w:rsidRPr="0059565D">
        <w:rPr>
          <w:rFonts w:eastAsia="Bookman Old Style"/>
        </w:rPr>
        <w:t>postępowani</w:t>
      </w:r>
      <w:r>
        <w:rPr>
          <w:rFonts w:eastAsia="Bookman Old Style"/>
        </w:rPr>
        <w:t>em</w:t>
      </w:r>
      <w:r w:rsidRPr="0059565D">
        <w:rPr>
          <w:rFonts w:eastAsia="Bookman Old Style"/>
        </w:rPr>
        <w:t xml:space="preserve"> o udzielenie zamówienia publicznego pn</w:t>
      </w:r>
      <w:r w:rsidRPr="0059565D">
        <w:rPr>
          <w:rFonts w:eastAsia="Bookman Old Style"/>
          <w:b/>
        </w:rPr>
        <w:t>.</w:t>
      </w:r>
      <w:r w:rsidRPr="0059565D">
        <w:rPr>
          <w:b/>
        </w:rPr>
        <w:t xml:space="preserve"> :</w:t>
      </w:r>
    </w:p>
    <w:p w14:paraId="4DBAD2D5" w14:textId="77777777" w:rsidR="004A59CC" w:rsidRPr="00DD30B1" w:rsidRDefault="004A59CC" w:rsidP="004A59CC">
      <w:pPr>
        <w:pStyle w:val="Tekstpodstawowy"/>
        <w:spacing w:before="4"/>
        <w:ind w:right="3"/>
        <w:rPr>
          <w:rFonts w:asciiTheme="minorHAnsi" w:hAnsiTheme="minorHAnsi" w:cstheme="minorHAnsi"/>
          <w:b/>
          <w:bCs/>
          <w:sz w:val="24"/>
          <w:szCs w:val="24"/>
        </w:rPr>
      </w:pPr>
      <w:bookmarkStart w:id="0" w:name="_Hlk181015981"/>
      <w:r w:rsidRPr="00DD30B1">
        <w:rPr>
          <w:rFonts w:asciiTheme="minorHAnsi" w:hAnsiTheme="minorHAnsi" w:cstheme="minorHAnsi"/>
          <w:b/>
          <w:bCs/>
          <w:color w:val="0D0D0D"/>
          <w:spacing w:val="-2"/>
          <w:sz w:val="24"/>
          <w:szCs w:val="24"/>
        </w:rPr>
        <w:t>„</w:t>
      </w:r>
      <w:r w:rsidRPr="00DD30B1">
        <w:rPr>
          <w:rFonts w:asciiTheme="minorHAnsi" w:hAnsiTheme="minorHAnsi" w:cstheme="minorHAnsi"/>
          <w:b/>
          <w:bCs/>
          <w:spacing w:val="-2"/>
          <w:sz w:val="24"/>
          <w:szCs w:val="24"/>
        </w:rPr>
        <w:t>Zakup</w:t>
      </w:r>
      <w:r w:rsidRPr="00DD30B1">
        <w:rPr>
          <w:rFonts w:asciiTheme="minorHAnsi" w:hAnsiTheme="minorHAnsi" w:cstheme="minorHAnsi"/>
          <w:b/>
          <w:bCs/>
          <w:spacing w:val="1"/>
          <w:sz w:val="24"/>
          <w:szCs w:val="24"/>
        </w:rPr>
        <w:t xml:space="preserve"> </w:t>
      </w:r>
      <w:r w:rsidRPr="00DD30B1">
        <w:rPr>
          <w:rFonts w:asciiTheme="minorHAnsi" w:hAnsiTheme="minorHAnsi" w:cstheme="minorHAnsi"/>
          <w:b/>
          <w:bCs/>
          <w:spacing w:val="-2"/>
          <w:sz w:val="24"/>
          <w:szCs w:val="24"/>
        </w:rPr>
        <w:t>lekkiego</w:t>
      </w:r>
      <w:r w:rsidRPr="00DD30B1">
        <w:rPr>
          <w:rFonts w:asciiTheme="minorHAnsi" w:hAnsiTheme="minorHAnsi" w:cstheme="minorHAnsi"/>
          <w:b/>
          <w:bCs/>
          <w:spacing w:val="-1"/>
          <w:sz w:val="24"/>
          <w:szCs w:val="24"/>
        </w:rPr>
        <w:t xml:space="preserve"> </w:t>
      </w:r>
      <w:r w:rsidRPr="00DD30B1">
        <w:rPr>
          <w:rFonts w:asciiTheme="minorHAnsi" w:hAnsiTheme="minorHAnsi" w:cstheme="minorHAnsi"/>
          <w:b/>
          <w:bCs/>
          <w:spacing w:val="-2"/>
          <w:sz w:val="24"/>
          <w:szCs w:val="24"/>
        </w:rPr>
        <w:t>samochodu</w:t>
      </w:r>
      <w:r w:rsidRPr="00DD30B1">
        <w:rPr>
          <w:rFonts w:asciiTheme="minorHAnsi" w:hAnsiTheme="minorHAnsi" w:cstheme="minorHAnsi"/>
          <w:b/>
          <w:bCs/>
          <w:spacing w:val="2"/>
          <w:sz w:val="24"/>
          <w:szCs w:val="24"/>
        </w:rPr>
        <w:t xml:space="preserve"> </w:t>
      </w:r>
      <w:r w:rsidRPr="00DD30B1">
        <w:rPr>
          <w:rFonts w:asciiTheme="minorHAnsi" w:hAnsiTheme="minorHAnsi" w:cstheme="minorHAnsi"/>
          <w:b/>
          <w:bCs/>
          <w:spacing w:val="-2"/>
          <w:sz w:val="24"/>
          <w:szCs w:val="24"/>
        </w:rPr>
        <w:t>ratowniczo-gaśniczego przez</w:t>
      </w:r>
      <w:r w:rsidRPr="00DD30B1">
        <w:rPr>
          <w:rFonts w:asciiTheme="minorHAnsi" w:hAnsiTheme="minorHAnsi" w:cstheme="minorHAnsi"/>
          <w:b/>
          <w:bCs/>
          <w:spacing w:val="1"/>
          <w:sz w:val="24"/>
          <w:szCs w:val="24"/>
        </w:rPr>
        <w:t xml:space="preserve"> </w:t>
      </w:r>
      <w:r w:rsidRPr="00DD30B1">
        <w:rPr>
          <w:rFonts w:asciiTheme="minorHAnsi" w:hAnsiTheme="minorHAnsi" w:cstheme="minorHAnsi"/>
          <w:b/>
          <w:bCs/>
          <w:spacing w:val="-2"/>
          <w:sz w:val="24"/>
          <w:szCs w:val="24"/>
        </w:rPr>
        <w:t>Jednostkę</w:t>
      </w:r>
      <w:r w:rsidRPr="00DD30B1">
        <w:rPr>
          <w:rFonts w:asciiTheme="minorHAnsi" w:hAnsiTheme="minorHAnsi" w:cstheme="minorHAnsi"/>
          <w:b/>
          <w:bCs/>
          <w:spacing w:val="3"/>
          <w:sz w:val="24"/>
          <w:szCs w:val="24"/>
        </w:rPr>
        <w:t xml:space="preserve"> </w:t>
      </w:r>
      <w:r w:rsidRPr="00DD30B1">
        <w:rPr>
          <w:rFonts w:asciiTheme="minorHAnsi" w:hAnsiTheme="minorHAnsi" w:cstheme="minorHAnsi"/>
          <w:b/>
          <w:bCs/>
          <w:spacing w:val="-2"/>
          <w:sz w:val="24"/>
          <w:szCs w:val="24"/>
        </w:rPr>
        <w:t>Ochotniczej Straży</w:t>
      </w:r>
      <w:r w:rsidRPr="00DD30B1">
        <w:rPr>
          <w:rFonts w:asciiTheme="minorHAnsi" w:hAnsiTheme="minorHAnsi" w:cstheme="minorHAnsi"/>
          <w:b/>
          <w:bCs/>
          <w:spacing w:val="1"/>
          <w:sz w:val="24"/>
          <w:szCs w:val="24"/>
        </w:rPr>
        <w:t xml:space="preserve"> </w:t>
      </w:r>
      <w:r w:rsidRPr="00DD30B1">
        <w:rPr>
          <w:rFonts w:asciiTheme="minorHAnsi" w:hAnsiTheme="minorHAnsi" w:cstheme="minorHAnsi"/>
          <w:b/>
          <w:bCs/>
          <w:spacing w:val="-2"/>
          <w:sz w:val="24"/>
          <w:szCs w:val="24"/>
        </w:rPr>
        <w:t>Pożarnej</w:t>
      </w:r>
      <w:r w:rsidRPr="00DD30B1">
        <w:rPr>
          <w:rFonts w:asciiTheme="minorHAnsi" w:hAnsiTheme="minorHAnsi" w:cstheme="minorHAnsi"/>
          <w:b/>
          <w:bCs/>
          <w:spacing w:val="2"/>
          <w:sz w:val="24"/>
          <w:szCs w:val="24"/>
        </w:rPr>
        <w:t xml:space="preserve"> </w:t>
      </w:r>
      <w:r w:rsidRPr="00DD30B1">
        <w:rPr>
          <w:rFonts w:asciiTheme="minorHAnsi" w:hAnsiTheme="minorHAnsi" w:cstheme="minorHAnsi"/>
          <w:b/>
          <w:bCs/>
          <w:spacing w:val="-10"/>
          <w:sz w:val="24"/>
          <w:szCs w:val="24"/>
        </w:rPr>
        <w:t>w</w:t>
      </w:r>
      <w:r w:rsidRPr="00DD30B1">
        <w:rPr>
          <w:rFonts w:asciiTheme="minorHAnsi" w:hAnsiTheme="minorHAnsi" w:cstheme="minorHAnsi"/>
          <w:b/>
          <w:bCs/>
          <w:sz w:val="24"/>
          <w:szCs w:val="24"/>
        </w:rPr>
        <w:t xml:space="preserve"> Nowym Kawęczynie </w:t>
      </w:r>
      <w:r w:rsidRPr="00DD30B1">
        <w:rPr>
          <w:rFonts w:asciiTheme="minorHAnsi" w:hAnsiTheme="minorHAnsi" w:cstheme="minorHAnsi"/>
          <w:b/>
          <w:bCs/>
          <w:spacing w:val="-11"/>
          <w:sz w:val="24"/>
          <w:szCs w:val="24"/>
        </w:rPr>
        <w:t xml:space="preserve"> </w:t>
      </w:r>
      <w:r w:rsidRPr="00DD30B1">
        <w:rPr>
          <w:rFonts w:asciiTheme="minorHAnsi" w:hAnsiTheme="minorHAnsi" w:cstheme="minorHAnsi"/>
          <w:b/>
          <w:bCs/>
          <w:sz w:val="24"/>
          <w:szCs w:val="24"/>
        </w:rPr>
        <w:t>–</w:t>
      </w:r>
      <w:r w:rsidRPr="00DD30B1">
        <w:rPr>
          <w:rFonts w:asciiTheme="minorHAnsi" w:hAnsiTheme="minorHAnsi" w:cstheme="minorHAnsi"/>
          <w:b/>
          <w:bCs/>
          <w:spacing w:val="-13"/>
          <w:sz w:val="24"/>
          <w:szCs w:val="24"/>
        </w:rPr>
        <w:t xml:space="preserve"> </w:t>
      </w:r>
      <w:r w:rsidRPr="00DD30B1">
        <w:rPr>
          <w:rFonts w:asciiTheme="minorHAnsi" w:hAnsiTheme="minorHAnsi" w:cstheme="minorHAnsi"/>
          <w:b/>
          <w:bCs/>
          <w:sz w:val="24"/>
          <w:szCs w:val="24"/>
        </w:rPr>
        <w:t>Gmina</w:t>
      </w:r>
      <w:r w:rsidRPr="00DD30B1">
        <w:rPr>
          <w:rFonts w:asciiTheme="minorHAnsi" w:hAnsiTheme="minorHAnsi" w:cstheme="minorHAnsi"/>
          <w:b/>
          <w:bCs/>
          <w:spacing w:val="-11"/>
          <w:sz w:val="24"/>
          <w:szCs w:val="24"/>
        </w:rPr>
        <w:t xml:space="preserve"> </w:t>
      </w:r>
      <w:r w:rsidRPr="00DD30B1">
        <w:rPr>
          <w:rFonts w:asciiTheme="minorHAnsi" w:hAnsiTheme="minorHAnsi" w:cstheme="minorHAnsi"/>
          <w:b/>
          <w:bCs/>
          <w:spacing w:val="-2"/>
          <w:sz w:val="24"/>
          <w:szCs w:val="24"/>
        </w:rPr>
        <w:t xml:space="preserve">Nowy Kawęczyn </w:t>
      </w:r>
      <w:r w:rsidRPr="00DD30B1">
        <w:rPr>
          <w:rFonts w:asciiTheme="minorHAnsi" w:hAnsiTheme="minorHAnsi" w:cstheme="minorHAnsi"/>
          <w:b/>
          <w:bCs/>
          <w:color w:val="0D0D0D"/>
          <w:spacing w:val="-2"/>
          <w:sz w:val="24"/>
          <w:szCs w:val="24"/>
        </w:rPr>
        <w:t>”</w:t>
      </w:r>
    </w:p>
    <w:bookmarkEnd w:id="0"/>
    <w:p w14:paraId="133702A2" w14:textId="77777777" w:rsidR="004A59CC" w:rsidRPr="00411636" w:rsidRDefault="004A59CC" w:rsidP="004A59CC">
      <w:pPr>
        <w:jc w:val="both"/>
      </w:pPr>
    </w:p>
    <w:p w14:paraId="03563965" w14:textId="77777777" w:rsidR="002E5CD2" w:rsidRDefault="002E5CD2" w:rsidP="002E5CD2">
      <w:pPr>
        <w:pStyle w:val="Tekstpodstawowy"/>
        <w:spacing w:before="7"/>
        <w:rPr>
          <w:b/>
          <w:sz w:val="19"/>
        </w:rPr>
      </w:pPr>
    </w:p>
    <w:tbl>
      <w:tblPr>
        <w:tblW w:w="1006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9169"/>
        <w:gridCol w:w="45"/>
      </w:tblGrid>
      <w:tr w:rsidR="002E5CD2" w:rsidRPr="00152C41" w14:paraId="29A471D8" w14:textId="77777777" w:rsidTr="005A7EFA">
        <w:trPr>
          <w:trHeight w:val="575"/>
        </w:trPr>
        <w:tc>
          <w:tcPr>
            <w:tcW w:w="851" w:type="dxa"/>
            <w:shd w:val="clear" w:color="auto" w:fill="A6A6A6" w:themeFill="background1" w:themeFillShade="A6"/>
          </w:tcPr>
          <w:p w14:paraId="06016348" w14:textId="77777777" w:rsidR="002E5CD2" w:rsidRPr="00CA516B" w:rsidRDefault="002E5CD2" w:rsidP="00CA516B">
            <w:pPr>
              <w:pStyle w:val="TableParagraph"/>
              <w:spacing w:before="1"/>
              <w:jc w:val="center"/>
              <w:rPr>
                <w:sz w:val="18"/>
                <w:szCs w:val="18"/>
              </w:rPr>
            </w:pPr>
          </w:p>
          <w:p w14:paraId="7E4A7A40" w14:textId="77777777" w:rsidR="002E5CD2" w:rsidRPr="00CA516B" w:rsidRDefault="002E5CD2" w:rsidP="00CA516B">
            <w:pPr>
              <w:pStyle w:val="TableParagraph"/>
              <w:spacing w:before="1"/>
              <w:ind w:right="263"/>
              <w:jc w:val="center"/>
              <w:rPr>
                <w:b/>
                <w:sz w:val="18"/>
                <w:szCs w:val="18"/>
              </w:rPr>
            </w:pPr>
            <w:r w:rsidRPr="00CA516B">
              <w:rPr>
                <w:b/>
                <w:sz w:val="18"/>
                <w:szCs w:val="18"/>
              </w:rPr>
              <w:t>Lp.</w:t>
            </w:r>
          </w:p>
        </w:tc>
        <w:tc>
          <w:tcPr>
            <w:tcW w:w="9214" w:type="dxa"/>
            <w:gridSpan w:val="2"/>
            <w:shd w:val="clear" w:color="auto" w:fill="A6A6A6" w:themeFill="background1" w:themeFillShade="A6"/>
          </w:tcPr>
          <w:p w14:paraId="0A40D2D4" w14:textId="77777777" w:rsidR="002E5CD2" w:rsidRPr="00CA516B" w:rsidRDefault="002E5CD2" w:rsidP="00CA516B">
            <w:pPr>
              <w:pStyle w:val="TableParagraph"/>
              <w:spacing w:before="1"/>
              <w:jc w:val="center"/>
              <w:rPr>
                <w:sz w:val="18"/>
                <w:szCs w:val="18"/>
              </w:rPr>
            </w:pPr>
          </w:p>
          <w:p w14:paraId="73E4BFF1" w14:textId="77777777" w:rsidR="002E5CD2" w:rsidRPr="00CA516B" w:rsidRDefault="002E5CD2" w:rsidP="00CA516B">
            <w:pPr>
              <w:pStyle w:val="TableParagraph"/>
              <w:spacing w:before="1"/>
              <w:ind w:left="99"/>
              <w:jc w:val="center"/>
              <w:rPr>
                <w:b/>
                <w:sz w:val="18"/>
                <w:szCs w:val="18"/>
              </w:rPr>
            </w:pPr>
            <w:r w:rsidRPr="00CA516B">
              <w:rPr>
                <w:b/>
                <w:w w:val="105"/>
                <w:sz w:val="18"/>
                <w:szCs w:val="18"/>
              </w:rPr>
              <w:t>WARUNKI ZAMAWIAJĄCEGO – MINIMALNE WYMAGANIA TECHNICZNO- UŻYTKOWE</w:t>
            </w:r>
          </w:p>
        </w:tc>
      </w:tr>
      <w:tr w:rsidR="002E5CD2" w:rsidRPr="00152C41" w14:paraId="45BB2F05" w14:textId="77777777" w:rsidTr="00CA516B">
        <w:trPr>
          <w:trHeight w:val="249"/>
        </w:trPr>
        <w:tc>
          <w:tcPr>
            <w:tcW w:w="851" w:type="dxa"/>
            <w:shd w:val="clear" w:color="auto" w:fill="D9D9D9" w:themeFill="background1" w:themeFillShade="D9"/>
          </w:tcPr>
          <w:p w14:paraId="24B03786" w14:textId="77777777" w:rsidR="002E5CD2" w:rsidRPr="00CA516B" w:rsidRDefault="002E5CD2" w:rsidP="00EF341B">
            <w:pPr>
              <w:pStyle w:val="TableParagraph"/>
              <w:spacing w:before="7"/>
              <w:ind w:right="301"/>
              <w:jc w:val="right"/>
              <w:rPr>
                <w:b/>
                <w:sz w:val="18"/>
                <w:szCs w:val="18"/>
              </w:rPr>
            </w:pPr>
            <w:r w:rsidRPr="00CA516B">
              <w:rPr>
                <w:b/>
                <w:w w:val="105"/>
                <w:sz w:val="18"/>
                <w:szCs w:val="18"/>
              </w:rPr>
              <w:t>1.</w:t>
            </w:r>
          </w:p>
        </w:tc>
        <w:tc>
          <w:tcPr>
            <w:tcW w:w="9214" w:type="dxa"/>
            <w:gridSpan w:val="2"/>
            <w:shd w:val="clear" w:color="auto" w:fill="D9D9D9" w:themeFill="background1" w:themeFillShade="D9"/>
          </w:tcPr>
          <w:p w14:paraId="174ED12B" w14:textId="77777777" w:rsidR="002E5CD2" w:rsidRPr="00CA516B" w:rsidRDefault="002E5CD2" w:rsidP="00EF341B">
            <w:pPr>
              <w:pStyle w:val="TableParagraph"/>
              <w:spacing w:before="7"/>
              <w:ind w:left="99"/>
              <w:jc w:val="both"/>
              <w:rPr>
                <w:b/>
                <w:sz w:val="18"/>
                <w:szCs w:val="18"/>
              </w:rPr>
            </w:pPr>
            <w:r w:rsidRPr="00CA516B">
              <w:rPr>
                <w:b/>
                <w:w w:val="105"/>
                <w:sz w:val="18"/>
                <w:szCs w:val="18"/>
              </w:rPr>
              <w:t>Wymagania ogólne:</w:t>
            </w:r>
          </w:p>
        </w:tc>
      </w:tr>
      <w:tr w:rsidR="005A7EFA" w:rsidRPr="00BB6C5B" w14:paraId="68A40C5B" w14:textId="77777777" w:rsidTr="005A7EFA">
        <w:trPr>
          <w:trHeight w:val="2560"/>
        </w:trPr>
        <w:tc>
          <w:tcPr>
            <w:tcW w:w="851" w:type="dxa"/>
          </w:tcPr>
          <w:p w14:paraId="3907A8D6" w14:textId="6A6B46BA" w:rsidR="005A7EFA" w:rsidRPr="00CA516B" w:rsidRDefault="005A7EFA" w:rsidP="005A7EFA">
            <w:pPr>
              <w:pStyle w:val="TableParagraph"/>
              <w:spacing w:before="7"/>
              <w:ind w:left="244" w:right="283"/>
              <w:jc w:val="center"/>
              <w:rPr>
                <w:sz w:val="18"/>
                <w:szCs w:val="18"/>
              </w:rPr>
            </w:pPr>
            <w:r w:rsidRPr="00CA516B">
              <w:rPr>
                <w:w w:val="105"/>
                <w:sz w:val="18"/>
                <w:szCs w:val="18"/>
              </w:rPr>
              <w:t>1</w:t>
            </w:r>
            <w:r>
              <w:rPr>
                <w:w w:val="105"/>
                <w:sz w:val="18"/>
                <w:szCs w:val="18"/>
              </w:rPr>
              <w:t>.</w:t>
            </w:r>
            <w:r w:rsidRPr="00CA516B">
              <w:rPr>
                <w:w w:val="105"/>
                <w:sz w:val="18"/>
                <w:szCs w:val="18"/>
              </w:rPr>
              <w:t>1</w:t>
            </w:r>
          </w:p>
        </w:tc>
        <w:tc>
          <w:tcPr>
            <w:tcW w:w="9214" w:type="dxa"/>
            <w:gridSpan w:val="2"/>
          </w:tcPr>
          <w:p w14:paraId="01836A0C" w14:textId="77777777" w:rsidR="005A7EFA" w:rsidRPr="00CA516B" w:rsidRDefault="005A7EFA" w:rsidP="005A7EFA">
            <w:pPr>
              <w:pStyle w:val="TableParagraph"/>
              <w:spacing w:before="36"/>
              <w:ind w:left="99" w:right="283"/>
              <w:rPr>
                <w:sz w:val="18"/>
                <w:szCs w:val="18"/>
              </w:rPr>
            </w:pPr>
            <w:r w:rsidRPr="00CA516B">
              <w:rPr>
                <w:w w:val="105"/>
                <w:sz w:val="18"/>
                <w:szCs w:val="18"/>
              </w:rPr>
              <w:t>Pojazd musi spełniać wymagania:</w:t>
            </w:r>
          </w:p>
          <w:p w14:paraId="29880416" w14:textId="77777777" w:rsidR="005A7EFA" w:rsidRDefault="005A7EFA" w:rsidP="00810F81">
            <w:pPr>
              <w:pStyle w:val="TableParagraph"/>
              <w:numPr>
                <w:ilvl w:val="0"/>
                <w:numId w:val="2"/>
              </w:numPr>
              <w:spacing w:before="8" w:line="202" w:lineRule="exact"/>
              <w:ind w:left="284" w:right="283" w:hanging="283"/>
              <w:jc w:val="both"/>
              <w:rPr>
                <w:sz w:val="18"/>
                <w:szCs w:val="18"/>
              </w:rPr>
            </w:pPr>
            <w:r w:rsidRPr="00CA516B">
              <w:rPr>
                <w:sz w:val="18"/>
                <w:szCs w:val="18"/>
              </w:rPr>
              <w:t xml:space="preserve">ustawy  „Prawo o ruchu drogowym” (Dz. U. z 2021 r., poz. 450, z </w:t>
            </w:r>
            <w:proofErr w:type="spellStart"/>
            <w:r w:rsidRPr="00CA516B">
              <w:rPr>
                <w:sz w:val="18"/>
                <w:szCs w:val="18"/>
              </w:rPr>
              <w:t>późn</w:t>
            </w:r>
            <w:proofErr w:type="spellEnd"/>
            <w:r w:rsidRPr="00CA516B">
              <w:rPr>
                <w:sz w:val="18"/>
                <w:szCs w:val="18"/>
              </w:rPr>
              <w:t>. zm.), wraz z przepisami wykonawczymi do ustawy,</w:t>
            </w:r>
          </w:p>
          <w:p w14:paraId="62117C89" w14:textId="3473F363" w:rsidR="005A7EFA" w:rsidRPr="00CA516B" w:rsidRDefault="005A7EFA" w:rsidP="00810F81">
            <w:pPr>
              <w:pStyle w:val="TableParagraph"/>
              <w:numPr>
                <w:ilvl w:val="0"/>
                <w:numId w:val="2"/>
              </w:numPr>
              <w:spacing w:before="8" w:line="202" w:lineRule="exact"/>
              <w:ind w:left="284" w:right="283" w:hanging="283"/>
              <w:jc w:val="both"/>
              <w:rPr>
                <w:sz w:val="18"/>
                <w:szCs w:val="18"/>
              </w:rPr>
            </w:pPr>
            <w:r w:rsidRPr="00CA516B">
              <w:rPr>
                <w:w w:val="105"/>
                <w:sz w:val="18"/>
                <w:szCs w:val="18"/>
              </w:rPr>
              <w:t>rozporządzenia Ministra Spraw Wewnętrznych i Administracji z dnia 20 czerwca 2007 r. w sprawie wykazu wyrobów służących    zapewnieniu     zasad     bezpieczeństwa     publicznego     lub     ochronie     zdrowia i     życia     oraz     mienia, a</w:t>
            </w:r>
            <w:r w:rsidRPr="00CA516B">
              <w:rPr>
                <w:spacing w:val="-3"/>
                <w:w w:val="105"/>
                <w:sz w:val="18"/>
                <w:szCs w:val="18"/>
              </w:rPr>
              <w:t xml:space="preserve"> </w:t>
            </w:r>
            <w:r w:rsidRPr="00CA516B">
              <w:rPr>
                <w:w w:val="105"/>
                <w:sz w:val="18"/>
                <w:szCs w:val="18"/>
              </w:rPr>
              <w:t>także</w:t>
            </w:r>
            <w:r w:rsidRPr="00CA516B">
              <w:rPr>
                <w:spacing w:val="-1"/>
                <w:w w:val="105"/>
                <w:sz w:val="18"/>
                <w:szCs w:val="18"/>
              </w:rPr>
              <w:t xml:space="preserve"> </w:t>
            </w:r>
            <w:r w:rsidRPr="00CA516B">
              <w:rPr>
                <w:w w:val="105"/>
                <w:sz w:val="18"/>
                <w:szCs w:val="18"/>
              </w:rPr>
              <w:t>zasad</w:t>
            </w:r>
            <w:r w:rsidRPr="00CA516B">
              <w:rPr>
                <w:spacing w:val="-2"/>
                <w:w w:val="105"/>
                <w:sz w:val="18"/>
                <w:szCs w:val="18"/>
              </w:rPr>
              <w:t xml:space="preserve"> </w:t>
            </w:r>
            <w:r w:rsidRPr="00CA516B">
              <w:rPr>
                <w:w w:val="105"/>
                <w:sz w:val="18"/>
                <w:szCs w:val="18"/>
              </w:rPr>
              <w:t>wydawania</w:t>
            </w:r>
            <w:r w:rsidRPr="00CA516B">
              <w:rPr>
                <w:spacing w:val="-3"/>
                <w:w w:val="105"/>
                <w:sz w:val="18"/>
                <w:szCs w:val="18"/>
              </w:rPr>
              <w:t xml:space="preserve"> </w:t>
            </w:r>
            <w:r w:rsidRPr="00CA516B">
              <w:rPr>
                <w:w w:val="105"/>
                <w:sz w:val="18"/>
                <w:szCs w:val="18"/>
              </w:rPr>
              <w:t>dopuszczenia</w:t>
            </w:r>
            <w:r w:rsidRPr="00CA516B">
              <w:rPr>
                <w:spacing w:val="-5"/>
                <w:w w:val="105"/>
                <w:sz w:val="18"/>
                <w:szCs w:val="18"/>
              </w:rPr>
              <w:t xml:space="preserve"> </w:t>
            </w:r>
            <w:r w:rsidRPr="00CA516B">
              <w:rPr>
                <w:w w:val="105"/>
                <w:sz w:val="18"/>
                <w:szCs w:val="18"/>
              </w:rPr>
              <w:t>tych wyrobów</w:t>
            </w:r>
            <w:r w:rsidRPr="00CA516B">
              <w:rPr>
                <w:spacing w:val="-1"/>
                <w:w w:val="105"/>
                <w:sz w:val="18"/>
                <w:szCs w:val="18"/>
              </w:rPr>
              <w:t xml:space="preserve"> </w:t>
            </w:r>
            <w:r w:rsidRPr="00CA516B">
              <w:rPr>
                <w:w w:val="105"/>
                <w:sz w:val="18"/>
                <w:szCs w:val="18"/>
              </w:rPr>
              <w:t>do</w:t>
            </w:r>
            <w:r w:rsidRPr="00CA516B">
              <w:rPr>
                <w:spacing w:val="-2"/>
                <w:w w:val="105"/>
                <w:sz w:val="18"/>
                <w:szCs w:val="18"/>
              </w:rPr>
              <w:t xml:space="preserve"> </w:t>
            </w:r>
            <w:r w:rsidRPr="00CA516B">
              <w:rPr>
                <w:w w:val="105"/>
                <w:sz w:val="18"/>
                <w:szCs w:val="18"/>
              </w:rPr>
              <w:t>użytkowania</w:t>
            </w:r>
            <w:r w:rsidRPr="00CA516B">
              <w:rPr>
                <w:spacing w:val="-5"/>
                <w:w w:val="105"/>
                <w:sz w:val="18"/>
                <w:szCs w:val="18"/>
              </w:rPr>
              <w:t xml:space="preserve"> </w:t>
            </w:r>
            <w:r w:rsidRPr="00CA516B">
              <w:rPr>
                <w:w w:val="105"/>
                <w:sz w:val="18"/>
                <w:szCs w:val="18"/>
              </w:rPr>
              <w:t>(Dz.</w:t>
            </w:r>
            <w:r w:rsidRPr="00CA516B">
              <w:rPr>
                <w:spacing w:val="-4"/>
                <w:w w:val="105"/>
                <w:sz w:val="18"/>
                <w:szCs w:val="18"/>
              </w:rPr>
              <w:t xml:space="preserve"> </w:t>
            </w:r>
            <w:r w:rsidRPr="00CA516B">
              <w:rPr>
                <w:w w:val="105"/>
                <w:sz w:val="18"/>
                <w:szCs w:val="18"/>
              </w:rPr>
              <w:t>U.</w:t>
            </w:r>
            <w:r w:rsidRPr="00CA516B">
              <w:rPr>
                <w:spacing w:val="-3"/>
                <w:w w:val="105"/>
                <w:sz w:val="18"/>
                <w:szCs w:val="18"/>
              </w:rPr>
              <w:t xml:space="preserve"> </w:t>
            </w:r>
            <w:r w:rsidRPr="00CA516B">
              <w:rPr>
                <w:w w:val="105"/>
                <w:sz w:val="18"/>
                <w:szCs w:val="18"/>
              </w:rPr>
              <w:t>z</w:t>
            </w:r>
            <w:r w:rsidRPr="00CA516B">
              <w:rPr>
                <w:spacing w:val="-4"/>
                <w:w w:val="105"/>
                <w:sz w:val="18"/>
                <w:szCs w:val="18"/>
              </w:rPr>
              <w:t xml:space="preserve"> </w:t>
            </w:r>
            <w:r w:rsidRPr="00CA516B">
              <w:rPr>
                <w:w w:val="105"/>
                <w:sz w:val="18"/>
                <w:szCs w:val="18"/>
              </w:rPr>
              <w:t>2007</w:t>
            </w:r>
            <w:r w:rsidRPr="00CA516B">
              <w:rPr>
                <w:spacing w:val="-3"/>
                <w:w w:val="105"/>
                <w:sz w:val="18"/>
                <w:szCs w:val="18"/>
              </w:rPr>
              <w:t xml:space="preserve"> </w:t>
            </w:r>
            <w:r w:rsidRPr="00CA516B">
              <w:rPr>
                <w:w w:val="105"/>
                <w:sz w:val="18"/>
                <w:szCs w:val="18"/>
              </w:rPr>
              <w:t>r.,</w:t>
            </w:r>
            <w:r w:rsidRPr="00CA516B">
              <w:rPr>
                <w:spacing w:val="-3"/>
                <w:w w:val="105"/>
                <w:sz w:val="18"/>
                <w:szCs w:val="18"/>
              </w:rPr>
              <w:t xml:space="preserve"> </w:t>
            </w:r>
            <w:r>
              <w:rPr>
                <w:spacing w:val="-3"/>
                <w:w w:val="105"/>
                <w:sz w:val="18"/>
                <w:szCs w:val="18"/>
              </w:rPr>
              <w:t xml:space="preserve"> </w:t>
            </w:r>
            <w:r w:rsidRPr="00CA516B">
              <w:rPr>
                <w:w w:val="105"/>
                <w:sz w:val="18"/>
                <w:szCs w:val="18"/>
              </w:rPr>
              <w:t>Nr 143,</w:t>
            </w:r>
            <w:r w:rsidRPr="00CA516B">
              <w:rPr>
                <w:spacing w:val="-5"/>
                <w:w w:val="105"/>
                <w:sz w:val="18"/>
                <w:szCs w:val="18"/>
              </w:rPr>
              <w:t xml:space="preserve"> </w:t>
            </w:r>
            <w:r w:rsidRPr="00CA516B">
              <w:rPr>
                <w:w w:val="105"/>
                <w:sz w:val="18"/>
                <w:szCs w:val="18"/>
              </w:rPr>
              <w:t>poz.</w:t>
            </w:r>
            <w:r w:rsidRPr="00CA516B">
              <w:rPr>
                <w:spacing w:val="-4"/>
                <w:w w:val="105"/>
                <w:sz w:val="18"/>
                <w:szCs w:val="18"/>
              </w:rPr>
              <w:t xml:space="preserve"> </w:t>
            </w:r>
            <w:r w:rsidRPr="00CA516B">
              <w:rPr>
                <w:w w:val="105"/>
                <w:sz w:val="18"/>
                <w:szCs w:val="18"/>
              </w:rPr>
              <w:t>1002,</w:t>
            </w:r>
            <w:r w:rsidRPr="00CA516B">
              <w:rPr>
                <w:spacing w:val="-4"/>
                <w:w w:val="105"/>
                <w:sz w:val="18"/>
                <w:szCs w:val="18"/>
              </w:rPr>
              <w:t xml:space="preserve"> </w:t>
            </w:r>
            <w:r w:rsidRPr="00CA516B">
              <w:rPr>
                <w:w w:val="105"/>
                <w:sz w:val="18"/>
                <w:szCs w:val="18"/>
              </w:rPr>
              <w:t>z</w:t>
            </w:r>
            <w:r w:rsidRPr="00CA516B">
              <w:rPr>
                <w:spacing w:val="-4"/>
                <w:w w:val="105"/>
                <w:sz w:val="18"/>
                <w:szCs w:val="18"/>
              </w:rPr>
              <w:t xml:space="preserve"> </w:t>
            </w:r>
            <w:proofErr w:type="spellStart"/>
            <w:r w:rsidRPr="00CA516B">
              <w:rPr>
                <w:w w:val="105"/>
                <w:sz w:val="18"/>
                <w:szCs w:val="18"/>
              </w:rPr>
              <w:t>późn</w:t>
            </w:r>
            <w:proofErr w:type="spellEnd"/>
            <w:r w:rsidRPr="00CA516B">
              <w:rPr>
                <w:w w:val="105"/>
                <w:sz w:val="18"/>
                <w:szCs w:val="18"/>
              </w:rPr>
              <w:t>.</w:t>
            </w:r>
            <w:r w:rsidRPr="00CA516B">
              <w:rPr>
                <w:spacing w:val="-1"/>
                <w:w w:val="105"/>
                <w:sz w:val="18"/>
                <w:szCs w:val="18"/>
              </w:rPr>
              <w:t xml:space="preserve"> </w:t>
            </w:r>
            <w:proofErr w:type="spellStart"/>
            <w:r w:rsidRPr="00CA516B">
              <w:rPr>
                <w:w w:val="105"/>
                <w:sz w:val="18"/>
                <w:szCs w:val="18"/>
              </w:rPr>
              <w:t>zm</w:t>
            </w:r>
            <w:proofErr w:type="spellEnd"/>
            <w:r w:rsidRPr="00CA516B">
              <w:rPr>
                <w:w w:val="105"/>
                <w:sz w:val="18"/>
                <w:szCs w:val="18"/>
              </w:rPr>
              <w:t>),</w:t>
            </w:r>
          </w:p>
          <w:p w14:paraId="75E4E14C" w14:textId="53E3701E" w:rsidR="005A7EFA" w:rsidRPr="00CA516B" w:rsidRDefault="005A7EFA" w:rsidP="00810F81">
            <w:pPr>
              <w:pStyle w:val="TableParagraph"/>
              <w:numPr>
                <w:ilvl w:val="0"/>
                <w:numId w:val="2"/>
              </w:numPr>
              <w:spacing w:before="8" w:line="202" w:lineRule="exact"/>
              <w:ind w:left="284" w:right="283" w:hanging="283"/>
              <w:jc w:val="both"/>
              <w:rPr>
                <w:sz w:val="18"/>
                <w:szCs w:val="18"/>
              </w:rPr>
            </w:pPr>
            <w:r w:rsidRPr="00CA516B">
              <w:rPr>
                <w:w w:val="105"/>
                <w:sz w:val="18"/>
                <w:szCs w:val="18"/>
              </w:rPr>
              <w:t>rozporządzenia ministrów:  Spraw  Wewnętrznych  i  Administracji,  Obrony  Narodowej,  Finansów  oraz  Sprawiedliwości z dnia 29 marca 2019 r. w sprawie pojazdów specjalnych i używanych do celów specjalnych Policji, Agencji Bezpieczeństwa Wewnętrznego, Agencji Wywiadu, Służby Kontrwywiadu Wojskowego, Służby Wywiadu Wojskowego, Centralnego Biura Antykorupcyjnego,</w:t>
            </w:r>
            <w:r w:rsidRPr="00CA516B">
              <w:rPr>
                <w:spacing w:val="12"/>
                <w:w w:val="105"/>
                <w:sz w:val="18"/>
                <w:szCs w:val="18"/>
              </w:rPr>
              <w:t xml:space="preserve"> </w:t>
            </w:r>
            <w:r w:rsidRPr="00CA516B">
              <w:rPr>
                <w:w w:val="105"/>
                <w:sz w:val="18"/>
                <w:szCs w:val="18"/>
              </w:rPr>
              <w:t>Straży</w:t>
            </w:r>
            <w:r w:rsidRPr="00CA516B">
              <w:rPr>
                <w:spacing w:val="13"/>
                <w:w w:val="105"/>
                <w:sz w:val="18"/>
                <w:szCs w:val="18"/>
              </w:rPr>
              <w:t xml:space="preserve"> </w:t>
            </w:r>
            <w:r w:rsidRPr="00CA516B">
              <w:rPr>
                <w:w w:val="105"/>
                <w:sz w:val="18"/>
                <w:szCs w:val="18"/>
              </w:rPr>
              <w:t>Granicznej,</w:t>
            </w:r>
            <w:r w:rsidRPr="00CA516B">
              <w:rPr>
                <w:spacing w:val="10"/>
                <w:w w:val="105"/>
                <w:sz w:val="18"/>
                <w:szCs w:val="18"/>
              </w:rPr>
              <w:t xml:space="preserve"> </w:t>
            </w:r>
            <w:r w:rsidRPr="00CA516B">
              <w:rPr>
                <w:w w:val="105"/>
                <w:sz w:val="18"/>
                <w:szCs w:val="18"/>
              </w:rPr>
              <w:t>Służby</w:t>
            </w:r>
            <w:r w:rsidRPr="00CA516B">
              <w:rPr>
                <w:spacing w:val="10"/>
                <w:w w:val="105"/>
                <w:sz w:val="18"/>
                <w:szCs w:val="18"/>
              </w:rPr>
              <w:t xml:space="preserve"> </w:t>
            </w:r>
            <w:r w:rsidRPr="00CA516B">
              <w:rPr>
                <w:w w:val="105"/>
                <w:sz w:val="18"/>
                <w:szCs w:val="18"/>
              </w:rPr>
              <w:t>Ochrony</w:t>
            </w:r>
            <w:r w:rsidRPr="00CA516B">
              <w:rPr>
                <w:spacing w:val="11"/>
                <w:w w:val="105"/>
                <w:sz w:val="18"/>
                <w:szCs w:val="18"/>
              </w:rPr>
              <w:t xml:space="preserve"> </w:t>
            </w:r>
            <w:r w:rsidRPr="00CA516B">
              <w:rPr>
                <w:w w:val="105"/>
                <w:sz w:val="18"/>
                <w:szCs w:val="18"/>
              </w:rPr>
              <w:t>Państwa,</w:t>
            </w:r>
            <w:r w:rsidRPr="00CA516B">
              <w:rPr>
                <w:spacing w:val="10"/>
                <w:w w:val="105"/>
                <w:sz w:val="18"/>
                <w:szCs w:val="18"/>
              </w:rPr>
              <w:t xml:space="preserve"> </w:t>
            </w:r>
            <w:r w:rsidRPr="00CA516B">
              <w:rPr>
                <w:w w:val="105"/>
                <w:sz w:val="18"/>
                <w:szCs w:val="18"/>
              </w:rPr>
              <w:t>Krajowej</w:t>
            </w:r>
            <w:r w:rsidRPr="00CA516B">
              <w:rPr>
                <w:spacing w:val="10"/>
                <w:w w:val="105"/>
                <w:sz w:val="18"/>
                <w:szCs w:val="18"/>
              </w:rPr>
              <w:t xml:space="preserve"> </w:t>
            </w:r>
            <w:r w:rsidRPr="00CA516B">
              <w:rPr>
                <w:w w:val="105"/>
                <w:sz w:val="18"/>
                <w:szCs w:val="18"/>
              </w:rPr>
              <w:t>Administracji</w:t>
            </w:r>
            <w:r w:rsidRPr="00CA516B">
              <w:rPr>
                <w:spacing w:val="14"/>
                <w:w w:val="105"/>
                <w:sz w:val="18"/>
                <w:szCs w:val="18"/>
              </w:rPr>
              <w:t xml:space="preserve"> </w:t>
            </w:r>
            <w:r w:rsidRPr="00CA516B">
              <w:rPr>
                <w:w w:val="105"/>
                <w:sz w:val="18"/>
                <w:szCs w:val="18"/>
              </w:rPr>
              <w:t>Skarbowej,</w:t>
            </w:r>
            <w:r w:rsidRPr="00CA516B">
              <w:rPr>
                <w:spacing w:val="11"/>
                <w:w w:val="105"/>
                <w:sz w:val="18"/>
                <w:szCs w:val="18"/>
              </w:rPr>
              <w:t xml:space="preserve"> </w:t>
            </w:r>
            <w:r w:rsidRPr="00CA516B">
              <w:rPr>
                <w:w w:val="105"/>
                <w:sz w:val="18"/>
                <w:szCs w:val="18"/>
              </w:rPr>
              <w:t>Służby</w:t>
            </w:r>
            <w:r w:rsidRPr="00CA516B">
              <w:rPr>
                <w:spacing w:val="13"/>
                <w:w w:val="105"/>
                <w:sz w:val="18"/>
                <w:szCs w:val="18"/>
              </w:rPr>
              <w:t xml:space="preserve"> </w:t>
            </w:r>
            <w:r w:rsidRPr="00CA516B">
              <w:rPr>
                <w:w w:val="105"/>
                <w:sz w:val="18"/>
                <w:szCs w:val="18"/>
              </w:rPr>
              <w:t>Więziennej</w:t>
            </w:r>
            <w:r w:rsidRPr="00CA516B">
              <w:rPr>
                <w:sz w:val="18"/>
                <w:szCs w:val="18"/>
              </w:rPr>
              <w:t xml:space="preserve"> </w:t>
            </w:r>
            <w:r w:rsidRPr="00CA516B">
              <w:rPr>
                <w:w w:val="105"/>
                <w:sz w:val="18"/>
                <w:szCs w:val="18"/>
              </w:rPr>
              <w:t xml:space="preserve">i straży pożarnej (Dz. U. z 2020 r., poz. 384 z </w:t>
            </w:r>
            <w:proofErr w:type="spellStart"/>
            <w:r w:rsidRPr="00CA516B">
              <w:rPr>
                <w:w w:val="105"/>
                <w:sz w:val="18"/>
                <w:szCs w:val="18"/>
              </w:rPr>
              <w:t>póżn</w:t>
            </w:r>
            <w:proofErr w:type="spellEnd"/>
            <w:r w:rsidRPr="00CA516B">
              <w:rPr>
                <w:w w:val="105"/>
                <w:sz w:val="18"/>
                <w:szCs w:val="18"/>
              </w:rPr>
              <w:t>. zm.).</w:t>
            </w:r>
          </w:p>
        </w:tc>
      </w:tr>
      <w:tr w:rsidR="002E5CD2" w:rsidRPr="00BB6C5B" w14:paraId="287BC750" w14:textId="77777777" w:rsidTr="00CA516B">
        <w:trPr>
          <w:trHeight w:val="687"/>
        </w:trPr>
        <w:tc>
          <w:tcPr>
            <w:tcW w:w="851" w:type="dxa"/>
          </w:tcPr>
          <w:p w14:paraId="4EAF3858" w14:textId="77777777" w:rsidR="002E5CD2" w:rsidRPr="00CA516B" w:rsidRDefault="002E5CD2" w:rsidP="005A7EFA">
            <w:pPr>
              <w:pStyle w:val="TableParagraph"/>
              <w:spacing w:before="7"/>
              <w:ind w:right="283"/>
              <w:jc w:val="right"/>
              <w:rPr>
                <w:sz w:val="18"/>
                <w:szCs w:val="18"/>
              </w:rPr>
            </w:pPr>
            <w:r w:rsidRPr="00CA516B">
              <w:rPr>
                <w:w w:val="105"/>
                <w:sz w:val="18"/>
                <w:szCs w:val="18"/>
              </w:rPr>
              <w:t>1.2</w:t>
            </w:r>
          </w:p>
        </w:tc>
        <w:tc>
          <w:tcPr>
            <w:tcW w:w="9214" w:type="dxa"/>
            <w:gridSpan w:val="2"/>
          </w:tcPr>
          <w:p w14:paraId="3295737A" w14:textId="6E688FC7" w:rsidR="002E5CD2" w:rsidRPr="005A7EFA" w:rsidRDefault="002E5CD2" w:rsidP="00810F81">
            <w:pPr>
              <w:pStyle w:val="TableParagraph"/>
              <w:spacing w:before="7"/>
              <w:ind w:left="99" w:right="283" w:hanging="1"/>
              <w:jc w:val="both"/>
              <w:rPr>
                <w:sz w:val="18"/>
                <w:szCs w:val="18"/>
              </w:rPr>
            </w:pPr>
            <w:r w:rsidRPr="00CA516B">
              <w:rPr>
                <w:w w:val="105"/>
                <w:sz w:val="18"/>
                <w:szCs w:val="18"/>
              </w:rPr>
              <w:t xml:space="preserve">Pojazd  musi posiadać  świadectwo  dopuszczenia do użytkowania w  ochronie  przeciwpożarowej  na terenie </w:t>
            </w:r>
            <w:r w:rsidRPr="00CA516B">
              <w:rPr>
                <w:spacing w:val="13"/>
                <w:w w:val="105"/>
                <w:sz w:val="18"/>
                <w:szCs w:val="18"/>
              </w:rPr>
              <w:t xml:space="preserve"> </w:t>
            </w:r>
            <w:r w:rsidRPr="00CA516B">
              <w:rPr>
                <w:w w:val="105"/>
                <w:sz w:val="18"/>
                <w:szCs w:val="18"/>
              </w:rPr>
              <w:t>Polski</w:t>
            </w:r>
            <w:r w:rsidR="005A7EFA">
              <w:rPr>
                <w:sz w:val="18"/>
                <w:szCs w:val="18"/>
              </w:rPr>
              <w:t xml:space="preserve"> </w:t>
            </w:r>
            <w:r w:rsidRPr="00CA516B">
              <w:rPr>
                <w:w w:val="105"/>
                <w:sz w:val="18"/>
                <w:szCs w:val="18"/>
              </w:rPr>
              <w:t xml:space="preserve">wydane na postawie rozporządzenia Ministra Spraw Wewnętrznych i Administracji z dnia 20 czerwca 2007 r. </w:t>
            </w:r>
            <w:r w:rsidR="00810F81">
              <w:rPr>
                <w:w w:val="105"/>
                <w:sz w:val="18"/>
                <w:szCs w:val="18"/>
              </w:rPr>
              <w:br/>
            </w:r>
            <w:r w:rsidRPr="00CA516B">
              <w:rPr>
                <w:w w:val="105"/>
                <w:sz w:val="18"/>
                <w:szCs w:val="18"/>
              </w:rPr>
              <w:t>w sprawie wykazu wyrobów służących zapewnieniu zasad bezpieczeństwa publicznego lub ochrony zdrowia i życia oraz mienia, a</w:t>
            </w:r>
            <w:r w:rsidRPr="00CA516B">
              <w:rPr>
                <w:spacing w:val="-30"/>
                <w:w w:val="105"/>
                <w:sz w:val="18"/>
                <w:szCs w:val="18"/>
              </w:rPr>
              <w:t xml:space="preserve"> </w:t>
            </w:r>
            <w:r w:rsidRPr="00CA516B">
              <w:rPr>
                <w:w w:val="105"/>
                <w:sz w:val="18"/>
                <w:szCs w:val="18"/>
              </w:rPr>
              <w:t>także zasad wydawania dopuszczenia tych wyrobów do użytkowania. Podwozie pojazdu musi posiadać świadectwo homologacji zgodnie z odrębnymi przepisami krajowymi odnoszącymi się do prawa o ruchu drogowym.</w:t>
            </w:r>
          </w:p>
          <w:p w14:paraId="40BB401A" w14:textId="2E778754" w:rsidR="002E5CD2" w:rsidRPr="00CA516B" w:rsidRDefault="002E5CD2" w:rsidP="005A7EFA">
            <w:pPr>
              <w:widowControl/>
              <w:spacing w:before="10" w:line="259" w:lineRule="auto"/>
              <w:ind w:left="99" w:right="283"/>
              <w:jc w:val="both"/>
              <w:rPr>
                <w:w w:val="105"/>
                <w:sz w:val="18"/>
                <w:szCs w:val="18"/>
              </w:rPr>
            </w:pPr>
            <w:r w:rsidRPr="00CA516B">
              <w:rPr>
                <w:rFonts w:eastAsia="Arial"/>
                <w:sz w:val="18"/>
                <w:szCs w:val="18"/>
              </w:rPr>
              <w:t>W przypadku gdy przekroczone zostały warunki zabudowy określone przez producenta podwozia, wymagana jest zgoda producenta podwozia na wykonanie zabudowy.</w:t>
            </w:r>
          </w:p>
          <w:p w14:paraId="6A9701FB" w14:textId="77777777" w:rsidR="002E5CD2" w:rsidRPr="00CA516B" w:rsidRDefault="002E5CD2" w:rsidP="005A7EFA">
            <w:pPr>
              <w:widowControl/>
              <w:spacing w:before="10" w:line="259" w:lineRule="auto"/>
              <w:ind w:right="283"/>
              <w:jc w:val="both"/>
              <w:rPr>
                <w:rFonts w:eastAsia="Arial"/>
                <w:sz w:val="18"/>
                <w:szCs w:val="18"/>
              </w:rPr>
            </w:pPr>
            <w:r w:rsidRPr="00CA516B">
              <w:rPr>
                <w:rFonts w:eastAsia="Arial"/>
                <w:sz w:val="18"/>
                <w:szCs w:val="18"/>
              </w:rPr>
              <w:t xml:space="preserve">  Urządzenia i podzespoły powinny spełniać wymagania odrębnych przepisów krajowych i/lub międzynarodowych.</w:t>
            </w:r>
          </w:p>
          <w:p w14:paraId="50464B1D" w14:textId="278DC31C" w:rsidR="002E5CD2" w:rsidRPr="00CA516B" w:rsidRDefault="005A7EFA" w:rsidP="005A7EFA">
            <w:pPr>
              <w:widowControl/>
              <w:tabs>
                <w:tab w:val="left" w:pos="312"/>
                <w:tab w:val="left" w:pos="921"/>
                <w:tab w:val="left" w:pos="6513"/>
                <w:tab w:val="left" w:pos="8543"/>
                <w:tab w:val="left" w:pos="14730"/>
              </w:tabs>
              <w:adjustRightInd w:val="0"/>
              <w:ind w:right="283"/>
              <w:jc w:val="both"/>
              <w:rPr>
                <w:rFonts w:eastAsia="Arial"/>
                <w:sz w:val="18"/>
                <w:szCs w:val="18"/>
              </w:rPr>
            </w:pPr>
            <w:r>
              <w:rPr>
                <w:rFonts w:eastAsia="Arial"/>
                <w:sz w:val="18"/>
                <w:szCs w:val="18"/>
              </w:rPr>
              <w:t xml:space="preserve"> </w:t>
            </w:r>
            <w:r w:rsidR="002E5CD2" w:rsidRPr="00CA516B">
              <w:rPr>
                <w:rFonts w:eastAsia="Arial"/>
                <w:sz w:val="18"/>
                <w:szCs w:val="18"/>
              </w:rPr>
              <w:t xml:space="preserve"> Producent oraz samochód musi posiadać :</w:t>
            </w:r>
          </w:p>
          <w:p w14:paraId="1930A892" w14:textId="27720C2D" w:rsidR="002E5CD2" w:rsidRDefault="002E5CD2" w:rsidP="005A7EFA">
            <w:pPr>
              <w:pStyle w:val="Akapitzlist"/>
              <w:widowControl/>
              <w:numPr>
                <w:ilvl w:val="0"/>
                <w:numId w:val="3"/>
              </w:numPr>
              <w:tabs>
                <w:tab w:val="left" w:pos="312"/>
                <w:tab w:val="left" w:pos="921"/>
                <w:tab w:val="left" w:pos="6513"/>
                <w:tab w:val="left" w:pos="8543"/>
                <w:tab w:val="left" w:pos="14730"/>
              </w:tabs>
              <w:adjustRightInd w:val="0"/>
              <w:ind w:left="284" w:right="283" w:hanging="284"/>
              <w:jc w:val="both"/>
              <w:rPr>
                <w:rFonts w:eastAsia="Arial"/>
                <w:sz w:val="18"/>
                <w:szCs w:val="18"/>
              </w:rPr>
            </w:pPr>
            <w:r w:rsidRPr="00CA516B">
              <w:rPr>
                <w:rFonts w:eastAsia="Arial"/>
                <w:sz w:val="18"/>
                <w:szCs w:val="18"/>
              </w:rPr>
              <w:t>Świadectwa Dopuszczenia wydane przez CNBOP-PIB ważne na dzień wydania pojazdu.</w:t>
            </w:r>
          </w:p>
          <w:p w14:paraId="2A7BE14B" w14:textId="675A20F1" w:rsidR="002E5CD2" w:rsidRPr="005A7EFA" w:rsidRDefault="002E5CD2" w:rsidP="005A7EFA">
            <w:pPr>
              <w:pStyle w:val="Akapitzlist"/>
              <w:widowControl/>
              <w:numPr>
                <w:ilvl w:val="0"/>
                <w:numId w:val="3"/>
              </w:numPr>
              <w:tabs>
                <w:tab w:val="left" w:pos="312"/>
                <w:tab w:val="left" w:pos="921"/>
                <w:tab w:val="left" w:pos="6513"/>
                <w:tab w:val="left" w:pos="8543"/>
                <w:tab w:val="left" w:pos="14730"/>
              </w:tabs>
              <w:adjustRightInd w:val="0"/>
              <w:ind w:left="284" w:right="283" w:hanging="284"/>
              <w:jc w:val="both"/>
              <w:rPr>
                <w:rFonts w:eastAsia="Arial"/>
                <w:sz w:val="18"/>
                <w:szCs w:val="18"/>
              </w:rPr>
            </w:pPr>
            <w:r w:rsidRPr="005A7EFA">
              <w:rPr>
                <w:w w:val="105"/>
                <w:sz w:val="18"/>
                <w:szCs w:val="18"/>
              </w:rPr>
              <w:t>Wyciąg ze świadectwa homologacji typu podwozia</w:t>
            </w:r>
          </w:p>
          <w:p w14:paraId="3DB6CA4D" w14:textId="36FF7D38" w:rsidR="002E5CD2" w:rsidRPr="005A7EFA" w:rsidRDefault="002E5CD2" w:rsidP="005A7EFA">
            <w:pPr>
              <w:pStyle w:val="Akapitzlist"/>
              <w:widowControl/>
              <w:numPr>
                <w:ilvl w:val="0"/>
                <w:numId w:val="3"/>
              </w:numPr>
              <w:tabs>
                <w:tab w:val="left" w:pos="312"/>
                <w:tab w:val="left" w:pos="921"/>
                <w:tab w:val="left" w:pos="6513"/>
                <w:tab w:val="left" w:pos="8543"/>
                <w:tab w:val="left" w:pos="14730"/>
              </w:tabs>
              <w:adjustRightInd w:val="0"/>
              <w:ind w:left="284" w:right="283" w:hanging="284"/>
              <w:jc w:val="both"/>
              <w:rPr>
                <w:rFonts w:eastAsia="Arial"/>
                <w:sz w:val="18"/>
                <w:szCs w:val="18"/>
              </w:rPr>
            </w:pPr>
            <w:r w:rsidRPr="005A7EFA">
              <w:rPr>
                <w:w w:val="105"/>
                <w:sz w:val="18"/>
                <w:szCs w:val="18"/>
              </w:rPr>
              <w:t>Producent zabudowy musi być wpisany na listę autoryzowanych producentów zabudów marki na której zostanie wykonana zabudowa. (należy podać link do strony umożliwiającej weryfikację bądź inny dokument pozwalający na udowodnienie spełnienia kryterium).</w:t>
            </w:r>
          </w:p>
        </w:tc>
      </w:tr>
      <w:tr w:rsidR="00CA516B" w14:paraId="3B9CE727"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5176CC17" w14:textId="77777777" w:rsidR="00CA516B" w:rsidRPr="00CA516B" w:rsidRDefault="00CA516B" w:rsidP="005A7EFA">
            <w:pPr>
              <w:pStyle w:val="TableContents"/>
              <w:ind w:right="283"/>
              <w:jc w:val="center"/>
              <w:rPr>
                <w:rFonts w:ascii="Calibri" w:hAnsi="Calibri" w:cs="Calibri"/>
                <w:b/>
                <w:bCs/>
                <w:sz w:val="18"/>
                <w:szCs w:val="18"/>
              </w:rPr>
            </w:pPr>
            <w:r w:rsidRPr="00CA516B">
              <w:rPr>
                <w:rFonts w:ascii="Calibri" w:hAnsi="Calibri" w:cs="Calibri"/>
                <w:b/>
                <w:bCs/>
                <w:sz w:val="18"/>
                <w:szCs w:val="18"/>
              </w:rPr>
              <w:t>2</w:t>
            </w:r>
          </w:p>
        </w:tc>
        <w:tc>
          <w:tcPr>
            <w:tcW w:w="9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558071DC" w14:textId="77777777" w:rsidR="00CA516B" w:rsidRPr="00CA516B" w:rsidRDefault="00CA516B" w:rsidP="005A7EFA">
            <w:pPr>
              <w:pStyle w:val="TableContents"/>
              <w:ind w:right="283"/>
              <w:jc w:val="center"/>
              <w:rPr>
                <w:rFonts w:ascii="Calibri" w:hAnsi="Calibri" w:cs="Calibri"/>
                <w:b/>
                <w:bCs/>
                <w:sz w:val="18"/>
                <w:szCs w:val="18"/>
              </w:rPr>
            </w:pPr>
            <w:r w:rsidRPr="00CA516B">
              <w:rPr>
                <w:rFonts w:ascii="Calibri" w:hAnsi="Calibri" w:cs="Calibri"/>
                <w:b/>
                <w:bCs/>
                <w:sz w:val="18"/>
                <w:szCs w:val="18"/>
              </w:rPr>
              <w:t>PARAMETRY TECHNICZNO UŻYTKOWE</w:t>
            </w:r>
          </w:p>
        </w:tc>
      </w:tr>
      <w:tr w:rsidR="00CA516B" w14:paraId="3E62041E"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5CA208"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2. 1.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C0BEBC"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Dopuszczalna masa całkowita samochodu gotowego do akcji ratowniczo-gaśniczej (pojazd z załogą, pełnymi zbiornikami, zabudową i wyposażeniem) nie może przekroczyć 3500 kg.</w:t>
            </w:r>
          </w:p>
        </w:tc>
      </w:tr>
      <w:tr w:rsidR="00CA516B" w14:paraId="6B864A96"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144DA3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2. 2.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974A90D"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lang w:eastAsia="en-US"/>
              </w:rPr>
              <w:t>Silnik spełniający normę czystości spalin Euro 6 zgodnie z przepisami ustawy Prawo o ruchu drogowym</w:t>
            </w:r>
            <w:r w:rsidRPr="00CA516B">
              <w:rPr>
                <w:rFonts w:ascii="Calibri" w:hAnsi="Calibri" w:cs="Calibri"/>
                <w:sz w:val="18"/>
                <w:szCs w:val="18"/>
              </w:rPr>
              <w:t xml:space="preserve"> umożliwiającymi zarejestrowanie pojazdu.</w:t>
            </w:r>
            <w:r w:rsidRPr="00CA516B">
              <w:rPr>
                <w:rFonts w:ascii="Calibri" w:hAnsi="Calibri" w:cs="Calibri"/>
                <w:sz w:val="18"/>
                <w:szCs w:val="18"/>
                <w:lang w:eastAsia="en-US"/>
              </w:rPr>
              <w:t xml:space="preserve"> Silnik o zapłonie samoczynnym o mocy  min 130 kW i momencie obrotowym nie mniejszym niż 400 </w:t>
            </w:r>
            <w:proofErr w:type="spellStart"/>
            <w:r w:rsidRPr="00CA516B">
              <w:rPr>
                <w:rFonts w:ascii="Calibri" w:hAnsi="Calibri" w:cs="Calibri"/>
                <w:sz w:val="18"/>
                <w:szCs w:val="18"/>
                <w:lang w:eastAsia="en-US"/>
              </w:rPr>
              <w:t>Nm</w:t>
            </w:r>
            <w:proofErr w:type="spellEnd"/>
          </w:p>
        </w:tc>
      </w:tr>
      <w:tr w:rsidR="00CA516B" w14:paraId="2DC55723"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9E847C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2. 3.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F16EE6A"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Podwozie wyposażone w manualną skrzynię biegów z maksymalną ilością przełożeń 6+1</w:t>
            </w:r>
          </w:p>
        </w:tc>
      </w:tr>
      <w:tr w:rsidR="00CA516B" w14:paraId="25A266AE"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6ACB2A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2.4.</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4EA1D0" w14:textId="6E7D6799"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Podwozie musi być wyposażone w wydzielone miejsce do przewożenia koła zapasowego w tylnej części ramy. Podwozie wyposażone w fabryczny zestaw narzędzi, lewarek, klucz do zmiany kół, gaśnicę, apteczkę oraz kamizelkę ostrzegawczą.</w:t>
            </w:r>
          </w:p>
        </w:tc>
      </w:tr>
      <w:tr w:rsidR="00CA516B" w14:paraId="12D35497" w14:textId="77777777" w:rsidTr="00A072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Height w:val="309"/>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6249EAF0" w14:textId="77777777" w:rsidR="00CA516B" w:rsidRPr="00CA516B" w:rsidRDefault="00CA516B" w:rsidP="005A7EFA">
            <w:pPr>
              <w:pStyle w:val="TableContents"/>
              <w:ind w:right="283"/>
              <w:jc w:val="center"/>
              <w:rPr>
                <w:rFonts w:ascii="Calibri" w:hAnsi="Calibri" w:cs="Calibri"/>
                <w:b/>
                <w:bCs/>
                <w:sz w:val="18"/>
                <w:szCs w:val="18"/>
              </w:rPr>
            </w:pPr>
            <w:r w:rsidRPr="00CA516B">
              <w:rPr>
                <w:rFonts w:ascii="Calibri" w:hAnsi="Calibri" w:cs="Calibri"/>
                <w:b/>
                <w:bCs/>
                <w:sz w:val="18"/>
                <w:szCs w:val="18"/>
              </w:rPr>
              <w:t>3</w:t>
            </w:r>
          </w:p>
        </w:tc>
        <w:tc>
          <w:tcPr>
            <w:tcW w:w="9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48C6EF33" w14:textId="77777777" w:rsidR="00CA516B" w:rsidRPr="00CA516B" w:rsidRDefault="00CA516B" w:rsidP="005A7EFA">
            <w:pPr>
              <w:pStyle w:val="Standard"/>
              <w:ind w:right="283"/>
              <w:jc w:val="center"/>
              <w:rPr>
                <w:rFonts w:ascii="Calibri" w:hAnsi="Calibri" w:cs="Calibri"/>
                <w:b/>
                <w:bCs/>
                <w:sz w:val="18"/>
                <w:szCs w:val="18"/>
              </w:rPr>
            </w:pPr>
            <w:r w:rsidRPr="00CA516B">
              <w:rPr>
                <w:rFonts w:ascii="Calibri" w:hAnsi="Calibri" w:cs="Calibri"/>
                <w:b/>
                <w:bCs/>
                <w:sz w:val="18"/>
                <w:szCs w:val="18"/>
              </w:rPr>
              <w:t>PODWOZIE Z KABINĄ</w:t>
            </w:r>
          </w:p>
        </w:tc>
      </w:tr>
      <w:tr w:rsidR="00CA516B" w14:paraId="522ABB27"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060EF42"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1C79EFA" w14:textId="77777777" w:rsidR="00CA516B" w:rsidRPr="00CA516B" w:rsidRDefault="00CA516B" w:rsidP="005A7EFA">
            <w:pPr>
              <w:pStyle w:val="TableContents"/>
              <w:ind w:right="283"/>
              <w:rPr>
                <w:rFonts w:ascii="Calibri" w:hAnsi="Calibri" w:cs="Calibri"/>
                <w:sz w:val="18"/>
                <w:szCs w:val="18"/>
              </w:rPr>
            </w:pPr>
            <w:r w:rsidRPr="00CA516B">
              <w:rPr>
                <w:rFonts w:ascii="Calibri" w:hAnsi="Calibri" w:cs="Calibri"/>
                <w:sz w:val="18"/>
                <w:szCs w:val="18"/>
              </w:rPr>
              <w:t>Podwozie pojazdu fabrycznie nowe, nie starsze niż z 2024r, zabudowa z tego samego roku produkcji co podwozie.</w:t>
            </w:r>
          </w:p>
        </w:tc>
      </w:tr>
      <w:tr w:rsidR="00CA516B" w14:paraId="0EE4A112"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C5ABB4E"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FD08E01" w14:textId="77777777" w:rsidR="00CA516B" w:rsidRPr="00CA516B" w:rsidRDefault="00CA516B" w:rsidP="005A7EFA">
            <w:pPr>
              <w:pStyle w:val="Standard"/>
              <w:tabs>
                <w:tab w:val="left" w:pos="312"/>
                <w:tab w:val="left" w:pos="921"/>
                <w:tab w:val="left" w:pos="6513"/>
                <w:tab w:val="left" w:pos="8543"/>
                <w:tab w:val="left" w:pos="14730"/>
              </w:tabs>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 xml:space="preserve">Podwozie samochodu z fabrycznym napędem 4x4 na obie osie. Dodatkowo podwozie wyposażone w fabryczną, </w:t>
            </w:r>
            <w:r w:rsidRPr="00CA516B">
              <w:rPr>
                <w:rFonts w:ascii="Calibri" w:hAnsi="Calibri" w:cs="Calibri"/>
                <w:sz w:val="18"/>
                <w:szCs w:val="18"/>
                <w:lang w:eastAsia="en-US"/>
              </w:rPr>
              <w:lastRenderedPageBreak/>
              <w:t>mechaniczną blokadę mechanizmu różnicowego osi tylnej oraz automatyczny system asystenta zjazdu ze wzniesienia.. Przednia oraz tylna oś z ogumieniem pojedynczym.</w:t>
            </w:r>
          </w:p>
        </w:tc>
      </w:tr>
      <w:tr w:rsidR="00CA516B" w14:paraId="5112382B"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403E7CF"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lastRenderedPageBreak/>
              <w:t>3. 3.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4E0D9D9"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Pojazd wyposażony w ogumienie o całoroczne dostosowane do różnych warunków panujących na drodze.</w:t>
            </w:r>
          </w:p>
        </w:tc>
      </w:tr>
      <w:tr w:rsidR="00CA516B" w14:paraId="108D6A21"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019766"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3. 4.</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19EC5D"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Obrysowa średnica zawracania pojazdu zabudowanego nie większa niż 14,5m</w:t>
            </w:r>
          </w:p>
        </w:tc>
      </w:tr>
      <w:tr w:rsidR="00CA516B" w14:paraId="3F979C2F"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C2D2C43"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3. 5.</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C07C9A1"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Wymiary pojazdu:</w:t>
            </w:r>
          </w:p>
          <w:p w14:paraId="21CEDD50"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Długość nie większa niż     6600 mm – z zabudową</w:t>
            </w:r>
          </w:p>
          <w:p w14:paraId="180D05E7"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Wysokość nie większa niż  2500 mm – z zabudową</w:t>
            </w:r>
          </w:p>
          <w:p w14:paraId="46A83F77"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Szerokość nie większa       2200 mm – z zabudową</w:t>
            </w:r>
          </w:p>
        </w:tc>
      </w:tr>
      <w:tr w:rsidR="00CA516B" w14:paraId="3443C6C9"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64F9CC1"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3. 6.</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3D5E3F" w14:textId="77777777" w:rsidR="00CA516B" w:rsidRPr="00CA516B" w:rsidRDefault="00CA516B" w:rsidP="005A7EFA">
            <w:pPr>
              <w:pStyle w:val="Standard"/>
              <w:tabs>
                <w:tab w:val="decimal" w:pos="628"/>
                <w:tab w:val="left" w:pos="873"/>
                <w:tab w:val="left" w:pos="6498"/>
                <w:tab w:val="left" w:pos="8514"/>
                <w:tab w:val="left" w:pos="14691"/>
              </w:tabs>
              <w:snapToGrid w:val="0"/>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Kolorystyka:</w:t>
            </w:r>
          </w:p>
          <w:p w14:paraId="78557152" w14:textId="7531677C" w:rsidR="00CA516B" w:rsidRDefault="00CA516B" w:rsidP="005A7EFA">
            <w:pPr>
              <w:pStyle w:val="Standard"/>
              <w:numPr>
                <w:ilvl w:val="0"/>
                <w:numId w:val="4"/>
              </w:numPr>
              <w:tabs>
                <w:tab w:val="decimal" w:pos="224"/>
                <w:tab w:val="left" w:pos="873"/>
                <w:tab w:val="left" w:pos="6498"/>
                <w:tab w:val="left" w:pos="8514"/>
                <w:tab w:val="left" w:pos="14691"/>
              </w:tabs>
              <w:snapToGrid w:val="0"/>
              <w:spacing w:line="240" w:lineRule="atLeast"/>
              <w:ind w:right="283" w:hanging="720"/>
              <w:jc w:val="both"/>
              <w:rPr>
                <w:rFonts w:ascii="Calibri" w:hAnsi="Calibri" w:cs="Calibri"/>
                <w:sz w:val="18"/>
                <w:szCs w:val="18"/>
                <w:lang w:eastAsia="en-US"/>
              </w:rPr>
            </w:pPr>
            <w:r w:rsidRPr="00CA516B">
              <w:rPr>
                <w:rFonts w:ascii="Calibri" w:hAnsi="Calibri" w:cs="Calibri"/>
                <w:sz w:val="18"/>
                <w:szCs w:val="18"/>
                <w:lang w:eastAsia="en-US"/>
              </w:rPr>
              <w:t>nadwozie – czerwień sygnałowa,</w:t>
            </w:r>
          </w:p>
          <w:p w14:paraId="00E96036" w14:textId="24E3B447" w:rsidR="00CA516B" w:rsidRDefault="00CA516B" w:rsidP="005A7EFA">
            <w:pPr>
              <w:pStyle w:val="Standard"/>
              <w:numPr>
                <w:ilvl w:val="0"/>
                <w:numId w:val="4"/>
              </w:numPr>
              <w:tabs>
                <w:tab w:val="decimal" w:pos="224"/>
                <w:tab w:val="left" w:pos="873"/>
                <w:tab w:val="left" w:pos="6498"/>
                <w:tab w:val="left" w:pos="8514"/>
                <w:tab w:val="left" w:pos="14691"/>
              </w:tabs>
              <w:snapToGrid w:val="0"/>
              <w:spacing w:line="240" w:lineRule="atLeast"/>
              <w:ind w:right="283" w:hanging="720"/>
              <w:jc w:val="both"/>
              <w:rPr>
                <w:rFonts w:ascii="Calibri" w:hAnsi="Calibri" w:cs="Calibri"/>
                <w:sz w:val="18"/>
                <w:szCs w:val="18"/>
                <w:lang w:eastAsia="en-US"/>
              </w:rPr>
            </w:pPr>
            <w:r w:rsidRPr="005A7EFA">
              <w:rPr>
                <w:rFonts w:ascii="Calibri" w:hAnsi="Calibri" w:cs="Calibri"/>
                <w:sz w:val="18"/>
                <w:szCs w:val="18"/>
                <w:lang w:eastAsia="en-US"/>
              </w:rPr>
              <w:t>elementy zderzaków - białe,</w:t>
            </w:r>
          </w:p>
          <w:p w14:paraId="141CB031" w14:textId="23567968" w:rsidR="00CA516B" w:rsidRDefault="00CA516B" w:rsidP="005A7EFA">
            <w:pPr>
              <w:pStyle w:val="Standard"/>
              <w:numPr>
                <w:ilvl w:val="0"/>
                <w:numId w:val="4"/>
              </w:numPr>
              <w:tabs>
                <w:tab w:val="decimal" w:pos="224"/>
                <w:tab w:val="left" w:pos="873"/>
                <w:tab w:val="left" w:pos="6498"/>
                <w:tab w:val="left" w:pos="8514"/>
                <w:tab w:val="left" w:pos="14691"/>
              </w:tabs>
              <w:snapToGrid w:val="0"/>
              <w:spacing w:line="240" w:lineRule="atLeast"/>
              <w:ind w:right="283" w:hanging="720"/>
              <w:jc w:val="both"/>
              <w:rPr>
                <w:rFonts w:ascii="Calibri" w:hAnsi="Calibri" w:cs="Calibri"/>
                <w:sz w:val="18"/>
                <w:szCs w:val="18"/>
                <w:lang w:eastAsia="en-US"/>
              </w:rPr>
            </w:pPr>
            <w:r w:rsidRPr="005A7EFA">
              <w:rPr>
                <w:rFonts w:ascii="Calibri" w:hAnsi="Calibri" w:cs="Calibri"/>
                <w:sz w:val="18"/>
                <w:szCs w:val="18"/>
                <w:lang w:eastAsia="en-US"/>
              </w:rPr>
              <w:t>drzwi żaluzjowe – naturalny kolor aluminium,</w:t>
            </w:r>
          </w:p>
          <w:p w14:paraId="2BA00099" w14:textId="00707540" w:rsidR="00CA516B" w:rsidRPr="005A7EFA" w:rsidRDefault="00CA516B" w:rsidP="005A7EFA">
            <w:pPr>
              <w:pStyle w:val="Standard"/>
              <w:numPr>
                <w:ilvl w:val="0"/>
                <w:numId w:val="4"/>
              </w:numPr>
              <w:tabs>
                <w:tab w:val="decimal" w:pos="224"/>
                <w:tab w:val="left" w:pos="873"/>
                <w:tab w:val="left" w:pos="6498"/>
                <w:tab w:val="left" w:pos="8514"/>
                <w:tab w:val="left" w:pos="14691"/>
              </w:tabs>
              <w:snapToGrid w:val="0"/>
              <w:spacing w:line="240" w:lineRule="atLeast"/>
              <w:ind w:right="283" w:hanging="720"/>
              <w:jc w:val="both"/>
              <w:rPr>
                <w:rFonts w:ascii="Calibri" w:hAnsi="Calibri" w:cs="Calibri"/>
                <w:sz w:val="18"/>
                <w:szCs w:val="18"/>
                <w:lang w:eastAsia="en-US"/>
              </w:rPr>
            </w:pPr>
            <w:r w:rsidRPr="005A7EFA">
              <w:rPr>
                <w:rFonts w:ascii="Calibri" w:hAnsi="Calibri" w:cs="Calibri"/>
                <w:sz w:val="18"/>
                <w:szCs w:val="18"/>
                <w:lang w:eastAsia="en-US"/>
              </w:rPr>
              <w:t>podest roboczy – naturalny kolor aluminium,</w:t>
            </w:r>
          </w:p>
        </w:tc>
      </w:tr>
      <w:tr w:rsidR="00CA516B" w14:paraId="5EC32520"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2DDD02"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3. 7.</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C4C006F" w14:textId="77777777" w:rsidR="005A7EFA" w:rsidRDefault="00CA516B" w:rsidP="005A7EFA">
            <w:pPr>
              <w:pStyle w:val="Standard"/>
              <w:tabs>
                <w:tab w:val="right" w:pos="280"/>
                <w:tab w:val="left" w:pos="945"/>
              </w:tabs>
              <w:spacing w:line="240" w:lineRule="atLeast"/>
              <w:ind w:right="283"/>
              <w:jc w:val="both"/>
              <w:rPr>
                <w:rFonts w:ascii="Calibri" w:hAnsi="Calibri" w:cs="Calibri"/>
                <w:sz w:val="18"/>
                <w:szCs w:val="18"/>
              </w:rPr>
            </w:pPr>
            <w:r w:rsidRPr="00CA516B">
              <w:rPr>
                <w:rFonts w:ascii="Calibri" w:hAnsi="Calibri" w:cs="Calibri"/>
                <w:sz w:val="18"/>
                <w:szCs w:val="18"/>
                <w:lang w:eastAsia="en-US"/>
              </w:rPr>
              <w:t>Kabina czterodrzwiowa, jednomodułowa, zapewniająca dostęp do silnika (siedzenia przodem do kierunku jazdy), przystosowana do przewozu 6 ratowników</w:t>
            </w:r>
            <w:r w:rsidRPr="00CA516B">
              <w:rPr>
                <w:rFonts w:ascii="Calibri" w:hAnsi="Calibri" w:cs="Calibri"/>
                <w:color w:val="FF0000"/>
                <w:sz w:val="18"/>
                <w:szCs w:val="18"/>
                <w:lang w:eastAsia="en-US"/>
              </w:rPr>
              <w:t xml:space="preserve">. </w:t>
            </w:r>
            <w:r w:rsidRPr="00CA516B">
              <w:rPr>
                <w:rFonts w:ascii="Calibri" w:hAnsi="Calibri" w:cs="Calibri"/>
                <w:sz w:val="18"/>
                <w:szCs w:val="18"/>
                <w:lang w:eastAsia="en-US"/>
              </w:rPr>
              <w:t>Kabina wyposażona w:</w:t>
            </w:r>
          </w:p>
          <w:p w14:paraId="6147D6FC" w14:textId="4B8EAD55"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CA516B">
              <w:rPr>
                <w:rFonts w:ascii="Calibri" w:hAnsi="Calibri" w:cs="Calibri"/>
                <w:sz w:val="18"/>
                <w:szCs w:val="18"/>
                <w:lang w:eastAsia="en-US"/>
              </w:rPr>
              <w:t>indywidualne oświetlenie nad siedzeniem dowódcy w postaci lampki na ramieniu giętkim,</w:t>
            </w:r>
          </w:p>
          <w:p w14:paraId="1C0F6B3C" w14:textId="6A9E0C27"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fotel kierowcy oraz pasażera z regulacją wysokości, odległości i pochylenia oparcia oraz podłokietnikiem</w:t>
            </w:r>
            <w:r w:rsidR="005A7EFA">
              <w:rPr>
                <w:rFonts w:ascii="Calibri" w:hAnsi="Calibri" w:cs="Calibri"/>
                <w:sz w:val="18"/>
                <w:szCs w:val="18"/>
                <w:lang w:eastAsia="en-US"/>
              </w:rPr>
              <w:t>,</w:t>
            </w:r>
          </w:p>
          <w:p w14:paraId="1691AB53" w14:textId="09208660"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fotele wyposażone w trzypunktowe bezwładnościowe pasy bezpieczeństwa</w:t>
            </w:r>
            <w:r w:rsidR="005A7EFA">
              <w:rPr>
                <w:rFonts w:ascii="Calibri" w:hAnsi="Calibri" w:cs="Calibri"/>
                <w:sz w:val="18"/>
                <w:szCs w:val="18"/>
                <w:lang w:eastAsia="en-US"/>
              </w:rPr>
              <w:t>,</w:t>
            </w:r>
          </w:p>
          <w:p w14:paraId="6D66506A" w14:textId="3C60B46A"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 xml:space="preserve">siedzenia muszą być pokryte materiałem łatwym w utrzymaniu w czystości, nienasiąkliwym, odpornym na ścieranie </w:t>
            </w:r>
            <w:r w:rsidR="00810F81">
              <w:rPr>
                <w:rFonts w:ascii="Calibri" w:hAnsi="Calibri" w:cs="Calibri"/>
                <w:sz w:val="18"/>
                <w:szCs w:val="18"/>
                <w:lang w:eastAsia="en-US"/>
              </w:rPr>
              <w:br/>
            </w:r>
            <w:r w:rsidRPr="005A7EFA">
              <w:rPr>
                <w:rFonts w:ascii="Calibri" w:hAnsi="Calibri" w:cs="Calibri"/>
                <w:sz w:val="18"/>
                <w:szCs w:val="18"/>
                <w:lang w:eastAsia="en-US"/>
              </w:rPr>
              <w:t>i antypoślizgowym,</w:t>
            </w:r>
          </w:p>
          <w:p w14:paraId="0927D45E" w14:textId="05995CD7"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kabina włącznie ze stopniem (-</w:t>
            </w:r>
            <w:proofErr w:type="spellStart"/>
            <w:r w:rsidRPr="005A7EFA">
              <w:rPr>
                <w:rFonts w:ascii="Calibri" w:hAnsi="Calibri" w:cs="Calibri"/>
                <w:sz w:val="18"/>
                <w:szCs w:val="18"/>
                <w:lang w:eastAsia="en-US"/>
              </w:rPr>
              <w:t>ami</w:t>
            </w:r>
            <w:proofErr w:type="spellEnd"/>
            <w:r w:rsidRPr="005A7EFA">
              <w:rPr>
                <w:rFonts w:ascii="Calibri" w:hAnsi="Calibri" w:cs="Calibri"/>
                <w:sz w:val="18"/>
                <w:szCs w:val="18"/>
                <w:lang w:eastAsia="en-US"/>
              </w:rPr>
              <w:t>) do kabiny powinna być automatycznie oświetlana po otwarciu drzwi tej części kabiny; powinna istnieć możliwość włączenia oświetlenia kabiny, gdy drzwi są zamknięte,</w:t>
            </w:r>
          </w:p>
          <w:p w14:paraId="580AD651" w14:textId="2CACD17E"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kabina musi być wyposażona w barierkę chromowaną pomiędzy rzędami siedzeń służącą jako uchwyt w sytuacji nagłego hamowania,</w:t>
            </w:r>
          </w:p>
          <w:p w14:paraId="32CCB5CC" w14:textId="5E5DF97E"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drzwi kabiny zamykane kluczem, wszystkie zamki otwierane tym samym kluczem</w:t>
            </w:r>
            <w:r w:rsidR="005A7EFA">
              <w:rPr>
                <w:rFonts w:ascii="Calibri" w:hAnsi="Calibri" w:cs="Calibri"/>
                <w:sz w:val="18"/>
                <w:szCs w:val="18"/>
                <w:lang w:eastAsia="en-US"/>
              </w:rPr>
              <w:t>,</w:t>
            </w:r>
          </w:p>
          <w:p w14:paraId="72671AD0" w14:textId="295DE2B3" w:rsidR="00CA516B"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dodatkowo zamki drzwi kabiny muszą być wyposażone w system zamykania centralnego</w:t>
            </w:r>
            <w:r w:rsidR="005A7EFA">
              <w:rPr>
                <w:rFonts w:ascii="Calibri" w:hAnsi="Calibri" w:cs="Calibri"/>
                <w:sz w:val="18"/>
                <w:szCs w:val="18"/>
                <w:lang w:eastAsia="en-US"/>
              </w:rPr>
              <w:t>,</w:t>
            </w:r>
          </w:p>
          <w:p w14:paraId="787C973E" w14:textId="72EF40F7" w:rsidR="00CA516B" w:rsidRPr="005A7EFA" w:rsidRDefault="00CA516B" w:rsidP="005A7EFA">
            <w:pPr>
              <w:pStyle w:val="Standard"/>
              <w:numPr>
                <w:ilvl w:val="0"/>
                <w:numId w:val="5"/>
              </w:numPr>
              <w:tabs>
                <w:tab w:val="right" w:pos="280"/>
                <w:tab w:val="left" w:pos="945"/>
              </w:tabs>
              <w:spacing w:line="240" w:lineRule="atLeast"/>
              <w:ind w:left="224" w:right="283" w:hanging="224"/>
              <w:jc w:val="both"/>
              <w:rPr>
                <w:rFonts w:ascii="Calibri" w:hAnsi="Calibri" w:cs="Calibri"/>
                <w:sz w:val="18"/>
                <w:szCs w:val="18"/>
              </w:rPr>
            </w:pPr>
            <w:r w:rsidRPr="005A7EFA">
              <w:rPr>
                <w:rFonts w:ascii="Calibri" w:hAnsi="Calibri" w:cs="Calibri"/>
                <w:sz w:val="18"/>
                <w:szCs w:val="18"/>
                <w:lang w:eastAsia="en-US"/>
              </w:rPr>
              <w:t xml:space="preserve">pomiędzy przednimi fotelami zainstalowany musi zostać aluminiowy regał z minimum 2 półkami przystosowanymi do przewożenia podręcznego wyposażenia osobistego strażaka. Dodatkowo regał wyposażony musi zostać w podest </w:t>
            </w:r>
            <w:r w:rsidR="005A7EFA">
              <w:rPr>
                <w:rFonts w:ascii="Calibri" w:hAnsi="Calibri" w:cs="Calibri"/>
                <w:sz w:val="18"/>
                <w:szCs w:val="18"/>
                <w:lang w:eastAsia="en-US"/>
              </w:rPr>
              <w:br/>
            </w:r>
            <w:r w:rsidRPr="005A7EFA">
              <w:rPr>
                <w:rFonts w:ascii="Calibri" w:hAnsi="Calibri" w:cs="Calibri"/>
                <w:sz w:val="18"/>
                <w:szCs w:val="18"/>
                <w:lang w:eastAsia="en-US"/>
              </w:rPr>
              <w:t>z doprowadzonym zasilaniem DC12V przystosowany do montażu stacji ładujących latarek oraz radiotelefonów nasobnych</w:t>
            </w:r>
          </w:p>
        </w:tc>
      </w:tr>
      <w:tr w:rsidR="00CA516B" w14:paraId="6B1F1CF6"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F74235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3. 8.</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388CE16" w14:textId="77777777" w:rsidR="005A7EFA" w:rsidRDefault="00CA516B" w:rsidP="005A7EFA">
            <w:pPr>
              <w:pStyle w:val="Standard"/>
              <w:tabs>
                <w:tab w:val="left" w:pos="312"/>
                <w:tab w:val="left" w:pos="921"/>
                <w:tab w:val="left" w:pos="6513"/>
                <w:tab w:val="left" w:pos="8543"/>
                <w:tab w:val="left" w:pos="14730"/>
              </w:tabs>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Minimalne wymagania bezpieczeństwa pojazdu:</w:t>
            </w:r>
          </w:p>
          <w:p w14:paraId="49A830A7" w14:textId="782BFF3D"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CA516B">
              <w:rPr>
                <w:rFonts w:ascii="Calibri" w:hAnsi="Calibri" w:cs="Calibri"/>
                <w:sz w:val="18"/>
                <w:szCs w:val="18"/>
                <w:lang w:eastAsia="en-US"/>
              </w:rPr>
              <w:t>Poduszka powietrzna kierowcy</w:t>
            </w:r>
            <w:r w:rsidR="005A7EFA">
              <w:rPr>
                <w:rFonts w:ascii="Calibri" w:hAnsi="Calibri" w:cs="Calibri"/>
                <w:sz w:val="18"/>
                <w:szCs w:val="18"/>
                <w:lang w:eastAsia="en-US"/>
              </w:rPr>
              <w:t>,</w:t>
            </w:r>
          </w:p>
          <w:p w14:paraId="545F468A" w14:textId="42012E65"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Układ ABS</w:t>
            </w:r>
            <w:r w:rsidR="005A7EFA">
              <w:rPr>
                <w:rFonts w:ascii="Calibri" w:hAnsi="Calibri" w:cs="Calibri"/>
                <w:sz w:val="18"/>
                <w:szCs w:val="18"/>
                <w:lang w:eastAsia="en-US"/>
              </w:rPr>
              <w:t>,</w:t>
            </w:r>
          </w:p>
          <w:p w14:paraId="66220E19" w14:textId="75082546"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Układ ESP (z możliwością stałego wyłączenia)</w:t>
            </w:r>
            <w:r w:rsidR="005A7EFA">
              <w:rPr>
                <w:rFonts w:ascii="Calibri" w:hAnsi="Calibri" w:cs="Calibri"/>
                <w:sz w:val="18"/>
                <w:szCs w:val="18"/>
                <w:lang w:eastAsia="en-US"/>
              </w:rPr>
              <w:t>,</w:t>
            </w:r>
          </w:p>
          <w:p w14:paraId="4383B97C" w14:textId="12EBA603"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System wspomagania nagłego hamowania</w:t>
            </w:r>
            <w:r w:rsidR="005A7EFA">
              <w:rPr>
                <w:rFonts w:ascii="Calibri" w:hAnsi="Calibri" w:cs="Calibri"/>
                <w:sz w:val="18"/>
                <w:szCs w:val="18"/>
                <w:lang w:eastAsia="en-US"/>
              </w:rPr>
              <w:t>,</w:t>
            </w:r>
          </w:p>
          <w:p w14:paraId="2F6FB32C" w14:textId="2478583E"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Elektrycznie regulowane szyby przednie</w:t>
            </w:r>
            <w:r w:rsidR="005A7EFA">
              <w:rPr>
                <w:rFonts w:ascii="Calibri" w:hAnsi="Calibri" w:cs="Calibri"/>
                <w:sz w:val="18"/>
                <w:szCs w:val="18"/>
                <w:lang w:eastAsia="en-US"/>
              </w:rPr>
              <w:t>,</w:t>
            </w:r>
          </w:p>
          <w:p w14:paraId="6B3972C0" w14:textId="09C569F0"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Elektrycznie regulowane i podgrzewane lusterka boczne</w:t>
            </w:r>
            <w:r w:rsidR="005A7EFA">
              <w:rPr>
                <w:rFonts w:ascii="Calibri" w:hAnsi="Calibri" w:cs="Calibri"/>
                <w:sz w:val="18"/>
                <w:szCs w:val="18"/>
                <w:lang w:eastAsia="en-US"/>
              </w:rPr>
              <w:t>,</w:t>
            </w:r>
          </w:p>
          <w:p w14:paraId="544DB079" w14:textId="4D5AA51C" w:rsidR="00CA516B"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Fabryczne reflektory główne wyposażone w źródło światła w technologii LED</w:t>
            </w:r>
            <w:r w:rsidR="005A7EFA">
              <w:rPr>
                <w:rFonts w:ascii="Calibri" w:hAnsi="Calibri" w:cs="Calibri"/>
                <w:sz w:val="18"/>
                <w:szCs w:val="18"/>
                <w:lang w:eastAsia="en-US"/>
              </w:rPr>
              <w:t xml:space="preserve">, </w:t>
            </w:r>
            <w:r w:rsidRPr="005A7EFA">
              <w:rPr>
                <w:rFonts w:ascii="Calibri" w:hAnsi="Calibri" w:cs="Calibri"/>
                <w:sz w:val="18"/>
                <w:szCs w:val="18"/>
                <w:lang w:eastAsia="en-US"/>
              </w:rPr>
              <w:t>oraz zintegrowane światła do jazdy dziennej w technologii LED</w:t>
            </w:r>
            <w:r w:rsidR="005A7EFA">
              <w:rPr>
                <w:rFonts w:ascii="Calibri" w:hAnsi="Calibri" w:cs="Calibri"/>
                <w:sz w:val="18"/>
                <w:szCs w:val="18"/>
                <w:lang w:eastAsia="en-US"/>
              </w:rPr>
              <w:t>,</w:t>
            </w:r>
          </w:p>
          <w:p w14:paraId="4377EF2B" w14:textId="0233FFF7" w:rsidR="00CA516B" w:rsidRPr="005A7EFA" w:rsidRDefault="00CA516B" w:rsidP="005A7EFA">
            <w:pPr>
              <w:pStyle w:val="Standard"/>
              <w:numPr>
                <w:ilvl w:val="0"/>
                <w:numId w:val="6"/>
              </w:numPr>
              <w:tabs>
                <w:tab w:val="left" w:pos="312"/>
                <w:tab w:val="left" w:pos="921"/>
                <w:tab w:val="left" w:pos="6513"/>
                <w:tab w:val="left" w:pos="8543"/>
                <w:tab w:val="left" w:pos="14730"/>
              </w:tabs>
              <w:spacing w:line="240" w:lineRule="atLeast"/>
              <w:ind w:left="224" w:right="283" w:hanging="224"/>
              <w:jc w:val="both"/>
              <w:rPr>
                <w:rFonts w:ascii="Calibri" w:hAnsi="Calibri" w:cs="Calibri"/>
                <w:sz w:val="18"/>
                <w:szCs w:val="18"/>
                <w:lang w:eastAsia="en-US"/>
              </w:rPr>
            </w:pPr>
            <w:r w:rsidRPr="005A7EFA">
              <w:rPr>
                <w:rFonts w:ascii="Calibri" w:hAnsi="Calibri" w:cs="Calibri"/>
                <w:sz w:val="18"/>
                <w:szCs w:val="18"/>
                <w:lang w:eastAsia="en-US"/>
              </w:rPr>
              <w:t>Halogeny przeciwmgielne z doświetlaniem zakrętów</w:t>
            </w:r>
          </w:p>
        </w:tc>
      </w:tr>
      <w:tr w:rsidR="00CA516B" w14:paraId="0BB9A770"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3A6E921"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3. 9.</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54A4FDC"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Kabina wyposażona w fabryczny, półautomatyczny system klimatyzacji</w:t>
            </w:r>
          </w:p>
          <w:p w14:paraId="1EE67F98"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Kabina wyposażona w dodatkowe, niezależne od pracy silnika ogrzewanie postojowe o mocy minimalnej 1,8kW</w:t>
            </w:r>
          </w:p>
        </w:tc>
      </w:tr>
      <w:tr w:rsidR="00CA516B" w14:paraId="12771A84"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C593685"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3. 10.</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8D8D6B"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 xml:space="preserve">Kabina wyposażona w fabryczny system nagłośnienia składający się z minimum 2 fabrycznych głośników oraz radia wyposażonego w zintegrowany system łączności </w:t>
            </w:r>
            <w:proofErr w:type="spellStart"/>
            <w:r w:rsidRPr="00CA516B">
              <w:rPr>
                <w:rFonts w:ascii="Calibri" w:hAnsi="Calibri" w:cs="Calibri"/>
                <w:sz w:val="18"/>
                <w:szCs w:val="18"/>
              </w:rPr>
              <w:t>bluetooth</w:t>
            </w:r>
            <w:proofErr w:type="spellEnd"/>
            <w:r w:rsidRPr="00CA516B">
              <w:rPr>
                <w:rFonts w:ascii="Calibri" w:hAnsi="Calibri" w:cs="Calibri"/>
                <w:sz w:val="18"/>
                <w:szCs w:val="18"/>
              </w:rPr>
              <w:t xml:space="preserve"> oraz czytnikiem kart SD, gniazdem USB wraz z funkcją sterowania podstawowymi elementami systemu poprzez przyciski umieszczone na kierownicy</w:t>
            </w:r>
          </w:p>
        </w:tc>
      </w:tr>
      <w:tr w:rsidR="00CA516B" w14:paraId="6A63F2FC"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E40E8D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3. 11.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320E86"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Kabina wyposażona w schowki nad głową w przedniej części przedziału pasażerskiego, wyposażone w minimum dwie kieszenie 1DIN (z możliwością montażu radiostacji przewoźnej) oraz oświetleniem punktowym do czytania</w:t>
            </w:r>
          </w:p>
        </w:tc>
      </w:tr>
      <w:tr w:rsidR="00CA516B" w14:paraId="75E8A5EF"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76D9241"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3. 12.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1907FE2" w14:textId="64F6085E" w:rsidR="00CA516B" w:rsidRPr="00CA516B" w:rsidRDefault="00CA516B" w:rsidP="00810F81">
            <w:pPr>
              <w:pStyle w:val="Standard"/>
              <w:ind w:right="283"/>
              <w:jc w:val="both"/>
              <w:rPr>
                <w:rFonts w:ascii="Calibri" w:hAnsi="Calibri" w:cs="Calibri"/>
                <w:sz w:val="18"/>
                <w:szCs w:val="18"/>
              </w:rPr>
            </w:pPr>
            <w:r w:rsidRPr="00CA516B">
              <w:rPr>
                <w:rFonts w:ascii="Calibri" w:hAnsi="Calibri" w:cs="Calibri"/>
                <w:sz w:val="18"/>
                <w:szCs w:val="18"/>
              </w:rPr>
              <w:t xml:space="preserve">W kabinie zainstalowany radiotelefon przewoźny o parametrach: częstotliwość VHF 136-174 MHz, moc 1÷25 W, odstęp międzykanałowy 12,5 kHz, dostosowany do użytkowania w sieci MSWiA, min. 125 kanałów, wyświetlacz alfanumeryczny min. 14 znaków. Obrotowy potencjometr siły głosu. Radiotelefon w standardzie analogowo-cyfrowym. </w:t>
            </w:r>
            <w:r w:rsidR="00A0726B" w:rsidRPr="00CA516B">
              <w:rPr>
                <w:rFonts w:ascii="Calibri" w:hAnsi="Calibri" w:cs="Calibri"/>
                <w:sz w:val="18"/>
                <w:szCs w:val="18"/>
              </w:rPr>
              <w:t>Radiotelefon</w:t>
            </w:r>
            <w:r w:rsidRPr="00CA516B">
              <w:rPr>
                <w:rFonts w:ascii="Calibri" w:hAnsi="Calibri" w:cs="Calibri"/>
                <w:sz w:val="18"/>
                <w:szCs w:val="18"/>
              </w:rPr>
              <w:t xml:space="preserve"> spełniać musi zapisy załącznika nr 3 do rozkazu KGPSP z dnia 05.04.2019r w sprawie organizacji łączności radiowej </w:t>
            </w:r>
            <w:r w:rsidR="00810F81">
              <w:rPr>
                <w:rFonts w:ascii="Calibri" w:hAnsi="Calibri" w:cs="Calibri"/>
                <w:sz w:val="18"/>
                <w:szCs w:val="18"/>
              </w:rPr>
              <w:br/>
            </w:r>
            <w:r w:rsidRPr="00CA516B">
              <w:rPr>
                <w:rFonts w:ascii="Calibri" w:hAnsi="Calibri" w:cs="Calibri"/>
                <w:sz w:val="18"/>
                <w:szCs w:val="18"/>
              </w:rPr>
              <w:t>w jednostkach ochrony przeciwpożarowej.</w:t>
            </w:r>
          </w:p>
          <w:p w14:paraId="7F86EABF" w14:textId="391ED960" w:rsidR="00CA516B" w:rsidRPr="00CA516B" w:rsidRDefault="00CA516B" w:rsidP="00810F81">
            <w:pPr>
              <w:pStyle w:val="Standard"/>
              <w:ind w:right="38"/>
              <w:jc w:val="both"/>
              <w:rPr>
                <w:rFonts w:ascii="Calibri" w:hAnsi="Calibri" w:cs="Calibri"/>
                <w:sz w:val="18"/>
                <w:szCs w:val="18"/>
              </w:rPr>
            </w:pPr>
            <w:r w:rsidRPr="00CA516B">
              <w:rPr>
                <w:rFonts w:ascii="Calibri" w:hAnsi="Calibri" w:cs="Calibri"/>
                <w:sz w:val="18"/>
                <w:szCs w:val="18"/>
              </w:rPr>
              <w:t>Pojazd musi być wyposażony w kompletną instalację do podłączenia radiostacji przewoźnej (antena dachowa + zasilanie</w:t>
            </w:r>
            <w:r w:rsidR="00A0726B">
              <w:rPr>
                <w:rFonts w:ascii="Calibri" w:hAnsi="Calibri" w:cs="Calibri"/>
                <w:sz w:val="18"/>
                <w:szCs w:val="18"/>
              </w:rPr>
              <w:t xml:space="preserve"> </w:t>
            </w:r>
            <w:r w:rsidRPr="00CA516B">
              <w:rPr>
                <w:rFonts w:ascii="Calibri" w:hAnsi="Calibri" w:cs="Calibri"/>
                <w:sz w:val="18"/>
                <w:szCs w:val="18"/>
              </w:rPr>
              <w:t>12V)</w:t>
            </w:r>
          </w:p>
        </w:tc>
      </w:tr>
      <w:tr w:rsidR="00CA516B" w14:paraId="52FED125"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32A81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lastRenderedPageBreak/>
              <w:t>3. 13.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67C50A" w14:textId="26282D8F"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 xml:space="preserve">W kabinie zainstalowany panel sterowniczo-kontrolny wyposażony w włączniki sterowania elementami wyposażenia pojazdu w tym zabudowy oraz elementy kontrolne pracy podzespołów bazowych w tym, kontrolki informująca </w:t>
            </w:r>
            <w:r w:rsidR="00810F81">
              <w:rPr>
                <w:rFonts w:ascii="Calibri" w:hAnsi="Calibri" w:cs="Calibri"/>
                <w:sz w:val="18"/>
                <w:szCs w:val="18"/>
              </w:rPr>
              <w:br/>
            </w:r>
            <w:r w:rsidRPr="00CA516B">
              <w:rPr>
                <w:rFonts w:ascii="Calibri" w:hAnsi="Calibri" w:cs="Calibri"/>
                <w:sz w:val="18"/>
                <w:szCs w:val="18"/>
              </w:rPr>
              <w:t>o podłączeniu do zewnętrznego źródła zasilania, wysunięciu masztu, otwarciu skrytek oraz włączonym zasilaniu zabudowy opisane spersonalizowanymi piktogramami lub opisami słownymi.</w:t>
            </w:r>
          </w:p>
        </w:tc>
      </w:tr>
      <w:tr w:rsidR="00CA516B" w14:paraId="2F4F736E"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4AA6158"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3. 14.</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7652BD5"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Pojazd wyposażony w hak holowniczy z tyłu pojazdu posiadający homologację lub znak bezpieczeństwa oraz złącza elektryczne do holowania przyczepy. Samochód wyposażony w zaczepy holownicze z przodu i z tyłu umożliwiające odholowanie pojazdu.</w:t>
            </w:r>
          </w:p>
        </w:tc>
      </w:tr>
      <w:tr w:rsidR="00CA516B" w14:paraId="56027052" w14:textId="77777777" w:rsidTr="00A072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160C0FC4" w14:textId="77777777" w:rsidR="00CA516B" w:rsidRPr="00CA516B" w:rsidRDefault="00CA516B" w:rsidP="005A7EFA">
            <w:pPr>
              <w:pStyle w:val="TableContents"/>
              <w:ind w:right="283"/>
              <w:jc w:val="center"/>
              <w:rPr>
                <w:rFonts w:ascii="Calibri" w:hAnsi="Calibri" w:cs="Calibri"/>
                <w:b/>
                <w:bCs/>
                <w:sz w:val="18"/>
                <w:szCs w:val="18"/>
              </w:rPr>
            </w:pPr>
            <w:r w:rsidRPr="00CA516B">
              <w:rPr>
                <w:rFonts w:ascii="Calibri" w:hAnsi="Calibri" w:cs="Calibri"/>
                <w:b/>
                <w:bCs/>
                <w:sz w:val="18"/>
                <w:szCs w:val="18"/>
              </w:rPr>
              <w:t>4</w:t>
            </w:r>
          </w:p>
        </w:tc>
        <w:tc>
          <w:tcPr>
            <w:tcW w:w="9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20B189DC" w14:textId="63BBCEDC" w:rsidR="00CA516B" w:rsidRPr="00CA516B" w:rsidRDefault="00CA516B" w:rsidP="00A0726B">
            <w:pPr>
              <w:pStyle w:val="TableContents"/>
              <w:ind w:right="283"/>
              <w:jc w:val="center"/>
              <w:rPr>
                <w:rFonts w:ascii="Calibri" w:hAnsi="Calibri" w:cs="Calibri"/>
                <w:b/>
                <w:bCs/>
                <w:sz w:val="18"/>
                <w:szCs w:val="18"/>
              </w:rPr>
            </w:pPr>
            <w:r w:rsidRPr="00CA516B">
              <w:rPr>
                <w:rFonts w:ascii="Calibri" w:hAnsi="Calibri" w:cs="Calibri"/>
                <w:b/>
                <w:bCs/>
                <w:sz w:val="18"/>
                <w:szCs w:val="18"/>
              </w:rPr>
              <w:t>ZABUDOWA SPECJALISTYCZNA</w:t>
            </w:r>
            <w:r w:rsidR="00A0726B">
              <w:rPr>
                <w:rFonts w:ascii="Calibri" w:hAnsi="Calibri" w:cs="Calibri"/>
                <w:b/>
                <w:bCs/>
                <w:sz w:val="18"/>
                <w:szCs w:val="18"/>
              </w:rPr>
              <w:t xml:space="preserve"> POŻARNICZA</w:t>
            </w:r>
          </w:p>
        </w:tc>
      </w:tr>
      <w:tr w:rsidR="00CA516B" w14:paraId="54CECD63"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69BEAD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68DB112" w14:textId="4DABF163" w:rsidR="00CA516B" w:rsidRPr="00CA516B" w:rsidRDefault="00CA516B" w:rsidP="005A7EFA">
            <w:pPr>
              <w:pStyle w:val="Standard"/>
              <w:tabs>
                <w:tab w:val="left" w:pos="312"/>
                <w:tab w:val="left" w:pos="921"/>
                <w:tab w:val="left" w:pos="6513"/>
                <w:tab w:val="left" w:pos="8543"/>
                <w:tab w:val="left" w:pos="14730"/>
              </w:tabs>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 xml:space="preserve">Zabudowa kontenerowa w postaci szkieletowej z profili aluminiowych łączonych w technologii  spawania, poszycie ścian wykonane z blachy aluminiowej. Kontener wyposażony w minimum 5 przestrzeni skrytkowych krytych roletami aluminiowymi w górnej części kontenera oraz minimum 4 przestrzenie skrytkowe kryte zamykanymi klapami z możliwością wykorzystania jako podesty robocze w dolnej części kontenera. Wewnątrz górnych przestrzeni skrytkowych minimum </w:t>
            </w:r>
            <w:r w:rsidR="00810F81">
              <w:rPr>
                <w:rFonts w:ascii="Calibri" w:hAnsi="Calibri" w:cs="Calibri"/>
                <w:sz w:val="18"/>
                <w:szCs w:val="18"/>
                <w:lang w:eastAsia="en-US"/>
              </w:rPr>
              <w:br/>
            </w:r>
            <w:r w:rsidRPr="00CA516B">
              <w:rPr>
                <w:rFonts w:ascii="Calibri" w:hAnsi="Calibri" w:cs="Calibri"/>
                <w:sz w:val="18"/>
                <w:szCs w:val="18"/>
                <w:lang w:eastAsia="en-US"/>
              </w:rPr>
              <w:t>4 półki z regulowaną wysokością mocowania oraz minimum jedna pionowa wysuwana szuflada przystosowana do przewożenia podręcznego sprzętu burzącego. Dach zabudowy w formie podestu roboczego, w wykonaniu antypoślizgowym. Wytrzymałość dachu minimum 180 kg. Na dachu zainstalowany punkt kotwiczenia ochrony osobistej strażaka o wytrzymałości min. 180kg oraz aluminiowa skrzynia sprzętowa zamykana wiekiem z systemem wspomagania otwarcia oraz zapobiegającym przed niekontrolowanym zamknięciem. Wewnątrz skrzyni zainstalowane oświetlenie wykonane w technologii LED uruchamiane wraz z oświetleniem przedziałów skrytkowych.</w:t>
            </w:r>
          </w:p>
        </w:tc>
      </w:tr>
      <w:tr w:rsidR="00CA516B" w14:paraId="3F4C220D"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CAA449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B16A887"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Rolety skrytkowe muszą posiadać uchwyty typu rurkowego, z możliwością stałego  zamknięcia skrytek po przekręceniu zamka. Jeden klucz musi pasować do wszystkich rolet.</w:t>
            </w:r>
          </w:p>
        </w:tc>
      </w:tr>
      <w:tr w:rsidR="00CA516B" w14:paraId="5311FA01"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C332D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9829EC6"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Podest roboczy musi być wyposażony w boczne barierki ochronne stanowiące nierozłączną część z zabudową w formie nadbudowy oraz tylną i przednią przykręcaną barierkę ochronną wykonaną z rurek chromowanych.</w:t>
            </w:r>
          </w:p>
        </w:tc>
      </w:tr>
      <w:tr w:rsidR="00CA516B" w14:paraId="77BB450C"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3B0DDAA"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4. 5.</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334B2C6"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Podest roboczy wyposażony w tylną drabinkę wejściową wykonaną z rurek chromowanych ze stopniami w pokryciu antypoślizgowym oraz  punktem kotwiącym ochrony osobistej przystosowanym do jednorazowego podpięcia dwóch ratowników.</w:t>
            </w:r>
          </w:p>
        </w:tc>
      </w:tr>
      <w:tr w:rsidR="00CA516B" w14:paraId="2E34CBC7"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54C582"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4. 6.</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29F8A5" w14:textId="58584ABD"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 xml:space="preserve">Pojazd wyposażony w oświetlenie robocze pola pracy w obrębie pojazdu oraz podestu dachowego wykonane </w:t>
            </w:r>
            <w:r w:rsidR="00810F81">
              <w:rPr>
                <w:rFonts w:ascii="Calibri" w:hAnsi="Calibri" w:cs="Calibri"/>
                <w:sz w:val="18"/>
                <w:szCs w:val="18"/>
              </w:rPr>
              <w:br/>
            </w:r>
            <w:r w:rsidRPr="00CA516B">
              <w:rPr>
                <w:rFonts w:ascii="Calibri" w:hAnsi="Calibri" w:cs="Calibri"/>
                <w:sz w:val="18"/>
                <w:szCs w:val="18"/>
              </w:rPr>
              <w:t>w technologii LED (min 7 punktów świetlnych), załączane z poziomu panelu sterowania w kabinie załogowej.</w:t>
            </w:r>
          </w:p>
        </w:tc>
      </w:tr>
      <w:tr w:rsidR="00CA516B" w14:paraId="598A9D16"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A7A521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4. 7.</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B439" w14:textId="77777777" w:rsidR="00CA516B" w:rsidRPr="00CA516B" w:rsidRDefault="00CA516B" w:rsidP="00810F81">
            <w:pPr>
              <w:pStyle w:val="TableContents"/>
              <w:ind w:right="283"/>
              <w:jc w:val="both"/>
              <w:rPr>
                <w:rFonts w:ascii="Calibri" w:hAnsi="Calibri" w:cs="Calibri"/>
                <w:sz w:val="18"/>
                <w:szCs w:val="18"/>
              </w:rPr>
            </w:pPr>
            <w:r w:rsidRPr="00CA516B">
              <w:rPr>
                <w:rFonts w:ascii="Calibri" w:hAnsi="Calibri" w:cs="Calibri"/>
                <w:sz w:val="18"/>
                <w:szCs w:val="18"/>
              </w:rPr>
              <w:t>Pojazd wyposażony w oświetlenie przedziałów skrytkowych wykonane w technologii LED, w sposób zapewniający równomierne oświetlenie skrytek, załączane z poziomu panelu sterowania w kabinie załogowej.</w:t>
            </w:r>
          </w:p>
        </w:tc>
      </w:tr>
      <w:tr w:rsidR="00CA516B" w14:paraId="68814906"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B93F8B"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4. 8.</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EC78D37" w14:textId="4E382474" w:rsidR="00CA516B" w:rsidRPr="00CA516B" w:rsidRDefault="00CA516B" w:rsidP="00810F81">
            <w:pPr>
              <w:pStyle w:val="Standard"/>
              <w:tabs>
                <w:tab w:val="left" w:pos="350"/>
                <w:tab w:val="left" w:pos="873"/>
                <w:tab w:val="left" w:pos="6498"/>
                <w:tab w:val="left" w:pos="8514"/>
                <w:tab w:val="left" w:pos="14691"/>
              </w:tabs>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 xml:space="preserve">Pojazd wyposażony w gniazdo samorozłączne (z wtyczką) do ładowania akumulatora ze źródła zewnętrznego, umieszczone po lewej stronie (sygnalizacja podłączenia do zewnętrznego źródła w kabinie kierowcy na panelu sterowania). Dodatkowo pojazd wyposażony w automatyczną ładowarkę 230V do ładowania akumulatora zainstalowaną na stałe w pojeździe </w:t>
            </w:r>
            <w:r w:rsidR="00810F81">
              <w:rPr>
                <w:rFonts w:ascii="Calibri" w:hAnsi="Calibri" w:cs="Calibri"/>
                <w:sz w:val="18"/>
                <w:szCs w:val="18"/>
                <w:lang w:eastAsia="en-US"/>
              </w:rPr>
              <w:br/>
            </w:r>
            <w:r w:rsidRPr="00CA516B">
              <w:rPr>
                <w:rFonts w:ascii="Calibri" w:hAnsi="Calibri" w:cs="Calibri"/>
                <w:sz w:val="18"/>
                <w:szCs w:val="18"/>
                <w:lang w:eastAsia="en-US"/>
              </w:rPr>
              <w:t>z funkcją procentowego wskazania naładowania akumulatora. Ładowarka musi być wyposażona w zabezpieczenie przeciążeniowe oraz procentowy wskaźnik naładowania akumulatora.</w:t>
            </w:r>
          </w:p>
        </w:tc>
      </w:tr>
      <w:tr w:rsidR="00CA516B" w14:paraId="05ED4A9E"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2DB6769"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4. 9.</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61B0720" w14:textId="77777777" w:rsidR="00CA516B" w:rsidRPr="00CA516B" w:rsidRDefault="00CA516B" w:rsidP="005A7EFA">
            <w:pPr>
              <w:pStyle w:val="Standard"/>
              <w:tabs>
                <w:tab w:val="decimal" w:pos="628"/>
                <w:tab w:val="left" w:pos="873"/>
                <w:tab w:val="left" w:pos="6498"/>
                <w:tab w:val="left" w:pos="8514"/>
                <w:tab w:val="left" w:pos="14691"/>
              </w:tabs>
              <w:spacing w:line="240" w:lineRule="atLeast"/>
              <w:ind w:right="283"/>
              <w:jc w:val="both"/>
              <w:rPr>
                <w:rFonts w:ascii="Calibri" w:hAnsi="Calibri" w:cs="Calibri"/>
                <w:sz w:val="18"/>
                <w:szCs w:val="18"/>
                <w:lang w:eastAsia="en-US"/>
              </w:rPr>
            </w:pPr>
            <w:r w:rsidRPr="00CA516B">
              <w:rPr>
                <w:rFonts w:ascii="Calibri" w:hAnsi="Calibri" w:cs="Calibri"/>
                <w:sz w:val="18"/>
                <w:szCs w:val="18"/>
                <w:lang w:eastAsia="en-US"/>
              </w:rPr>
              <w:t>Pojazd wyposażony w sygnalizację świetlną i dźwiękową włączonego biegu wstecznego, jako sygnalizację świetlną dopuszcza się światło cofania w lampach tylnych.</w:t>
            </w:r>
          </w:p>
        </w:tc>
      </w:tr>
      <w:tr w:rsidR="00CA516B" w14:paraId="49C991CA"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B5449C4"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4.10.</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B9ED126" w14:textId="77777777" w:rsidR="00CA516B" w:rsidRPr="00CA516B" w:rsidRDefault="00CA516B" w:rsidP="00810F81">
            <w:pPr>
              <w:pStyle w:val="Standard"/>
              <w:spacing w:line="276" w:lineRule="auto"/>
              <w:ind w:right="283"/>
              <w:jc w:val="both"/>
              <w:rPr>
                <w:rFonts w:ascii="Calibri" w:hAnsi="Calibri" w:cs="Calibri"/>
                <w:sz w:val="18"/>
                <w:szCs w:val="18"/>
                <w:lang w:eastAsia="en-US"/>
              </w:rPr>
            </w:pPr>
            <w:r w:rsidRPr="00CA516B">
              <w:rPr>
                <w:rFonts w:ascii="Calibri" w:hAnsi="Calibri" w:cs="Calibri"/>
                <w:sz w:val="18"/>
                <w:szCs w:val="18"/>
                <w:lang w:eastAsia="en-US"/>
              </w:rPr>
              <w:t>Pojazd wyposażony w sygnalizację świetlno-dźwiękową pojazdu uprzywilejowanego, w skład której wchodzić musi;</w:t>
            </w:r>
          </w:p>
          <w:p w14:paraId="46CA7CD7" w14:textId="5ADB5047" w:rsidR="00CA516B" w:rsidRDefault="00CA516B" w:rsidP="00810F81">
            <w:pPr>
              <w:pStyle w:val="Standard"/>
              <w:numPr>
                <w:ilvl w:val="0"/>
                <w:numId w:val="7"/>
              </w:numPr>
              <w:tabs>
                <w:tab w:val="left" w:pos="210"/>
              </w:tabs>
              <w:spacing w:line="276" w:lineRule="auto"/>
              <w:ind w:left="366" w:right="283"/>
              <w:jc w:val="both"/>
              <w:rPr>
                <w:rFonts w:ascii="Calibri" w:hAnsi="Calibri" w:cs="Calibri"/>
                <w:sz w:val="18"/>
                <w:szCs w:val="18"/>
              </w:rPr>
            </w:pPr>
            <w:r w:rsidRPr="00CA516B">
              <w:rPr>
                <w:rFonts w:ascii="Calibri" w:hAnsi="Calibri" w:cs="Calibri"/>
                <w:sz w:val="18"/>
                <w:szCs w:val="18"/>
                <w:lang w:eastAsia="en-US"/>
              </w:rPr>
              <w:t xml:space="preserve">Belka ostrzegawcza w technologii LED w kolorze niebieskim zamontowana w przedniej części dachu pojazdu, wyposażona dodatkowo w </w:t>
            </w:r>
            <w:r w:rsidRPr="00CA516B">
              <w:rPr>
                <w:rFonts w:ascii="Calibri" w:hAnsi="Calibri" w:cs="Calibri"/>
                <w:sz w:val="18"/>
                <w:szCs w:val="18"/>
              </w:rPr>
              <w:t>szyld podświetlany (</w:t>
            </w:r>
            <w:proofErr w:type="spellStart"/>
            <w:r w:rsidRPr="00CA516B">
              <w:rPr>
                <w:rFonts w:ascii="Calibri" w:hAnsi="Calibri" w:cs="Calibri"/>
                <w:sz w:val="18"/>
                <w:szCs w:val="18"/>
              </w:rPr>
              <w:t>LED’owy</w:t>
            </w:r>
            <w:proofErr w:type="spellEnd"/>
            <w:r w:rsidRPr="00CA516B">
              <w:rPr>
                <w:rFonts w:ascii="Calibri" w:hAnsi="Calibri" w:cs="Calibri"/>
                <w:sz w:val="18"/>
                <w:szCs w:val="18"/>
              </w:rPr>
              <w:t xml:space="preserve">) z napisem STRAŻ w kolorze czerwonym, załączany wraz </w:t>
            </w:r>
            <w:r w:rsidR="00810F81">
              <w:rPr>
                <w:rFonts w:ascii="Calibri" w:hAnsi="Calibri" w:cs="Calibri"/>
                <w:sz w:val="18"/>
                <w:szCs w:val="18"/>
              </w:rPr>
              <w:br/>
            </w:r>
            <w:r w:rsidRPr="00CA516B">
              <w:rPr>
                <w:rFonts w:ascii="Calibri" w:hAnsi="Calibri" w:cs="Calibri"/>
                <w:sz w:val="18"/>
                <w:szCs w:val="18"/>
              </w:rPr>
              <w:t>z lampami pozycyjnymi pojazdu,</w:t>
            </w:r>
          </w:p>
          <w:p w14:paraId="61241C72" w14:textId="7B5DBA5D" w:rsidR="00CA516B" w:rsidRDefault="00CA516B" w:rsidP="00810F81">
            <w:pPr>
              <w:pStyle w:val="Standard"/>
              <w:numPr>
                <w:ilvl w:val="0"/>
                <w:numId w:val="7"/>
              </w:numPr>
              <w:tabs>
                <w:tab w:val="left" w:pos="224"/>
              </w:tabs>
              <w:spacing w:line="276" w:lineRule="auto"/>
              <w:ind w:left="366" w:right="283"/>
              <w:jc w:val="both"/>
              <w:rPr>
                <w:rFonts w:ascii="Calibri" w:hAnsi="Calibri" w:cs="Calibri"/>
                <w:sz w:val="18"/>
                <w:szCs w:val="18"/>
              </w:rPr>
            </w:pPr>
            <w:r w:rsidRPr="00810F81">
              <w:rPr>
                <w:rFonts w:ascii="Calibri" w:hAnsi="Calibri" w:cs="Calibri"/>
                <w:sz w:val="18"/>
                <w:szCs w:val="18"/>
                <w:lang w:eastAsia="en-US"/>
              </w:rPr>
              <w:t>Pojedyncza lampa ostrzegawcza koloru niebieskiego wykonana w technologii LED oraz zestaw 2 lamp kierunkowych LED z funkcją świateł pozycyjnych na tylnej płaszczyźnie pojazdu.</w:t>
            </w:r>
          </w:p>
          <w:p w14:paraId="4164212C" w14:textId="24CC5E54" w:rsidR="00CA516B" w:rsidRDefault="00CA516B" w:rsidP="00810F81">
            <w:pPr>
              <w:pStyle w:val="Standard"/>
              <w:numPr>
                <w:ilvl w:val="0"/>
                <w:numId w:val="7"/>
              </w:numPr>
              <w:tabs>
                <w:tab w:val="left" w:pos="224"/>
              </w:tabs>
              <w:spacing w:line="276" w:lineRule="auto"/>
              <w:ind w:left="366" w:right="283"/>
              <w:jc w:val="both"/>
              <w:rPr>
                <w:rFonts w:ascii="Calibri" w:hAnsi="Calibri" w:cs="Calibri"/>
                <w:sz w:val="18"/>
                <w:szCs w:val="18"/>
              </w:rPr>
            </w:pPr>
            <w:r w:rsidRPr="00810F81">
              <w:rPr>
                <w:rFonts w:ascii="Calibri" w:hAnsi="Calibri" w:cs="Calibri"/>
                <w:sz w:val="18"/>
                <w:szCs w:val="18"/>
                <w:lang w:eastAsia="en-US"/>
              </w:rPr>
              <w:t>Zestaw 2 lamp kierunkowych, naprzemiennych zainstalowanych w przednim grillu pojazdu, wykonanych w technologii LED,</w:t>
            </w:r>
          </w:p>
          <w:p w14:paraId="39597412" w14:textId="0477C75C" w:rsidR="00CA516B" w:rsidRDefault="00CA516B" w:rsidP="00810F81">
            <w:pPr>
              <w:pStyle w:val="Standard"/>
              <w:numPr>
                <w:ilvl w:val="0"/>
                <w:numId w:val="7"/>
              </w:numPr>
              <w:tabs>
                <w:tab w:val="left" w:pos="224"/>
              </w:tabs>
              <w:spacing w:line="276" w:lineRule="auto"/>
              <w:ind w:left="366" w:right="283"/>
              <w:jc w:val="both"/>
              <w:rPr>
                <w:rFonts w:ascii="Calibri" w:hAnsi="Calibri" w:cs="Calibri"/>
                <w:sz w:val="18"/>
                <w:szCs w:val="18"/>
              </w:rPr>
            </w:pPr>
            <w:r w:rsidRPr="00810F81">
              <w:rPr>
                <w:rFonts w:ascii="Calibri" w:hAnsi="Calibri" w:cs="Calibri"/>
                <w:sz w:val="18"/>
                <w:szCs w:val="18"/>
                <w:lang w:eastAsia="en-US"/>
              </w:rPr>
              <w:t>Zestaw 2 lamp kierunkowych, naprzemiennych zainstalowanych na każdym boku pojazdu, wykonanych w technologii LED,</w:t>
            </w:r>
          </w:p>
          <w:p w14:paraId="37C69D46" w14:textId="2AA3A157" w:rsidR="00CA516B" w:rsidRDefault="00CA516B" w:rsidP="00810F81">
            <w:pPr>
              <w:pStyle w:val="Standard"/>
              <w:numPr>
                <w:ilvl w:val="0"/>
                <w:numId w:val="7"/>
              </w:numPr>
              <w:tabs>
                <w:tab w:val="left" w:pos="224"/>
              </w:tabs>
              <w:spacing w:line="276" w:lineRule="auto"/>
              <w:ind w:left="366" w:right="283"/>
              <w:jc w:val="both"/>
              <w:rPr>
                <w:rFonts w:ascii="Calibri" w:hAnsi="Calibri" w:cs="Calibri"/>
                <w:sz w:val="18"/>
                <w:szCs w:val="18"/>
              </w:rPr>
            </w:pPr>
            <w:r w:rsidRPr="00810F81">
              <w:rPr>
                <w:rFonts w:ascii="Calibri" w:hAnsi="Calibri" w:cs="Calibri"/>
                <w:sz w:val="18"/>
                <w:szCs w:val="18"/>
                <w:lang w:eastAsia="en-US"/>
              </w:rPr>
              <w:t xml:space="preserve">Zestaw 2 lamp kierunkowych, naprzemiennych zainstalowanych na lusterkach zewnętrznych, wykonanych </w:t>
            </w:r>
            <w:r w:rsidR="00810F81">
              <w:rPr>
                <w:rFonts w:ascii="Calibri" w:hAnsi="Calibri" w:cs="Calibri"/>
                <w:sz w:val="18"/>
                <w:szCs w:val="18"/>
                <w:lang w:eastAsia="en-US"/>
              </w:rPr>
              <w:br/>
            </w:r>
            <w:r w:rsidRPr="00810F81">
              <w:rPr>
                <w:rFonts w:ascii="Calibri" w:hAnsi="Calibri" w:cs="Calibri"/>
                <w:sz w:val="18"/>
                <w:szCs w:val="18"/>
                <w:lang w:eastAsia="en-US"/>
              </w:rPr>
              <w:t>w technologii LED</w:t>
            </w:r>
          </w:p>
          <w:p w14:paraId="598C4BE3" w14:textId="0E634894" w:rsidR="00CA516B" w:rsidRDefault="00CA516B" w:rsidP="00810F81">
            <w:pPr>
              <w:pStyle w:val="Standard"/>
              <w:numPr>
                <w:ilvl w:val="0"/>
                <w:numId w:val="7"/>
              </w:numPr>
              <w:tabs>
                <w:tab w:val="left" w:pos="224"/>
              </w:tabs>
              <w:spacing w:line="276" w:lineRule="auto"/>
              <w:ind w:left="366" w:right="283"/>
              <w:jc w:val="both"/>
              <w:rPr>
                <w:rFonts w:ascii="Calibri" w:hAnsi="Calibri" w:cs="Calibri"/>
                <w:sz w:val="18"/>
                <w:szCs w:val="18"/>
              </w:rPr>
            </w:pPr>
            <w:r w:rsidRPr="00810F81">
              <w:rPr>
                <w:rFonts w:ascii="Calibri" w:hAnsi="Calibri" w:cs="Calibri"/>
                <w:sz w:val="18"/>
                <w:szCs w:val="18"/>
                <w:lang w:eastAsia="en-US"/>
              </w:rPr>
              <w:t>Wzmacniacz sygnałowy o mocy minimum 150W, umożliwiający sterowanie sygnalizacją świetlną i dźwiękową, posiadający min. 3 różne sygnały dźwiękowe oraz funkcję MIX powodującą samoczynne zmienianie tonów dźwięków wraz z funkcją zestawu rozgłaszającego,</w:t>
            </w:r>
          </w:p>
          <w:p w14:paraId="76482BE9" w14:textId="6DD42722" w:rsidR="00CA516B" w:rsidRPr="00810F81" w:rsidRDefault="00CA516B" w:rsidP="005A7EFA">
            <w:pPr>
              <w:pStyle w:val="Standard"/>
              <w:numPr>
                <w:ilvl w:val="0"/>
                <w:numId w:val="7"/>
              </w:numPr>
              <w:tabs>
                <w:tab w:val="left" w:pos="224"/>
              </w:tabs>
              <w:spacing w:line="276" w:lineRule="auto"/>
              <w:ind w:left="366" w:right="283"/>
              <w:rPr>
                <w:rFonts w:ascii="Calibri" w:hAnsi="Calibri" w:cs="Calibri"/>
                <w:sz w:val="18"/>
                <w:szCs w:val="18"/>
              </w:rPr>
            </w:pPr>
            <w:r w:rsidRPr="00810F81">
              <w:rPr>
                <w:rFonts w:ascii="Calibri" w:hAnsi="Calibri" w:cs="Calibri"/>
                <w:sz w:val="18"/>
                <w:szCs w:val="18"/>
                <w:lang w:eastAsia="en-US"/>
              </w:rPr>
              <w:t>Głośnik dźwięków ostrzegawczych o mocy min. 150W zainstalowany w  obrębie wyciągarki.</w:t>
            </w:r>
          </w:p>
        </w:tc>
      </w:tr>
      <w:tr w:rsidR="00CA516B" w14:paraId="50891439"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4EACDDF"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lastRenderedPageBreak/>
              <w:t>4.11.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E8B588"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Pojazd wyposażony w dodatkowe oświetlenie ostrzegawcze barwy pomarańczowej w postaci „fali świetlnej” wykonanej w technologii LED, zbudowanej z minimum 8 modułów świetlnych, sterowanej za pomocą sterownika z wizualizacją trybu pracy, zainstalowanego w przedziale kabinowym o obrębie siedzenia kierowcy.</w:t>
            </w:r>
          </w:p>
        </w:tc>
      </w:tr>
      <w:tr w:rsidR="00CA516B" w14:paraId="5614CD36"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D9A52D"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4.12.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A27A59"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 xml:space="preserve">Pojazd wyposażony w pneumatycznie podnoszony maszt oświetleniowy zasilany z samochodowej instalacji elektrycznej 12V wraz z obrotową głowicą świetlną z </w:t>
            </w:r>
            <w:proofErr w:type="spellStart"/>
            <w:r w:rsidRPr="00CA516B">
              <w:rPr>
                <w:rFonts w:ascii="Calibri" w:hAnsi="Calibri" w:cs="Calibri"/>
                <w:sz w:val="18"/>
                <w:szCs w:val="18"/>
              </w:rPr>
              <w:t>najaśnicami</w:t>
            </w:r>
            <w:proofErr w:type="spellEnd"/>
            <w:r w:rsidRPr="00CA516B">
              <w:rPr>
                <w:rFonts w:ascii="Calibri" w:hAnsi="Calibri" w:cs="Calibri"/>
                <w:sz w:val="18"/>
                <w:szCs w:val="18"/>
              </w:rPr>
              <w:t xml:space="preserve"> w technologii LED o mocy min 30000lm z funkcją sterowania obrotem oraz pochyłem </w:t>
            </w:r>
            <w:proofErr w:type="spellStart"/>
            <w:r w:rsidRPr="00CA516B">
              <w:rPr>
                <w:rFonts w:ascii="Calibri" w:hAnsi="Calibri" w:cs="Calibri"/>
                <w:sz w:val="18"/>
                <w:szCs w:val="18"/>
              </w:rPr>
              <w:t>najaśnic</w:t>
            </w:r>
            <w:proofErr w:type="spellEnd"/>
            <w:r w:rsidRPr="00CA516B">
              <w:rPr>
                <w:rFonts w:ascii="Calibri" w:hAnsi="Calibri" w:cs="Calibri"/>
                <w:sz w:val="18"/>
                <w:szCs w:val="18"/>
              </w:rPr>
              <w:t xml:space="preserve"> z poziomu ziemi. </w:t>
            </w:r>
            <w:r w:rsidRPr="00CA516B">
              <w:rPr>
                <w:rFonts w:ascii="Calibri" w:hAnsi="Calibri" w:cs="Calibri"/>
                <w:sz w:val="18"/>
                <w:szCs w:val="18"/>
                <w:lang w:eastAsia="en-US"/>
              </w:rPr>
              <w:t>Wysokość masztu po rozłożeniu od podłoża do reflektora nie mniejsza niż 4 m. Stopień ochrony masztu IP55. Maszt wyposażony musi być w automatyczny system pozycjonowania głowicy do pozycji transportowej oraz funkcję awaryjnego opuszczania w chwili zwolnienia hamulca postojowego. Dodatkowo w kabinie kierowcy na panelu sterowania zainstalowana musi być kontrolka sygnalizująca wysunięcie masztu.</w:t>
            </w:r>
          </w:p>
          <w:p w14:paraId="693CA1B7" w14:textId="77777777" w:rsidR="00CA516B" w:rsidRPr="00CA516B" w:rsidRDefault="00CA516B" w:rsidP="005A7EFA">
            <w:pPr>
              <w:pStyle w:val="Standard"/>
              <w:ind w:right="283"/>
              <w:jc w:val="both"/>
              <w:rPr>
                <w:rFonts w:ascii="Calibri" w:hAnsi="Calibri" w:cs="Calibri"/>
                <w:i/>
                <w:iCs/>
                <w:sz w:val="18"/>
                <w:szCs w:val="18"/>
                <w:lang w:eastAsia="en-US"/>
              </w:rPr>
            </w:pPr>
            <w:r w:rsidRPr="00CA516B">
              <w:rPr>
                <w:rFonts w:ascii="Calibri" w:hAnsi="Calibri" w:cs="Calibri"/>
                <w:i/>
                <w:iCs/>
                <w:sz w:val="18"/>
                <w:szCs w:val="18"/>
                <w:lang w:eastAsia="en-US"/>
              </w:rPr>
              <w:t>(Maszt oświetleniowy musi być ujęty w świadectwie dopuszczenia CNBOP)</w:t>
            </w:r>
          </w:p>
        </w:tc>
      </w:tr>
      <w:tr w:rsidR="00CA516B" w14:paraId="700FAF4B"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7116163"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4.13.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0D20BD2" w14:textId="3FCFE8F1"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 xml:space="preserve">Pojazd wyposażony w elektryczną wyciągarkę linową zainstalowaną na łożu stalowym w przedniej części pojazdu o uciągu min. 5897kg wraz z liną stalową o długości min 30m oraz 2 pilotami sterowniczymi (przewodowy + bezprzewodowy) oraz głównym wyłącznikiem prądu zasilającego wyciągarkę zlokalizowanym w jej obrębie.                                      </w:t>
            </w:r>
          </w:p>
          <w:p w14:paraId="451C770B" w14:textId="77777777" w:rsidR="00CA516B" w:rsidRPr="00CA516B" w:rsidRDefault="00CA516B" w:rsidP="005A7EFA">
            <w:pPr>
              <w:pStyle w:val="Standard"/>
              <w:ind w:right="283"/>
              <w:jc w:val="both"/>
              <w:rPr>
                <w:rFonts w:ascii="Calibri" w:hAnsi="Calibri" w:cs="Calibri"/>
                <w:i/>
                <w:iCs/>
                <w:sz w:val="18"/>
                <w:szCs w:val="18"/>
              </w:rPr>
            </w:pPr>
            <w:r w:rsidRPr="00CA516B">
              <w:rPr>
                <w:rFonts w:ascii="Calibri" w:hAnsi="Calibri" w:cs="Calibri"/>
                <w:i/>
                <w:iCs/>
                <w:sz w:val="18"/>
                <w:szCs w:val="18"/>
              </w:rPr>
              <w:t>(Wyciągarka musi być ujęta w świadectwie dopuszczenia CNBOP)</w:t>
            </w:r>
          </w:p>
        </w:tc>
      </w:tr>
      <w:tr w:rsidR="00CA516B" w14:paraId="5AECD28D"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4C4C955"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4.14.</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C6C89BD"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Pojazd wyposażony w orurowanie ochronne wykonane z rury chromowanej zainstalowane w przedniej części pojazdu wraz z dodatkowym oświetleniem dalekosiężnym i postojowym w technologii LED. Dodatkowo na dachu pojazdu zamontowane opcjonalne oświetlenie dalekosiężne typu LED-BAR.</w:t>
            </w:r>
          </w:p>
        </w:tc>
      </w:tr>
      <w:tr w:rsidR="00CA516B" w14:paraId="73DC8F5B"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A566295" w14:textId="77777777" w:rsidR="00CA516B" w:rsidRPr="00CA516B" w:rsidRDefault="00CA516B" w:rsidP="005A7EFA">
            <w:pPr>
              <w:pStyle w:val="TableContents"/>
              <w:ind w:right="283"/>
              <w:jc w:val="center"/>
              <w:rPr>
                <w:rFonts w:ascii="Calibri" w:hAnsi="Calibri" w:cs="Calibri"/>
                <w:sz w:val="18"/>
                <w:szCs w:val="18"/>
              </w:rPr>
            </w:pPr>
            <w:r w:rsidRPr="00CA516B">
              <w:rPr>
                <w:rFonts w:ascii="Calibri" w:hAnsi="Calibri" w:cs="Calibri"/>
                <w:sz w:val="18"/>
                <w:szCs w:val="18"/>
              </w:rPr>
              <w:t>4.15.</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F10D587"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Pojazd wyposażony musi zostać w zestaw zawieszenia pneumatycznego osi tylnej, składający się z 2 poduszek pneumatycznych, kompresora powietrza zainstalowanego na stałe w pojeździe oraz panelu sterowania umożliwiającego niezależne wysterowanie wysokością po stronie lewej i prawej.</w:t>
            </w:r>
          </w:p>
        </w:tc>
      </w:tr>
      <w:tr w:rsidR="00CA516B" w14:paraId="667DE7CA" w14:textId="77777777" w:rsidTr="00A072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6F7484E0" w14:textId="77777777" w:rsidR="00CA516B" w:rsidRPr="00CA516B" w:rsidRDefault="00CA516B" w:rsidP="005A7EFA">
            <w:pPr>
              <w:pStyle w:val="TableContents"/>
              <w:ind w:right="283"/>
              <w:jc w:val="center"/>
              <w:rPr>
                <w:rFonts w:ascii="Calibri" w:hAnsi="Calibri" w:cs="Calibri"/>
                <w:b/>
                <w:bCs/>
                <w:sz w:val="18"/>
                <w:szCs w:val="18"/>
              </w:rPr>
            </w:pPr>
            <w:r w:rsidRPr="00CA516B">
              <w:rPr>
                <w:rFonts w:ascii="Calibri" w:hAnsi="Calibri" w:cs="Calibri"/>
                <w:b/>
                <w:bCs/>
                <w:sz w:val="18"/>
                <w:szCs w:val="18"/>
              </w:rPr>
              <w:t>5</w:t>
            </w:r>
          </w:p>
        </w:tc>
        <w:tc>
          <w:tcPr>
            <w:tcW w:w="9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641A7817" w14:textId="77777777" w:rsidR="00CA516B" w:rsidRPr="00CA516B" w:rsidRDefault="00CA516B" w:rsidP="005A7EFA">
            <w:pPr>
              <w:pStyle w:val="Standard"/>
              <w:ind w:right="283"/>
              <w:jc w:val="center"/>
              <w:rPr>
                <w:rFonts w:ascii="Calibri" w:hAnsi="Calibri" w:cs="Calibri"/>
                <w:b/>
                <w:bCs/>
                <w:sz w:val="18"/>
                <w:szCs w:val="18"/>
              </w:rPr>
            </w:pPr>
            <w:r w:rsidRPr="00CA516B">
              <w:rPr>
                <w:rFonts w:ascii="Calibri" w:hAnsi="Calibri" w:cs="Calibri"/>
                <w:b/>
                <w:bCs/>
                <w:sz w:val="18"/>
                <w:szCs w:val="18"/>
              </w:rPr>
              <w:t>WYPOSAŻENIE DODATKOWE</w:t>
            </w:r>
          </w:p>
        </w:tc>
      </w:tr>
      <w:tr w:rsidR="00CA516B" w14:paraId="3C6ECA4F"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7321DA2"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A77CE3"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Wraz z pojazdem dostarczony musi zostać agregat wysokociśnieniowy wodno-pianowy  zabudowany w ramie szkieletowej aluminiowej. Agregat wyposażony w czterosuwowy silnik spalinowy o mocy min 6,5KM wyposażony w system rozruchu elektrycznego oraz awaryjnego ręcznego oraz pompę wysokociśnieniową o wydajności maksymalnej minimum 50 l/min przy ciśnieniu maksymalnym minimum 40bar.</w:t>
            </w:r>
          </w:p>
        </w:tc>
      </w:tr>
      <w:tr w:rsidR="00CA516B" w14:paraId="7164F88A"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541B3C"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A57ACE"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Pojazd musi być wyposażony w zbiornik wody o pojemności min 300l z wydzieloną dodatkową przestrzenią o pojemności min 30l na środek pianotwórczy. Zbiornik z wyprowadzoną linią tankowania hydrantowego W75 zaopatrzoną w zawór odcinający. Linia tankowania hydrantowego musi być wyposażona w sito bezpieczeństwa uniemożliwiające przedostanie się zanieczyszczeń do zbiornika. Zbiornik wyposażony w falochrony, właz rewizyjny, przelew oraz manualny pomiar wody oraz środka pianotwórczego.</w:t>
            </w:r>
          </w:p>
        </w:tc>
      </w:tr>
      <w:tr w:rsidR="00CA516B" w14:paraId="672AB60F"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99FCB51"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47CA5B" w14:textId="77777777" w:rsidR="00CA516B" w:rsidRPr="00CA516B" w:rsidRDefault="00CA516B" w:rsidP="005A7EFA">
            <w:pPr>
              <w:pStyle w:val="Standard"/>
              <w:ind w:right="283"/>
              <w:jc w:val="both"/>
              <w:rPr>
                <w:rFonts w:ascii="Calibri" w:hAnsi="Calibri" w:cs="Calibri"/>
                <w:iCs/>
                <w:color w:val="000000"/>
                <w:sz w:val="18"/>
                <w:szCs w:val="18"/>
              </w:rPr>
            </w:pPr>
            <w:r w:rsidRPr="00CA516B">
              <w:rPr>
                <w:rFonts w:ascii="Calibri" w:hAnsi="Calibri" w:cs="Calibri"/>
                <w:iCs/>
                <w:color w:val="000000"/>
                <w:sz w:val="18"/>
                <w:szCs w:val="18"/>
              </w:rPr>
              <w:t>Agregat wysokociśnieniowy musi być wyposażony w dozownik środka pianotwórczego z możliwością regulacji stężenia piany w zakresie 3-6%.</w:t>
            </w:r>
          </w:p>
        </w:tc>
      </w:tr>
      <w:tr w:rsidR="00CA516B" w14:paraId="52428795"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C9755B5"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5.4.</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4BFEF0D" w14:textId="77777777" w:rsidR="00CA516B" w:rsidRPr="00CA516B" w:rsidRDefault="00CA516B" w:rsidP="005A7EFA">
            <w:pPr>
              <w:pStyle w:val="Standard"/>
              <w:ind w:right="283"/>
              <w:jc w:val="both"/>
              <w:rPr>
                <w:rFonts w:ascii="Calibri" w:hAnsi="Calibri" w:cs="Calibri"/>
                <w:iCs/>
                <w:color w:val="000000"/>
                <w:sz w:val="18"/>
                <w:szCs w:val="18"/>
              </w:rPr>
            </w:pPr>
            <w:r w:rsidRPr="00CA516B">
              <w:rPr>
                <w:rFonts w:ascii="Calibri" w:hAnsi="Calibri" w:cs="Calibri"/>
                <w:iCs/>
                <w:color w:val="000000"/>
                <w:sz w:val="18"/>
                <w:szCs w:val="18"/>
              </w:rPr>
              <w:t>Budowa układu wodnego agregatu wysokociśnieniowego musi umożliwiać jego odwodnienie oraz całkowite opróżnienie zbiornika wody. Dodatkowo układ wodny powinien być wyposażony w filtr przepływowy uniemożliwiający przedostanie się zanieczyszczeń do pompy. Budowa układu wodnego agregatu musi umożliwiać pracę przy wykorzystaniu bezpośredniego zasilania wodnego ze źródła zewnętrznego zaopatrzonego w nasadę W25 oraz pobór środka pianotwórczego z dodatkowego źródła zewnętrznego.</w:t>
            </w:r>
          </w:p>
        </w:tc>
      </w:tr>
      <w:tr w:rsidR="00CA516B" w14:paraId="226E9888"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58525E"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5.5.</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05CC7ED" w14:textId="77777777" w:rsidR="00CA516B" w:rsidRPr="00CA516B" w:rsidRDefault="00CA516B" w:rsidP="005A7EFA">
            <w:pPr>
              <w:pStyle w:val="Standard"/>
              <w:ind w:right="283"/>
              <w:jc w:val="both"/>
              <w:rPr>
                <w:rFonts w:ascii="Calibri" w:hAnsi="Calibri" w:cs="Calibri"/>
                <w:iCs/>
                <w:color w:val="000000"/>
                <w:sz w:val="18"/>
                <w:szCs w:val="18"/>
              </w:rPr>
            </w:pPr>
            <w:r w:rsidRPr="00CA516B">
              <w:rPr>
                <w:rFonts w:ascii="Calibri" w:hAnsi="Calibri" w:cs="Calibri"/>
                <w:iCs/>
                <w:color w:val="000000"/>
                <w:sz w:val="18"/>
                <w:szCs w:val="18"/>
              </w:rPr>
              <w:t>Agregat wysokociśnieniowy musi być wyposażony w wysokociśnieniową linię szybkiego natarcia o długości min 60m na zwijadle ręcznym. Linia szybkiego natarcia musi umożliwiać podanie wody i wodnego roztworu środka pianotwórczego w każdym momencie bez konieczności jej całkowitego rozwinięcia. Budowa węża wysokociśnieniowego musi uniemożliwiać jego załamywanie i skręcanie.</w:t>
            </w:r>
          </w:p>
        </w:tc>
      </w:tr>
      <w:tr w:rsidR="00CA516B" w14:paraId="21D96BE2"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7DE4D2F"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5.6.</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643CB41" w14:textId="77777777" w:rsidR="00CA516B" w:rsidRPr="00CA516B" w:rsidRDefault="00CA516B" w:rsidP="005A7EFA">
            <w:pPr>
              <w:pStyle w:val="Standard"/>
              <w:ind w:right="283"/>
              <w:jc w:val="both"/>
              <w:rPr>
                <w:rFonts w:ascii="Calibri" w:hAnsi="Calibri" w:cs="Calibri"/>
                <w:iCs/>
                <w:color w:val="000000"/>
                <w:sz w:val="18"/>
                <w:szCs w:val="18"/>
              </w:rPr>
            </w:pPr>
            <w:r w:rsidRPr="00CA516B">
              <w:rPr>
                <w:rFonts w:ascii="Calibri" w:hAnsi="Calibri" w:cs="Calibri"/>
                <w:iCs/>
                <w:color w:val="000000"/>
                <w:sz w:val="18"/>
                <w:szCs w:val="18"/>
              </w:rPr>
              <w:t>Linia szybkiego natarcia musi być wyposażona w lancę gaśniczą ze zmienną geometrią prądu wodnego. Zmiana prądu musi odbywać się w sposób bezstopniowy. Lanca wyposażona musi być w wysuwaną nakładkę do podawania piany.</w:t>
            </w:r>
          </w:p>
        </w:tc>
      </w:tr>
      <w:tr w:rsidR="00CA516B" w14:paraId="1A1A8FC0" w14:textId="77777777" w:rsidTr="00A072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2D0C8CE7" w14:textId="77777777" w:rsidR="00CA516B" w:rsidRPr="00CA516B" w:rsidRDefault="00CA516B" w:rsidP="005A7EFA">
            <w:pPr>
              <w:pStyle w:val="Standard"/>
              <w:ind w:right="283"/>
              <w:jc w:val="center"/>
              <w:rPr>
                <w:rFonts w:ascii="Calibri" w:hAnsi="Calibri" w:cs="Calibri"/>
                <w:b/>
                <w:bCs/>
                <w:sz w:val="18"/>
                <w:szCs w:val="18"/>
              </w:rPr>
            </w:pPr>
            <w:r w:rsidRPr="00CA516B">
              <w:rPr>
                <w:rFonts w:ascii="Calibri" w:hAnsi="Calibri" w:cs="Calibri"/>
                <w:b/>
                <w:bCs/>
                <w:sz w:val="18"/>
                <w:szCs w:val="18"/>
              </w:rPr>
              <w:t>6</w:t>
            </w:r>
          </w:p>
        </w:tc>
        <w:tc>
          <w:tcPr>
            <w:tcW w:w="9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55863E8D" w14:textId="77777777" w:rsidR="00CA516B" w:rsidRPr="00CA516B" w:rsidRDefault="00CA516B" w:rsidP="005A7EFA">
            <w:pPr>
              <w:pStyle w:val="Standard"/>
              <w:ind w:right="283"/>
              <w:jc w:val="center"/>
              <w:rPr>
                <w:rFonts w:ascii="Calibri" w:hAnsi="Calibri" w:cs="Calibri"/>
                <w:b/>
                <w:bCs/>
                <w:sz w:val="18"/>
                <w:szCs w:val="18"/>
              </w:rPr>
            </w:pPr>
            <w:r w:rsidRPr="00CA516B">
              <w:rPr>
                <w:rFonts w:ascii="Calibri" w:hAnsi="Calibri" w:cs="Calibri"/>
                <w:b/>
                <w:bCs/>
                <w:sz w:val="18"/>
                <w:szCs w:val="18"/>
              </w:rPr>
              <w:t>WYMAGANIA POZOSTAŁE</w:t>
            </w:r>
          </w:p>
        </w:tc>
      </w:tr>
      <w:tr w:rsidR="00CA516B" w14:paraId="3423A8A8"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8097B24"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6.1.</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EC5C501"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 xml:space="preserve">Pojazd oklejony cechami identyfikacyjnymi jednostki w sposób zgodny z wytycznymi KGPSP (nr operacyjne, nazwa jednostki, herb gminy) oraz logotypami instytucji finansujących </w:t>
            </w:r>
            <w:r w:rsidRPr="00CA516B">
              <w:rPr>
                <w:rFonts w:ascii="Calibri" w:hAnsi="Calibri" w:cs="Calibri"/>
                <w:i/>
                <w:iCs/>
                <w:sz w:val="18"/>
                <w:szCs w:val="18"/>
              </w:rPr>
              <w:t>(logotypy oraz informacje dotyczące cech identyfikacyjnych zostaną podane przez Zamawiającego na etapie realizacji zamówienia)</w:t>
            </w:r>
          </w:p>
        </w:tc>
      </w:tr>
      <w:tr w:rsidR="00CA516B" w14:paraId="4A79C115"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70A0115"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6.2.</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5D86A7B"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Gwarancja na pojazd (obejmująca swoim zakresem zarówno podwozie, silnik, podzespoły mechaniczne / elektryczne / elektroniczne jak i zabudowę pożarniczą) – min. 24 miesiące</w:t>
            </w:r>
          </w:p>
        </w:tc>
      </w:tr>
      <w:tr w:rsidR="00CA516B" w14:paraId="05A966AC" w14:textId="77777777" w:rsidTr="00CA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45" w:type="dxa"/>
        </w:trPr>
        <w:tc>
          <w:tcPr>
            <w:tcW w:w="85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BF118A6" w14:textId="77777777" w:rsidR="00CA516B" w:rsidRPr="00CA516B" w:rsidRDefault="00CA516B" w:rsidP="005A7EFA">
            <w:pPr>
              <w:pStyle w:val="Standard"/>
              <w:ind w:right="283"/>
              <w:jc w:val="center"/>
              <w:rPr>
                <w:rFonts w:ascii="Calibri" w:hAnsi="Calibri" w:cs="Calibri"/>
                <w:sz w:val="18"/>
                <w:szCs w:val="18"/>
              </w:rPr>
            </w:pPr>
            <w:r w:rsidRPr="00CA516B">
              <w:rPr>
                <w:rFonts w:ascii="Calibri" w:hAnsi="Calibri" w:cs="Calibri"/>
                <w:sz w:val="18"/>
                <w:szCs w:val="18"/>
              </w:rPr>
              <w:t>6.3.</w:t>
            </w:r>
          </w:p>
        </w:tc>
        <w:tc>
          <w:tcPr>
            <w:tcW w:w="916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B4B5FDD" w14:textId="77777777" w:rsidR="00CA516B" w:rsidRPr="00CA516B" w:rsidRDefault="00CA516B" w:rsidP="005A7EFA">
            <w:pPr>
              <w:pStyle w:val="Standard"/>
              <w:ind w:right="283"/>
              <w:jc w:val="both"/>
              <w:rPr>
                <w:rFonts w:ascii="Calibri" w:hAnsi="Calibri" w:cs="Calibri"/>
                <w:sz w:val="18"/>
                <w:szCs w:val="18"/>
              </w:rPr>
            </w:pPr>
            <w:r w:rsidRPr="00CA516B">
              <w:rPr>
                <w:rFonts w:ascii="Calibri" w:hAnsi="Calibri" w:cs="Calibri"/>
                <w:sz w:val="18"/>
                <w:szCs w:val="18"/>
              </w:rPr>
              <w:t>Cena pojazdu musi uwzględniać montaż sprzętu dostarczonego przez Zamawiającego podczas realizacji zamówienia oraz koszty przeszkolenia min 6 przedstawicieli Użytkownika.</w:t>
            </w:r>
          </w:p>
        </w:tc>
      </w:tr>
    </w:tbl>
    <w:p w14:paraId="584263F4" w14:textId="77777777" w:rsidR="002E5CD2" w:rsidRPr="002E5CD2" w:rsidRDefault="002E5CD2" w:rsidP="005A7EFA">
      <w:pPr>
        <w:ind w:right="283"/>
      </w:pPr>
    </w:p>
    <w:sectPr w:rsidR="002E5CD2" w:rsidRPr="002E5CD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9CD2D" w14:textId="77777777" w:rsidR="002E5CD2" w:rsidRDefault="002E5CD2" w:rsidP="002E5CD2">
      <w:r>
        <w:separator/>
      </w:r>
    </w:p>
  </w:endnote>
  <w:endnote w:type="continuationSeparator" w:id="0">
    <w:p w14:paraId="4BD81CDB" w14:textId="77777777" w:rsidR="002E5CD2" w:rsidRDefault="002E5CD2" w:rsidP="002E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BD800" w14:textId="77777777" w:rsidR="002E5CD2" w:rsidRDefault="002E5CD2" w:rsidP="002E5CD2">
      <w:r>
        <w:separator/>
      </w:r>
    </w:p>
  </w:footnote>
  <w:footnote w:type="continuationSeparator" w:id="0">
    <w:p w14:paraId="1FD2BE17" w14:textId="77777777" w:rsidR="002E5CD2" w:rsidRDefault="002E5CD2" w:rsidP="002E5C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93360F3C"/>
    <w:name w:val="Outline"/>
    <w:lvl w:ilvl="0">
      <w:start w:val="1"/>
      <w:numFmt w:val="none"/>
      <w:lvlText w:val=""/>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r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F27E48"/>
    <w:multiLevelType w:val="hybridMultilevel"/>
    <w:tmpl w:val="D07470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BC3554A"/>
    <w:multiLevelType w:val="hybridMultilevel"/>
    <w:tmpl w:val="823A622A"/>
    <w:lvl w:ilvl="0" w:tplc="0415000B">
      <w:start w:val="1"/>
      <w:numFmt w:val="bullet"/>
      <w:lvlText w:val=""/>
      <w:lvlJc w:val="left"/>
      <w:pPr>
        <w:ind w:left="760" w:hanging="360"/>
      </w:pPr>
      <w:rPr>
        <w:rFonts w:ascii="Wingdings" w:hAnsi="Wingdings"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 w15:restartNumberingAfterBreak="0">
    <w:nsid w:val="43181FA6"/>
    <w:multiLevelType w:val="hybridMultilevel"/>
    <w:tmpl w:val="973EAD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4A10F6"/>
    <w:multiLevelType w:val="hybridMultilevel"/>
    <w:tmpl w:val="CDD885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5B47A37"/>
    <w:multiLevelType w:val="hybridMultilevel"/>
    <w:tmpl w:val="CF36BF4C"/>
    <w:lvl w:ilvl="0" w:tplc="0415000B">
      <w:start w:val="1"/>
      <w:numFmt w:val="bullet"/>
      <w:lvlText w:val=""/>
      <w:lvlJc w:val="left"/>
      <w:pPr>
        <w:ind w:left="760" w:hanging="360"/>
      </w:pPr>
      <w:rPr>
        <w:rFonts w:ascii="Wingdings" w:hAnsi="Wingdings"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6" w15:restartNumberingAfterBreak="0">
    <w:nsid w:val="6CF25512"/>
    <w:multiLevelType w:val="hybridMultilevel"/>
    <w:tmpl w:val="A6E2D7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280162">
    <w:abstractNumId w:val="0"/>
  </w:num>
  <w:num w:numId="2" w16cid:durableId="56825289">
    <w:abstractNumId w:val="5"/>
  </w:num>
  <w:num w:numId="3" w16cid:durableId="754548178">
    <w:abstractNumId w:val="3"/>
  </w:num>
  <w:num w:numId="4" w16cid:durableId="537474293">
    <w:abstractNumId w:val="4"/>
  </w:num>
  <w:num w:numId="5" w16cid:durableId="281310280">
    <w:abstractNumId w:val="2"/>
  </w:num>
  <w:num w:numId="6" w16cid:durableId="1226377462">
    <w:abstractNumId w:val="1"/>
  </w:num>
  <w:num w:numId="7" w16cid:durableId="10978704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D2"/>
    <w:rsid w:val="001910A8"/>
    <w:rsid w:val="002E5CD2"/>
    <w:rsid w:val="00392AD4"/>
    <w:rsid w:val="004A59CC"/>
    <w:rsid w:val="005A7EFA"/>
    <w:rsid w:val="00810F81"/>
    <w:rsid w:val="009A1E3D"/>
    <w:rsid w:val="00A0726B"/>
    <w:rsid w:val="00AF79B5"/>
    <w:rsid w:val="00CA5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836ED"/>
  <w15:chartTrackingRefBased/>
  <w15:docId w15:val="{C6D38D5E-138D-4F36-A8B4-BD55CA15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E5CD2"/>
    <w:pPr>
      <w:widowControl w:val="0"/>
      <w:autoSpaceDE w:val="0"/>
      <w:autoSpaceDN w:val="0"/>
      <w:spacing w:after="0" w:line="240" w:lineRule="auto"/>
    </w:pPr>
    <w:rPr>
      <w:rFonts w:ascii="Calibri" w:eastAsia="Calibri" w:hAnsi="Calibri" w:cs="Calibri"/>
      <w:lang w:eastAsia="pl-PL" w:bidi="pl-PL"/>
    </w:rPr>
  </w:style>
  <w:style w:type="paragraph" w:styleId="Nagwek1">
    <w:name w:val="heading 1"/>
    <w:basedOn w:val="Normalny"/>
    <w:next w:val="Normalny"/>
    <w:link w:val="Nagwek1Znak"/>
    <w:uiPriority w:val="9"/>
    <w:qFormat/>
    <w:rsid w:val="002E5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E5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E5CD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E5CD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E5CD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E5CD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5CD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5CD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5CD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5CD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E5CD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E5CD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E5CD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E5CD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E5C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E5C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E5C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E5CD2"/>
    <w:rPr>
      <w:rFonts w:eastAsiaTheme="majorEastAsia" w:cstheme="majorBidi"/>
      <w:color w:val="272727" w:themeColor="text1" w:themeTint="D8"/>
    </w:rPr>
  </w:style>
  <w:style w:type="paragraph" w:styleId="Tytu">
    <w:name w:val="Title"/>
    <w:basedOn w:val="Normalny"/>
    <w:next w:val="Normalny"/>
    <w:link w:val="TytuZnak"/>
    <w:uiPriority w:val="10"/>
    <w:qFormat/>
    <w:rsid w:val="002E5CD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E5C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E5C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E5C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5CD2"/>
    <w:pPr>
      <w:spacing w:before="160"/>
      <w:jc w:val="center"/>
    </w:pPr>
    <w:rPr>
      <w:i/>
      <w:iCs/>
      <w:color w:val="404040" w:themeColor="text1" w:themeTint="BF"/>
    </w:rPr>
  </w:style>
  <w:style w:type="character" w:customStyle="1" w:styleId="CytatZnak">
    <w:name w:val="Cytat Znak"/>
    <w:basedOn w:val="Domylnaczcionkaakapitu"/>
    <w:link w:val="Cytat"/>
    <w:uiPriority w:val="29"/>
    <w:rsid w:val="002E5CD2"/>
    <w:rPr>
      <w:i/>
      <w:iCs/>
      <w:color w:val="404040" w:themeColor="text1" w:themeTint="BF"/>
    </w:rPr>
  </w:style>
  <w:style w:type="paragraph" w:styleId="Akapitzlist">
    <w:name w:val="List Paragraph"/>
    <w:basedOn w:val="Normalny"/>
    <w:uiPriority w:val="1"/>
    <w:qFormat/>
    <w:rsid w:val="002E5CD2"/>
    <w:pPr>
      <w:ind w:left="720"/>
      <w:contextualSpacing/>
    </w:pPr>
  </w:style>
  <w:style w:type="character" w:styleId="Wyrnienieintensywne">
    <w:name w:val="Intense Emphasis"/>
    <w:basedOn w:val="Domylnaczcionkaakapitu"/>
    <w:uiPriority w:val="21"/>
    <w:qFormat/>
    <w:rsid w:val="002E5CD2"/>
    <w:rPr>
      <w:i/>
      <w:iCs/>
      <w:color w:val="0F4761" w:themeColor="accent1" w:themeShade="BF"/>
    </w:rPr>
  </w:style>
  <w:style w:type="paragraph" w:styleId="Cytatintensywny">
    <w:name w:val="Intense Quote"/>
    <w:basedOn w:val="Normalny"/>
    <w:next w:val="Normalny"/>
    <w:link w:val="CytatintensywnyZnak"/>
    <w:uiPriority w:val="30"/>
    <w:qFormat/>
    <w:rsid w:val="002E5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E5CD2"/>
    <w:rPr>
      <w:i/>
      <w:iCs/>
      <w:color w:val="0F4761" w:themeColor="accent1" w:themeShade="BF"/>
    </w:rPr>
  </w:style>
  <w:style w:type="character" w:styleId="Odwoanieintensywne">
    <w:name w:val="Intense Reference"/>
    <w:basedOn w:val="Domylnaczcionkaakapitu"/>
    <w:uiPriority w:val="32"/>
    <w:qFormat/>
    <w:rsid w:val="002E5CD2"/>
    <w:rPr>
      <w:b/>
      <w:bCs/>
      <w:smallCaps/>
      <w:color w:val="0F4761" w:themeColor="accent1" w:themeShade="BF"/>
      <w:spacing w:val="5"/>
    </w:rPr>
  </w:style>
  <w:style w:type="paragraph" w:styleId="Nagwek">
    <w:name w:val="header"/>
    <w:basedOn w:val="Normalny"/>
    <w:link w:val="NagwekZnak"/>
    <w:uiPriority w:val="99"/>
    <w:unhideWhenUsed/>
    <w:rsid w:val="002E5CD2"/>
    <w:pPr>
      <w:tabs>
        <w:tab w:val="center" w:pos="4536"/>
        <w:tab w:val="right" w:pos="9072"/>
      </w:tabs>
    </w:pPr>
  </w:style>
  <w:style w:type="character" w:customStyle="1" w:styleId="NagwekZnak">
    <w:name w:val="Nagłówek Znak"/>
    <w:basedOn w:val="Domylnaczcionkaakapitu"/>
    <w:link w:val="Nagwek"/>
    <w:uiPriority w:val="99"/>
    <w:rsid w:val="002E5CD2"/>
  </w:style>
  <w:style w:type="paragraph" w:styleId="Stopka">
    <w:name w:val="footer"/>
    <w:basedOn w:val="Normalny"/>
    <w:link w:val="StopkaZnak"/>
    <w:uiPriority w:val="99"/>
    <w:unhideWhenUsed/>
    <w:rsid w:val="002E5CD2"/>
    <w:pPr>
      <w:tabs>
        <w:tab w:val="center" w:pos="4536"/>
        <w:tab w:val="right" w:pos="9072"/>
      </w:tabs>
    </w:pPr>
  </w:style>
  <w:style w:type="character" w:customStyle="1" w:styleId="StopkaZnak">
    <w:name w:val="Stopka Znak"/>
    <w:basedOn w:val="Domylnaczcionkaakapitu"/>
    <w:link w:val="Stopka"/>
    <w:uiPriority w:val="99"/>
    <w:rsid w:val="002E5CD2"/>
  </w:style>
  <w:style w:type="paragraph" w:styleId="Tekstpodstawowy">
    <w:name w:val="Body Text"/>
    <w:basedOn w:val="Normalny"/>
    <w:link w:val="TekstpodstawowyZnak"/>
    <w:uiPriority w:val="1"/>
    <w:qFormat/>
    <w:rsid w:val="002E5CD2"/>
    <w:rPr>
      <w:sz w:val="18"/>
      <w:szCs w:val="18"/>
    </w:rPr>
  </w:style>
  <w:style w:type="character" w:customStyle="1" w:styleId="TekstpodstawowyZnak">
    <w:name w:val="Tekst podstawowy Znak"/>
    <w:basedOn w:val="Domylnaczcionkaakapitu"/>
    <w:link w:val="Tekstpodstawowy"/>
    <w:uiPriority w:val="1"/>
    <w:rsid w:val="002E5CD2"/>
    <w:rPr>
      <w:rFonts w:ascii="Calibri" w:eastAsia="Calibri" w:hAnsi="Calibri" w:cs="Calibri"/>
      <w:sz w:val="18"/>
      <w:szCs w:val="18"/>
      <w:lang w:eastAsia="pl-PL" w:bidi="pl-PL"/>
    </w:rPr>
  </w:style>
  <w:style w:type="paragraph" w:customStyle="1" w:styleId="TableParagraph">
    <w:name w:val="Table Paragraph"/>
    <w:basedOn w:val="Normalny"/>
    <w:uiPriority w:val="1"/>
    <w:qFormat/>
    <w:rsid w:val="002E5CD2"/>
  </w:style>
  <w:style w:type="paragraph" w:customStyle="1" w:styleId="Standard">
    <w:name w:val="Standard"/>
    <w:rsid w:val="00CA516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ableContents">
    <w:name w:val="Table Contents"/>
    <w:basedOn w:val="Standard"/>
    <w:rsid w:val="00CA516B"/>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2437</Words>
  <Characters>14627</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tomekkrupinski1@outlook.com</dc:creator>
  <cp:keywords/>
  <dc:description/>
  <cp:lastModifiedBy>Urząd Gminy Nowy Kawęczyn</cp:lastModifiedBy>
  <cp:revision>3</cp:revision>
  <dcterms:created xsi:type="dcterms:W3CDTF">2024-09-17T15:37:00Z</dcterms:created>
  <dcterms:modified xsi:type="dcterms:W3CDTF">2024-10-28T13:01:00Z</dcterms:modified>
</cp:coreProperties>
</file>