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DDFFA" w14:textId="32E830C0" w:rsidR="0016771E" w:rsidRPr="00367C2D" w:rsidRDefault="0016771E" w:rsidP="00B36588">
      <w:pPr>
        <w:spacing w:before="360" w:after="120"/>
        <w:jc w:val="center"/>
        <w:rPr>
          <w:rFonts w:eastAsia="Times New Roman"/>
          <w:b/>
          <w:szCs w:val="28"/>
          <w:lang w:eastAsia="pl-PL"/>
        </w:rPr>
      </w:pPr>
      <w:r w:rsidRPr="00367C2D">
        <w:rPr>
          <w:rFonts w:eastAsia="Times New Roman"/>
          <w:b/>
          <w:szCs w:val="28"/>
          <w:lang w:eastAsia="pl-PL"/>
        </w:rPr>
        <w:t xml:space="preserve">SZCZEGÓŁOWY OPIS </w:t>
      </w:r>
      <w:r w:rsidR="00DB6DBB" w:rsidRPr="00367C2D">
        <w:rPr>
          <w:rFonts w:eastAsia="Times New Roman"/>
          <w:b/>
          <w:szCs w:val="28"/>
          <w:lang w:eastAsia="pl-PL"/>
        </w:rPr>
        <w:t>PRZEDMIOTU</w:t>
      </w:r>
      <w:r w:rsidRPr="00367C2D">
        <w:rPr>
          <w:rFonts w:eastAsia="Times New Roman"/>
          <w:b/>
          <w:szCs w:val="28"/>
          <w:lang w:eastAsia="pl-PL"/>
        </w:rPr>
        <w:t xml:space="preserve"> ZAMÓWIENIA</w:t>
      </w:r>
    </w:p>
    <w:p w14:paraId="6E76987F" w14:textId="68CB4F31" w:rsidR="00832F9A" w:rsidRPr="00367C2D" w:rsidRDefault="0016771E" w:rsidP="00DB5970">
      <w:pPr>
        <w:jc w:val="center"/>
      </w:pPr>
      <w:r w:rsidRPr="00367C2D">
        <w:t>na realizację usługi polegającej na</w:t>
      </w:r>
      <w:r w:rsidR="00FF31B6" w:rsidRPr="00367C2D">
        <w:t xml:space="preserve"> kompleksowym przygotowaniu, obsłudze i organizacji międzynarodowej konferencji pt. „Badania przesiewowe, Radioterapia, Brachyterapia w diagnostyce i leczeniu chorób onkologicznych” otwierającej projekt pt. „Rozwój polsko-ukraińskiej współpracy w zakresie diagnostyki i leczenia nowotworów”  (PLUA.02.01-IP.01-0021/23), realizowany</w:t>
      </w:r>
      <w:r w:rsidR="00FF31B6" w:rsidRPr="00367C2D">
        <w:br/>
        <w:t xml:space="preserve">w ramach Programu </w:t>
      </w:r>
      <w:proofErr w:type="spellStart"/>
      <w:r w:rsidR="00FF31B6" w:rsidRPr="00367C2D">
        <w:t>Interreg</w:t>
      </w:r>
      <w:proofErr w:type="spellEnd"/>
      <w:r w:rsidR="00FF31B6" w:rsidRPr="00367C2D">
        <w:t xml:space="preserve"> NEXT Polska-Ukraina 2021-2027.</w:t>
      </w:r>
    </w:p>
    <w:p w14:paraId="042C7348" w14:textId="467EC921" w:rsidR="0016771E" w:rsidRPr="00367C2D" w:rsidRDefault="0016771E" w:rsidP="00DB5970">
      <w:pPr>
        <w:jc w:val="center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16771E" w:rsidRPr="00367C2D" w14:paraId="37816282" w14:textId="77777777" w:rsidTr="00430FF9">
        <w:trPr>
          <w:trHeight w:hRule="exact" w:val="340"/>
        </w:trPr>
        <w:tc>
          <w:tcPr>
            <w:tcW w:w="9751" w:type="dxa"/>
            <w:shd w:val="pct10" w:color="auto" w:fill="auto"/>
            <w:vAlign w:val="center"/>
          </w:tcPr>
          <w:p w14:paraId="53FD4D0A" w14:textId="247E5228" w:rsidR="0016771E" w:rsidRPr="00367C2D" w:rsidRDefault="005045E4" w:rsidP="00927DAA">
            <w:pPr>
              <w:pStyle w:val="Akapitzlist"/>
              <w:numPr>
                <w:ilvl w:val="0"/>
                <w:numId w:val="22"/>
              </w:numPr>
              <w:tabs>
                <w:tab w:val="center" w:pos="4536"/>
              </w:tabs>
              <w:ind w:left="318" w:hanging="284"/>
              <w:rPr>
                <w:b/>
              </w:rPr>
            </w:pPr>
            <w:r w:rsidRPr="00367C2D">
              <w:rPr>
                <w:b/>
              </w:rPr>
              <w:t>PRZEDMIOT ZAMÓWIENIA</w:t>
            </w:r>
          </w:p>
        </w:tc>
      </w:tr>
    </w:tbl>
    <w:p w14:paraId="79ACE1F3" w14:textId="77777777" w:rsidR="0016771E" w:rsidRPr="00367C2D" w:rsidRDefault="0016771E" w:rsidP="0016771E">
      <w:pPr>
        <w:tabs>
          <w:tab w:val="center" w:pos="4536"/>
        </w:tabs>
      </w:pPr>
    </w:p>
    <w:p w14:paraId="34D3E3FC" w14:textId="5AAA06BB" w:rsidR="00F86BD5" w:rsidRPr="00367C2D" w:rsidRDefault="0016771E" w:rsidP="00F86BD5">
      <w:pPr>
        <w:tabs>
          <w:tab w:val="center" w:pos="4536"/>
        </w:tabs>
        <w:spacing w:after="120"/>
        <w:jc w:val="both"/>
      </w:pPr>
      <w:r w:rsidRPr="00367C2D">
        <w:t xml:space="preserve">Przedmiotem zamówienia jest usługa polegająca na </w:t>
      </w:r>
      <w:r w:rsidR="002B185B" w:rsidRPr="00367C2D">
        <w:t>kompleksowym przygotowaniu, obsłudze</w:t>
      </w:r>
      <w:r w:rsidR="00086C73" w:rsidRPr="00367C2D">
        <w:br/>
      </w:r>
      <w:r w:rsidR="002B185B" w:rsidRPr="00367C2D">
        <w:t>i organizacji międzynarodowej konferencji pt. „Badania przesiewo</w:t>
      </w:r>
      <w:r w:rsidR="00086C73" w:rsidRPr="00367C2D">
        <w:t>we, Radioterapia, Brachyterapia</w:t>
      </w:r>
      <w:r w:rsidR="00086C73" w:rsidRPr="00367C2D">
        <w:br/>
      </w:r>
      <w:r w:rsidR="002B185B" w:rsidRPr="00367C2D">
        <w:t xml:space="preserve">w diagnostyce i leczeniu chorób onkologicznych” otwierającej projekt pt. „Rozwój polsko-ukraińskiej współpracy w zakresie diagnostyki i leczenia nowotworów” realizowany w ramach Programu </w:t>
      </w:r>
      <w:proofErr w:type="spellStart"/>
      <w:r w:rsidR="002B185B" w:rsidRPr="00367C2D">
        <w:t>Interreg</w:t>
      </w:r>
      <w:proofErr w:type="spellEnd"/>
      <w:r w:rsidR="002B185B" w:rsidRPr="00367C2D">
        <w:t xml:space="preserve"> NEXT Polska-Ukraina 2021-2027.</w:t>
      </w:r>
      <w:r w:rsidR="00F86BD5" w:rsidRPr="00367C2D">
        <w:t xml:space="preserve"> Konferencja </w:t>
      </w:r>
      <w:r w:rsidR="006031F3" w:rsidRPr="00367C2D">
        <w:t>odbędzie się w Białymstoku i będzie miała charakter</w:t>
      </w:r>
      <w:r w:rsidR="00F86BD5" w:rsidRPr="00367C2D">
        <w:t xml:space="preserve"> międzynarodow</w:t>
      </w:r>
      <w:r w:rsidR="006031F3" w:rsidRPr="00367C2D">
        <w:t>y. S</w:t>
      </w:r>
      <w:r w:rsidR="00F86BD5" w:rsidRPr="00367C2D">
        <w:t>kierowan</w:t>
      </w:r>
      <w:r w:rsidR="006031F3" w:rsidRPr="00367C2D">
        <w:t>a będzie</w:t>
      </w:r>
      <w:r w:rsidR="00F86BD5" w:rsidRPr="00367C2D">
        <w:t xml:space="preserve"> do lekarzy, personelu medycznego, profesorów, wykładowców i studentów uczelni medycznych, stażystów, nauczycieli, przedstawicieli redakcji czasopism medycznych oraz przedstawicieli władz, zarówno z Polski</w:t>
      </w:r>
      <w:r w:rsidR="000B58A5" w:rsidRPr="00367C2D">
        <w:t>,</w:t>
      </w:r>
      <w:r w:rsidR="00F86BD5" w:rsidRPr="00367C2D">
        <w:t xml:space="preserve"> jak i zza granicy.</w:t>
      </w:r>
    </w:p>
    <w:p w14:paraId="509CCEB0" w14:textId="76784D6D" w:rsidR="006031F3" w:rsidRPr="00367C2D" w:rsidRDefault="006031F3" w:rsidP="00F86BD5">
      <w:pPr>
        <w:tabs>
          <w:tab w:val="center" w:pos="4536"/>
        </w:tabs>
        <w:spacing w:after="120"/>
        <w:jc w:val="both"/>
      </w:pPr>
      <w:r w:rsidRPr="00367C2D">
        <w:t xml:space="preserve">Miejsce </w:t>
      </w:r>
      <w:r w:rsidR="00924225">
        <w:t>organizacji</w:t>
      </w:r>
      <w:r w:rsidRPr="00367C2D">
        <w:t xml:space="preserve"> konferencji: </w:t>
      </w:r>
      <w:r w:rsidRPr="00367C2D">
        <w:rPr>
          <w:b/>
        </w:rPr>
        <w:t>Białystok</w:t>
      </w:r>
      <w:r w:rsidR="00D43C08">
        <w:rPr>
          <w:b/>
        </w:rPr>
        <w:t xml:space="preserve"> (woj. podlaskie)</w:t>
      </w:r>
      <w:r w:rsidR="00584F45">
        <w:rPr>
          <w:b/>
        </w:rPr>
        <w:t xml:space="preserve"> </w:t>
      </w:r>
    </w:p>
    <w:p w14:paraId="350F9F08" w14:textId="3BA437F6" w:rsidR="00F86BD5" w:rsidRPr="00367C2D" w:rsidRDefault="00F86BD5" w:rsidP="00B36588">
      <w:pPr>
        <w:tabs>
          <w:tab w:val="center" w:pos="4536"/>
        </w:tabs>
        <w:spacing w:after="120"/>
        <w:jc w:val="both"/>
      </w:pPr>
      <w:r w:rsidRPr="00367C2D">
        <w:t xml:space="preserve">Planowana liczba uczestników konferencji: </w:t>
      </w:r>
      <w:r w:rsidRPr="00367C2D">
        <w:rPr>
          <w:b/>
        </w:rPr>
        <w:t>70 osób</w:t>
      </w:r>
    </w:p>
    <w:p w14:paraId="7ECF4DE6" w14:textId="57B5E241" w:rsidR="005B5CB8" w:rsidRPr="00367C2D" w:rsidRDefault="005B5CB8" w:rsidP="00F86BD5">
      <w:pPr>
        <w:tabs>
          <w:tab w:val="center" w:pos="4536"/>
        </w:tabs>
        <w:spacing w:after="120"/>
        <w:jc w:val="both"/>
        <w:rPr>
          <w:b/>
        </w:rPr>
      </w:pPr>
      <w:r w:rsidRPr="00367C2D">
        <w:rPr>
          <w:b/>
        </w:rPr>
        <w:t xml:space="preserve">Elementy przedmiotu zamówienia - planowane działania w ramach </w:t>
      </w:r>
      <w:r w:rsidR="00086C73" w:rsidRPr="00367C2D">
        <w:rPr>
          <w:b/>
        </w:rPr>
        <w:t>organizacji konferencji:</w:t>
      </w:r>
    </w:p>
    <w:p w14:paraId="263C5205" w14:textId="455D7B8B" w:rsidR="00217CF8" w:rsidRPr="00367C2D" w:rsidRDefault="00217CF8" w:rsidP="00927DAA">
      <w:pPr>
        <w:pStyle w:val="Akapitzlist"/>
        <w:numPr>
          <w:ilvl w:val="0"/>
          <w:numId w:val="21"/>
        </w:numPr>
        <w:tabs>
          <w:tab w:val="center" w:pos="4536"/>
        </w:tabs>
        <w:rPr>
          <w:b/>
        </w:rPr>
      </w:pPr>
      <w:r w:rsidRPr="00367C2D">
        <w:rPr>
          <w:b/>
        </w:rPr>
        <w:t xml:space="preserve">Organizacja konferencji </w:t>
      </w:r>
    </w:p>
    <w:p w14:paraId="596D8B8F" w14:textId="2E596893" w:rsidR="00240702" w:rsidRPr="00367C2D" w:rsidRDefault="00240702" w:rsidP="00240702">
      <w:pPr>
        <w:pStyle w:val="Akapitzlist"/>
        <w:numPr>
          <w:ilvl w:val="1"/>
          <w:numId w:val="21"/>
        </w:numPr>
        <w:tabs>
          <w:tab w:val="left" w:pos="851"/>
          <w:tab w:val="center" w:pos="4536"/>
        </w:tabs>
      </w:pPr>
      <w:r w:rsidRPr="00367C2D">
        <w:t xml:space="preserve">Wynajem sali konferencyjnej </w:t>
      </w:r>
    </w:p>
    <w:p w14:paraId="2E4BA5DF" w14:textId="720DFBD8" w:rsidR="00217CF8" w:rsidRPr="00367C2D" w:rsidRDefault="00086C73" w:rsidP="00927DAA">
      <w:pPr>
        <w:pStyle w:val="Akapitzlist"/>
        <w:numPr>
          <w:ilvl w:val="1"/>
          <w:numId w:val="21"/>
        </w:numPr>
        <w:tabs>
          <w:tab w:val="left" w:pos="1134"/>
          <w:tab w:val="center" w:pos="4536"/>
        </w:tabs>
      </w:pPr>
      <w:r w:rsidRPr="00367C2D">
        <w:t>C</w:t>
      </w:r>
      <w:r w:rsidR="00217CF8" w:rsidRPr="00367C2D">
        <w:t>atering dla uczestników konferencji</w:t>
      </w:r>
    </w:p>
    <w:p w14:paraId="27271F86" w14:textId="2068ECC1" w:rsidR="00217CF8" w:rsidRPr="00367C2D" w:rsidRDefault="00217CF8" w:rsidP="00927DAA">
      <w:pPr>
        <w:pStyle w:val="Akapitzlist"/>
        <w:numPr>
          <w:ilvl w:val="1"/>
          <w:numId w:val="21"/>
        </w:numPr>
        <w:tabs>
          <w:tab w:val="center" w:pos="4536"/>
        </w:tabs>
      </w:pPr>
      <w:r w:rsidRPr="00367C2D">
        <w:t>Zapewnienie sprzętu do tłumaczeń symultani</w:t>
      </w:r>
      <w:r w:rsidR="00924225">
        <w:t>cznych</w:t>
      </w:r>
    </w:p>
    <w:p w14:paraId="22F12469" w14:textId="77C427A7" w:rsidR="00217CF8" w:rsidRPr="00367C2D" w:rsidRDefault="00217CF8" w:rsidP="00927DAA">
      <w:pPr>
        <w:pStyle w:val="Akapitzlist"/>
        <w:numPr>
          <w:ilvl w:val="1"/>
          <w:numId w:val="21"/>
        </w:numPr>
        <w:tabs>
          <w:tab w:val="center" w:pos="4536"/>
        </w:tabs>
      </w:pPr>
      <w:r w:rsidRPr="00367C2D">
        <w:t>Usługi tłumaczenia podczas konferencji:</w:t>
      </w:r>
    </w:p>
    <w:p w14:paraId="180E839F" w14:textId="25E8C30D" w:rsidR="00217CF8" w:rsidRPr="00367C2D" w:rsidRDefault="00217CF8" w:rsidP="00D63056">
      <w:pPr>
        <w:tabs>
          <w:tab w:val="center" w:pos="4536"/>
        </w:tabs>
        <w:ind w:left="567"/>
      </w:pPr>
      <w:r w:rsidRPr="00367C2D">
        <w:t xml:space="preserve">- </w:t>
      </w:r>
      <w:r w:rsidR="00086C73" w:rsidRPr="00367C2D">
        <w:t>t</w:t>
      </w:r>
      <w:r w:rsidRPr="00367C2D">
        <w:t xml:space="preserve">łumaczenie z j. polskiego na </w:t>
      </w:r>
      <w:r w:rsidR="00086C73" w:rsidRPr="00367C2D">
        <w:t xml:space="preserve">j. </w:t>
      </w:r>
      <w:r w:rsidRPr="00367C2D">
        <w:t xml:space="preserve">ukraiński i odwrotnie </w:t>
      </w:r>
    </w:p>
    <w:p w14:paraId="09242266" w14:textId="18647EDF" w:rsidR="00A61A0C" w:rsidRPr="00367C2D" w:rsidRDefault="00086C73" w:rsidP="00D63056">
      <w:pPr>
        <w:tabs>
          <w:tab w:val="center" w:pos="4536"/>
        </w:tabs>
        <w:ind w:left="567"/>
      </w:pPr>
      <w:r w:rsidRPr="00367C2D">
        <w:t>- t</w:t>
      </w:r>
      <w:r w:rsidR="00A61A0C" w:rsidRPr="00367C2D">
        <w:t>łumaczenie z j. polskiego</w:t>
      </w:r>
      <w:r w:rsidR="00217CF8" w:rsidRPr="00367C2D">
        <w:t xml:space="preserve"> na </w:t>
      </w:r>
      <w:r w:rsidRPr="00367C2D">
        <w:t>j. angielski</w:t>
      </w:r>
      <w:r w:rsidR="00A61A0C" w:rsidRPr="00367C2D">
        <w:t xml:space="preserve"> i odwrotnie</w:t>
      </w:r>
      <w:r w:rsidR="00A61A0C" w:rsidRPr="00367C2D">
        <w:tab/>
      </w:r>
    </w:p>
    <w:p w14:paraId="6263EED3" w14:textId="29367CAE" w:rsidR="00A61A0C" w:rsidRPr="00367C2D" w:rsidRDefault="00A61A0C" w:rsidP="00927DAA">
      <w:pPr>
        <w:pStyle w:val="Akapitzlist"/>
        <w:numPr>
          <w:ilvl w:val="1"/>
          <w:numId w:val="21"/>
        </w:numPr>
        <w:tabs>
          <w:tab w:val="center" w:pos="4536"/>
        </w:tabs>
      </w:pPr>
      <w:r w:rsidRPr="00367C2D">
        <w:t>Zapewnienie sprzętu do transmisji on-line</w:t>
      </w:r>
    </w:p>
    <w:p w14:paraId="3F0747B7" w14:textId="2AF6F122" w:rsidR="00217CF8" w:rsidRPr="00367C2D" w:rsidRDefault="00217CF8" w:rsidP="00927DAA">
      <w:pPr>
        <w:pStyle w:val="Akapitzlist"/>
        <w:numPr>
          <w:ilvl w:val="1"/>
          <w:numId w:val="21"/>
        </w:numPr>
        <w:tabs>
          <w:tab w:val="center" w:pos="4536"/>
        </w:tabs>
      </w:pPr>
      <w:r w:rsidRPr="00367C2D">
        <w:t xml:space="preserve">Pomoc techniczna. </w:t>
      </w:r>
    </w:p>
    <w:p w14:paraId="60A5C4C8" w14:textId="25E4788D" w:rsidR="00217CF8" w:rsidRPr="00367C2D" w:rsidRDefault="00217CF8" w:rsidP="00927DAA">
      <w:pPr>
        <w:pStyle w:val="Akapitzlist"/>
        <w:numPr>
          <w:ilvl w:val="0"/>
          <w:numId w:val="21"/>
        </w:numPr>
        <w:tabs>
          <w:tab w:val="center" w:pos="4536"/>
        </w:tabs>
        <w:rPr>
          <w:b/>
        </w:rPr>
      </w:pPr>
      <w:r w:rsidRPr="00367C2D">
        <w:rPr>
          <w:b/>
        </w:rPr>
        <w:t>Zapewnienie noclegów uczes</w:t>
      </w:r>
      <w:r w:rsidR="00584F45">
        <w:rPr>
          <w:b/>
        </w:rPr>
        <w:t>tnik</w:t>
      </w:r>
      <w:r w:rsidR="001C17F7">
        <w:rPr>
          <w:b/>
        </w:rPr>
        <w:t>om konferencji</w:t>
      </w:r>
    </w:p>
    <w:p w14:paraId="0BAA4DC4" w14:textId="4FC752EA" w:rsidR="006B3B2D" w:rsidRPr="00367C2D" w:rsidRDefault="006B3B2D" w:rsidP="00631466">
      <w:pPr>
        <w:tabs>
          <w:tab w:val="center" w:pos="4536"/>
        </w:tabs>
        <w:spacing w:before="240" w:after="240"/>
        <w:rPr>
          <w:b/>
        </w:rPr>
      </w:pPr>
      <w:r w:rsidRPr="00367C2D">
        <w:rPr>
          <w:b/>
        </w:rPr>
        <w:t>Szczegółowy opis elementów przedmiotu zamówienia został opisany w punkcie</w:t>
      </w:r>
      <w:r w:rsidR="00EF020C" w:rsidRPr="00367C2D">
        <w:rPr>
          <w:b/>
        </w:rPr>
        <w:t xml:space="preserve"> </w:t>
      </w:r>
      <w:r w:rsidR="003C6FF8" w:rsidRPr="00367C2D">
        <w:rPr>
          <w:b/>
        </w:rPr>
        <w:t>I</w:t>
      </w:r>
      <w:r w:rsidR="00584F45">
        <w:rPr>
          <w:b/>
        </w:rPr>
        <w:t>II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9213C8" w:rsidRPr="00367C2D" w14:paraId="27A0B29A" w14:textId="77777777" w:rsidTr="00430FF9">
        <w:trPr>
          <w:trHeight w:hRule="exact" w:val="340"/>
        </w:trPr>
        <w:tc>
          <w:tcPr>
            <w:tcW w:w="9751" w:type="dxa"/>
            <w:shd w:val="pct10" w:color="auto" w:fill="auto"/>
            <w:vAlign w:val="center"/>
          </w:tcPr>
          <w:p w14:paraId="1C133338" w14:textId="5FC9631D" w:rsidR="009213C8" w:rsidRPr="00367C2D" w:rsidRDefault="00DB5970" w:rsidP="00927DAA">
            <w:pPr>
              <w:pStyle w:val="Akapitzlist"/>
              <w:numPr>
                <w:ilvl w:val="0"/>
                <w:numId w:val="22"/>
              </w:numPr>
              <w:tabs>
                <w:tab w:val="center" w:pos="4536"/>
              </w:tabs>
              <w:ind w:left="601" w:hanging="567"/>
              <w:rPr>
                <w:b/>
              </w:rPr>
            </w:pPr>
            <w:r w:rsidRPr="00367C2D">
              <w:rPr>
                <w:b/>
              </w:rPr>
              <w:t>TERMIN REALIZACJI</w:t>
            </w:r>
          </w:p>
        </w:tc>
      </w:tr>
    </w:tbl>
    <w:p w14:paraId="2CC4ADCE" w14:textId="618E25E4" w:rsidR="00584F45" w:rsidRDefault="00584F45" w:rsidP="00DC0058">
      <w:pPr>
        <w:tabs>
          <w:tab w:val="center" w:pos="4536"/>
        </w:tabs>
        <w:spacing w:before="120" w:after="120"/>
        <w:jc w:val="both"/>
      </w:pPr>
      <w:r>
        <w:t xml:space="preserve">Termin realizacji przedmiotu zamówienia: 12-14.12.2024 r. </w:t>
      </w:r>
    </w:p>
    <w:p w14:paraId="255076B8" w14:textId="511C6BC7" w:rsidR="00584F45" w:rsidRDefault="00584F45" w:rsidP="00DC0058">
      <w:pPr>
        <w:tabs>
          <w:tab w:val="center" w:pos="4536"/>
        </w:tabs>
        <w:spacing w:before="120" w:after="120"/>
        <w:jc w:val="both"/>
      </w:pPr>
      <w:r>
        <w:t>Poszczególne elementy przedmiotu zamówienia muszą zostać zrealizowane w następujących terminach:</w:t>
      </w:r>
    </w:p>
    <w:p w14:paraId="5634B5EF" w14:textId="677CAB67" w:rsidR="00F86BD5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spacing w:before="120" w:after="120"/>
        <w:ind w:left="567"/>
        <w:jc w:val="both"/>
      </w:pPr>
      <w:r>
        <w:t>Organizacja k</w:t>
      </w:r>
      <w:r w:rsidR="00DB5970" w:rsidRPr="00367C2D">
        <w:t>onferencj</w:t>
      </w:r>
      <w:r>
        <w:t>i</w:t>
      </w:r>
      <w:r w:rsidR="00F86BD5" w:rsidRPr="00367C2D">
        <w:t xml:space="preserve"> </w:t>
      </w:r>
      <w:r>
        <w:t>– 13.12.2024 r.</w:t>
      </w:r>
    </w:p>
    <w:p w14:paraId="5643AF70" w14:textId="34C86975" w:rsidR="00584F45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spacing w:before="120" w:after="120"/>
        <w:ind w:left="567"/>
        <w:jc w:val="both"/>
      </w:pPr>
      <w:r>
        <w:t>Wynajem Sali konferencyjnej – 12-13.12.2024 r.</w:t>
      </w:r>
    </w:p>
    <w:p w14:paraId="13E61AFE" w14:textId="07827B95" w:rsidR="00584F45" w:rsidRPr="00367C2D" w:rsidRDefault="00584F45" w:rsidP="00584F45">
      <w:pPr>
        <w:pStyle w:val="Akapitzlist"/>
        <w:numPr>
          <w:ilvl w:val="0"/>
          <w:numId w:val="46"/>
        </w:numPr>
        <w:tabs>
          <w:tab w:val="left" w:pos="1134"/>
          <w:tab w:val="center" w:pos="4536"/>
        </w:tabs>
        <w:ind w:left="567"/>
      </w:pPr>
      <w:r w:rsidRPr="00367C2D">
        <w:t>Catering dla uczestników konferencji</w:t>
      </w:r>
      <w:r>
        <w:t xml:space="preserve"> – 12-13.12.2024 r.</w:t>
      </w:r>
    </w:p>
    <w:p w14:paraId="7DA6378B" w14:textId="1BB0D92A" w:rsidR="00584F45" w:rsidRPr="00367C2D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ind w:left="567"/>
      </w:pPr>
      <w:r w:rsidRPr="00367C2D">
        <w:t>Zapewnienie sprzętu do tłumaczeń symultani</w:t>
      </w:r>
      <w:r>
        <w:t>cznych – 13.12.2024 r.</w:t>
      </w:r>
    </w:p>
    <w:p w14:paraId="6CADD551" w14:textId="116D7FB6" w:rsidR="00584F45" w:rsidRPr="00367C2D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ind w:left="567"/>
      </w:pPr>
      <w:r w:rsidRPr="00367C2D">
        <w:lastRenderedPageBreak/>
        <w:t xml:space="preserve">Usługi </w:t>
      </w:r>
      <w:r>
        <w:t>tłumaczenia podczas konferencji – 13.12.2024 r.</w:t>
      </w:r>
    </w:p>
    <w:p w14:paraId="284A54F5" w14:textId="2EDEFEF1" w:rsidR="00584F45" w:rsidRPr="00367C2D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ind w:left="567"/>
      </w:pPr>
      <w:r w:rsidRPr="00367C2D">
        <w:t>Zapewnienie sprzętu do transmisji on-line</w:t>
      </w:r>
      <w:r>
        <w:t xml:space="preserve"> – 13.12.2024 r.</w:t>
      </w:r>
    </w:p>
    <w:p w14:paraId="46AA07CE" w14:textId="316FF3E6" w:rsidR="00584F45" w:rsidRPr="00367C2D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ind w:left="567"/>
      </w:pPr>
      <w:r>
        <w:t>Pomoc techniczna – 12-13.12.2024 r.</w:t>
      </w:r>
    </w:p>
    <w:p w14:paraId="46644879" w14:textId="062F4ADF" w:rsidR="00584F45" w:rsidRPr="00367C2D" w:rsidRDefault="00584F45" w:rsidP="00584F45">
      <w:pPr>
        <w:pStyle w:val="Akapitzlist"/>
        <w:numPr>
          <w:ilvl w:val="0"/>
          <w:numId w:val="46"/>
        </w:numPr>
        <w:tabs>
          <w:tab w:val="center" w:pos="4536"/>
        </w:tabs>
        <w:spacing w:before="120" w:after="120"/>
        <w:ind w:left="567"/>
        <w:jc w:val="both"/>
      </w:pPr>
      <w:r>
        <w:t>Zapewnienie noclegów uczestnikom konferencji – 12-14.12.2024 r.</w:t>
      </w:r>
    </w:p>
    <w:p w14:paraId="08F5213B" w14:textId="77777777" w:rsidR="009F4E63" w:rsidRPr="00367C2D" w:rsidRDefault="009F4E63" w:rsidP="009F4E63">
      <w:pPr>
        <w:tabs>
          <w:tab w:val="center" w:pos="4536"/>
        </w:tabs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4E6D3E" w:rsidRPr="00367C2D" w14:paraId="5813CC2A" w14:textId="77777777" w:rsidTr="00430FF9">
        <w:trPr>
          <w:trHeight w:val="340"/>
        </w:trPr>
        <w:tc>
          <w:tcPr>
            <w:tcW w:w="9751" w:type="dxa"/>
            <w:shd w:val="pct10" w:color="auto" w:fill="auto"/>
            <w:vAlign w:val="center"/>
          </w:tcPr>
          <w:p w14:paraId="6F096FD2" w14:textId="77994C28" w:rsidR="004E6D3E" w:rsidRPr="00367C2D" w:rsidRDefault="00631466" w:rsidP="00927DAA">
            <w:pPr>
              <w:pStyle w:val="Akapitzlist"/>
              <w:numPr>
                <w:ilvl w:val="0"/>
                <w:numId w:val="22"/>
              </w:numPr>
              <w:tabs>
                <w:tab w:val="center" w:pos="4536"/>
              </w:tabs>
              <w:ind w:left="601" w:hanging="567"/>
              <w:rPr>
                <w:b/>
              </w:rPr>
            </w:pPr>
            <w:r w:rsidRPr="00367C2D">
              <w:rPr>
                <w:b/>
              </w:rPr>
              <w:t>SZCZEGÓŁOWY</w:t>
            </w:r>
            <w:r w:rsidR="004E6D3E" w:rsidRPr="00367C2D">
              <w:rPr>
                <w:b/>
              </w:rPr>
              <w:t xml:space="preserve"> OPIS PRZEDMIOTU ZAMÓWIENIA - ELEM</w:t>
            </w:r>
            <w:r w:rsidR="00D14F92" w:rsidRPr="00367C2D">
              <w:rPr>
                <w:b/>
              </w:rPr>
              <w:t>ENTY KOMPLEKSOWEGO PRZYGOTOWANIA, OBSŁUGI I ORGANIZACJI MIĘDZYNARODOWEJ KONFERENCJI</w:t>
            </w:r>
            <w:r w:rsidR="004E6D3E" w:rsidRPr="00367C2D">
              <w:rPr>
                <w:b/>
              </w:rPr>
              <w:t xml:space="preserve">: </w:t>
            </w:r>
          </w:p>
        </w:tc>
      </w:tr>
    </w:tbl>
    <w:p w14:paraId="306D1124" w14:textId="77777777" w:rsidR="00DC0058" w:rsidRPr="00367C2D" w:rsidRDefault="00DC0058" w:rsidP="00DC0058">
      <w:pPr>
        <w:tabs>
          <w:tab w:val="center" w:pos="4536"/>
        </w:tabs>
        <w:jc w:val="both"/>
      </w:pPr>
    </w:p>
    <w:p w14:paraId="3B1BB149" w14:textId="4F4B1F3E" w:rsidR="00DC0058" w:rsidRPr="00367C2D" w:rsidRDefault="00DC0058" w:rsidP="00DC0058">
      <w:pPr>
        <w:tabs>
          <w:tab w:val="center" w:pos="4536"/>
        </w:tabs>
        <w:jc w:val="both"/>
      </w:pPr>
      <w:r w:rsidRPr="00367C2D">
        <w:t>Wszystkie elementy przedmiotu zamówienia tj. sala konferencyjna, catering dla uczestni</w:t>
      </w:r>
      <w:r w:rsidR="00983C48">
        <w:t>ków konferencji (przerwa kawowa,</w:t>
      </w:r>
      <w:r w:rsidRPr="00367C2D">
        <w:t xml:space="preserve"> </w:t>
      </w:r>
      <w:r w:rsidR="003961E1" w:rsidRPr="00367C2D">
        <w:t>lunch</w:t>
      </w:r>
      <w:r w:rsidRPr="00367C2D">
        <w:t>, kolacj</w:t>
      </w:r>
      <w:r w:rsidR="003961E1" w:rsidRPr="00367C2D">
        <w:t>e</w:t>
      </w:r>
      <w:r w:rsidRPr="00367C2D">
        <w:t>), noclegi muszą zostać zrealizowane na t</w:t>
      </w:r>
      <w:r w:rsidR="00F43A1B" w:rsidRPr="00367C2D">
        <w:t>erenie jednego budynku/obiektu/hotelu</w:t>
      </w:r>
      <w:r w:rsidR="00520655">
        <w:t>,</w:t>
      </w:r>
      <w:r w:rsidRPr="00367C2D">
        <w:t xml:space="preserve"> przez co Zamawiający rozumie lokalizację </w:t>
      </w:r>
      <w:r w:rsidR="00520655">
        <w:t xml:space="preserve">wszystkich elementów przedmiotu zamówienia w jednym budynku, </w:t>
      </w:r>
      <w:r w:rsidRPr="00367C2D">
        <w:t>podsiadając</w:t>
      </w:r>
      <w:r w:rsidR="00520655">
        <w:t xml:space="preserve">ym </w:t>
      </w:r>
      <w:r w:rsidRPr="00367C2D">
        <w:t>ten sam adres</w:t>
      </w:r>
      <w:r w:rsidR="003961E1" w:rsidRPr="00367C2D">
        <w:t xml:space="preserve"> na terenie miasta Białegostoku</w:t>
      </w:r>
      <w:r w:rsidRPr="00367C2D">
        <w:t xml:space="preserve">. Zamawiający dopuszcza także budynki/obiekty będące kompleksem budynków, które posiadają łączniki między budynkami, tak </w:t>
      </w:r>
      <w:r w:rsidRPr="00584F45">
        <w:t xml:space="preserve">aby </w:t>
      </w:r>
      <w:r w:rsidR="00584F45">
        <w:t xml:space="preserve">uczestnicy konferencji </w:t>
      </w:r>
      <w:r w:rsidRPr="00367C2D">
        <w:t>nie wychodzili na zewnątrz przemieszczając się po budynku/obiekcie</w:t>
      </w:r>
      <w:r w:rsidR="00F43A1B" w:rsidRPr="00367C2D">
        <w:t>/hotelu</w:t>
      </w:r>
      <w:r w:rsidRPr="00367C2D">
        <w:t>.</w:t>
      </w:r>
    </w:p>
    <w:p w14:paraId="0A8C5149" w14:textId="77777777" w:rsidR="004E6D3E" w:rsidRPr="00367C2D" w:rsidRDefault="004E6D3E" w:rsidP="004E6D3E">
      <w:pPr>
        <w:tabs>
          <w:tab w:val="center" w:pos="4536"/>
        </w:tabs>
      </w:pPr>
    </w:p>
    <w:tbl>
      <w:tblPr>
        <w:tblStyle w:val="Tabela-Siatka"/>
        <w:tblW w:w="9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894"/>
      </w:tblGrid>
      <w:tr w:rsidR="004E6D3E" w:rsidRPr="00367C2D" w14:paraId="39C4B4E3" w14:textId="77777777" w:rsidTr="007447B9">
        <w:trPr>
          <w:trHeight w:hRule="exact" w:val="559"/>
        </w:trPr>
        <w:tc>
          <w:tcPr>
            <w:tcW w:w="9894" w:type="dxa"/>
            <w:shd w:val="pct10" w:color="auto" w:fill="auto"/>
            <w:vAlign w:val="center"/>
          </w:tcPr>
          <w:p w14:paraId="7377C35D" w14:textId="4515173F" w:rsidR="004E6D3E" w:rsidRPr="00367C2D" w:rsidRDefault="00D14F92" w:rsidP="00927DAA">
            <w:pPr>
              <w:pStyle w:val="Akapitzlist"/>
              <w:numPr>
                <w:ilvl w:val="2"/>
                <w:numId w:val="1"/>
              </w:numPr>
              <w:spacing w:before="120" w:after="120"/>
              <w:ind w:left="317" w:hanging="357"/>
              <w:rPr>
                <w:b/>
              </w:rPr>
            </w:pPr>
            <w:r w:rsidRPr="00367C2D">
              <w:rPr>
                <w:b/>
              </w:rPr>
              <w:t>Organizacja konferencji</w:t>
            </w:r>
          </w:p>
          <w:p w14:paraId="17F555D9" w14:textId="77777777" w:rsidR="00B42274" w:rsidRPr="00367C2D" w:rsidRDefault="00B42274" w:rsidP="00B42274">
            <w:pPr>
              <w:spacing w:before="120" w:after="120"/>
              <w:rPr>
                <w:b/>
              </w:rPr>
            </w:pPr>
          </w:p>
          <w:p w14:paraId="4E19B2E6" w14:textId="77777777" w:rsidR="00B42274" w:rsidRPr="00367C2D" w:rsidRDefault="00B42274" w:rsidP="00B42274">
            <w:pPr>
              <w:spacing w:before="120" w:after="120"/>
              <w:rPr>
                <w:b/>
              </w:rPr>
            </w:pPr>
          </w:p>
          <w:p w14:paraId="0D552EE9" w14:textId="77777777" w:rsidR="00B42274" w:rsidRPr="00367C2D" w:rsidRDefault="00B42274" w:rsidP="00B42274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b/>
              </w:rPr>
            </w:pPr>
          </w:p>
          <w:p w14:paraId="6C3C84BE" w14:textId="77777777" w:rsidR="00B36588" w:rsidRPr="00367C2D" w:rsidRDefault="00B3658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7CF86294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5FEACBCA" w14:textId="4D98E052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  <w:proofErr w:type="spellStart"/>
            <w:r w:rsidRPr="00367C2D">
              <w:rPr>
                <w:b/>
              </w:rPr>
              <w:t>swsz</w:t>
            </w:r>
            <w:proofErr w:type="spellEnd"/>
          </w:p>
          <w:p w14:paraId="66B11307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3233D5ED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09A2AB89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4EAA7932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409B505B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216685A2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752151C5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1A4ADC11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44E9486D" w14:textId="77777777" w:rsidR="00DC0058" w:rsidRPr="00367C2D" w:rsidRDefault="00DC005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68BD52D9" w14:textId="77777777" w:rsidR="00B36588" w:rsidRPr="00367C2D" w:rsidRDefault="00B3658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42204957" w14:textId="77777777" w:rsidR="00B36588" w:rsidRPr="00367C2D" w:rsidRDefault="00B36588" w:rsidP="00B36588">
            <w:pPr>
              <w:pStyle w:val="Akapitzlist"/>
              <w:spacing w:before="120" w:after="120"/>
              <w:ind w:left="317"/>
              <w:rPr>
                <w:b/>
              </w:rPr>
            </w:pPr>
          </w:p>
          <w:p w14:paraId="29D6E29E" w14:textId="77777777" w:rsidR="00D14F92" w:rsidRPr="00367C2D" w:rsidRDefault="00D14F92" w:rsidP="00927DAA">
            <w:pPr>
              <w:pStyle w:val="Akapitzlist"/>
              <w:numPr>
                <w:ilvl w:val="0"/>
                <w:numId w:val="1"/>
              </w:numPr>
              <w:rPr>
                <w:b/>
              </w:rPr>
            </w:pPr>
          </w:p>
          <w:p w14:paraId="548ECD6E" w14:textId="559D4AB3" w:rsidR="00D14F92" w:rsidRPr="00367C2D" w:rsidRDefault="00D14F92" w:rsidP="00927DAA">
            <w:pPr>
              <w:pStyle w:val="Akapitzlist"/>
              <w:numPr>
                <w:ilvl w:val="2"/>
                <w:numId w:val="1"/>
              </w:numPr>
              <w:ind w:left="284" w:hanging="284"/>
              <w:rPr>
                <w:b/>
              </w:rPr>
            </w:pPr>
            <w:r w:rsidRPr="00367C2D">
              <w:rPr>
                <w:b/>
              </w:rPr>
              <w:t xml:space="preserve">A) </w:t>
            </w:r>
          </w:p>
          <w:p w14:paraId="441376E3" w14:textId="37848F3C" w:rsidR="00D14F92" w:rsidRPr="00367C2D" w:rsidRDefault="00D14F92" w:rsidP="00927DAA">
            <w:pPr>
              <w:pStyle w:val="Akapitzlist"/>
              <w:numPr>
                <w:ilvl w:val="2"/>
                <w:numId w:val="1"/>
              </w:numPr>
              <w:ind w:left="284" w:hanging="284"/>
              <w:rPr>
                <w:b/>
              </w:rPr>
            </w:pPr>
          </w:p>
        </w:tc>
      </w:tr>
    </w:tbl>
    <w:p w14:paraId="004FB7DC" w14:textId="63DF3F1F" w:rsidR="00D14F92" w:rsidRPr="00367C2D" w:rsidRDefault="00D14F92" w:rsidP="00B42274">
      <w:pPr>
        <w:pStyle w:val="Akapitzlist"/>
        <w:spacing w:after="240"/>
        <w:rPr>
          <w:b/>
          <w:sz w:val="16"/>
          <w:szCs w:val="16"/>
        </w:rPr>
      </w:pPr>
    </w:p>
    <w:p w14:paraId="10E3BD6C" w14:textId="77777777" w:rsidR="00B42274" w:rsidRPr="00367C2D" w:rsidRDefault="00B42274" w:rsidP="00B42274">
      <w:pPr>
        <w:pStyle w:val="Akapitzlist"/>
        <w:numPr>
          <w:ilvl w:val="1"/>
          <w:numId w:val="9"/>
        </w:numPr>
        <w:shd w:val="clear" w:color="auto" w:fill="F2F2F2" w:themeFill="background1" w:themeFillShade="F2"/>
        <w:spacing w:after="240"/>
        <w:rPr>
          <w:b/>
        </w:rPr>
      </w:pPr>
      <w:r w:rsidRPr="00367C2D">
        <w:rPr>
          <w:b/>
        </w:rPr>
        <w:t>Wynajem sali konferencyjnej</w:t>
      </w:r>
    </w:p>
    <w:p w14:paraId="1656C811" w14:textId="77777777" w:rsidR="00DC0058" w:rsidRPr="00367C2D" w:rsidRDefault="00DC0058" w:rsidP="00DC0058">
      <w:pPr>
        <w:pStyle w:val="Akapitzlist"/>
        <w:spacing w:after="240"/>
        <w:rPr>
          <w:b/>
        </w:rPr>
      </w:pPr>
    </w:p>
    <w:p w14:paraId="4F4908F1" w14:textId="2CA5B357" w:rsidR="004E6D3E" w:rsidRPr="00367C2D" w:rsidRDefault="004E6D3E" w:rsidP="00927DAA">
      <w:pPr>
        <w:pStyle w:val="Akapitzlist"/>
        <w:numPr>
          <w:ilvl w:val="0"/>
          <w:numId w:val="10"/>
        </w:numPr>
        <w:rPr>
          <w:b/>
        </w:rPr>
      </w:pPr>
      <w:r w:rsidRPr="00367C2D">
        <w:rPr>
          <w:b/>
        </w:rPr>
        <w:t>Zakres zamówienia</w:t>
      </w:r>
    </w:p>
    <w:p w14:paraId="6C211FB9" w14:textId="1E7F9A3B" w:rsidR="00DC0058" w:rsidRPr="00367C2D" w:rsidRDefault="00DC0058" w:rsidP="00DC0058">
      <w:pPr>
        <w:jc w:val="both"/>
      </w:pPr>
      <w:r w:rsidRPr="00367C2D">
        <w:t>Zapewnienie komfortowego i dobrze wyposażonego miejsca, które spełni wszystkie wymagania techniczne i organizacyjne niezbędne do przygotowania, przeprowadzenia, obsługi i organizacji konferencji. Konferencja zostanie przeprowadzona w formule hybrydowej (w trybie stacjonarnym oraz on-line).</w:t>
      </w:r>
      <w:r w:rsidR="00584F45">
        <w:t xml:space="preserve"> </w:t>
      </w:r>
      <w:r w:rsidR="00584F45" w:rsidRPr="00584F45">
        <w:t xml:space="preserve">Zamawiający powinien mieć </w:t>
      </w:r>
      <w:r w:rsidR="00565DBE">
        <w:t>zapewnioną dostępność Sali na dzień przed konferencją w celu</w:t>
      </w:r>
      <w:r w:rsidR="00584F45" w:rsidRPr="00584F45">
        <w:t xml:space="preserve"> przeprowadzenia prób technicznych oraz ustawienia dekoracji przed rozpoczęciem konferencji. Wykonawca odpowiedzialny jest za zapewnienie serwisu sprzątającego przed, w trakcie i po zakończeniu konferencji, w celu utrzymania czystości i porządku w sali oraz przyległych pomieszczeniach.</w:t>
      </w:r>
    </w:p>
    <w:p w14:paraId="0AA0BEA5" w14:textId="77777777" w:rsidR="003961E1" w:rsidRPr="00367C2D" w:rsidRDefault="003961E1" w:rsidP="00DC0058">
      <w:pPr>
        <w:pStyle w:val="Akapitzlist"/>
        <w:ind w:left="142"/>
        <w:jc w:val="both"/>
      </w:pPr>
    </w:p>
    <w:p w14:paraId="30B5F6C5" w14:textId="01D2808F" w:rsidR="003961E1" w:rsidRPr="00367C2D" w:rsidRDefault="003961E1" w:rsidP="003961E1">
      <w:pPr>
        <w:pStyle w:val="Akapitzlist"/>
        <w:numPr>
          <w:ilvl w:val="0"/>
          <w:numId w:val="10"/>
        </w:numPr>
        <w:jc w:val="both"/>
        <w:rPr>
          <w:b/>
        </w:rPr>
      </w:pPr>
      <w:r w:rsidRPr="00367C2D">
        <w:rPr>
          <w:b/>
        </w:rPr>
        <w:t>Liczba uczestników</w:t>
      </w:r>
    </w:p>
    <w:p w14:paraId="31C86E1C" w14:textId="206A5E76" w:rsidR="003961E1" w:rsidRPr="00367C2D" w:rsidRDefault="003961E1" w:rsidP="00D5516C">
      <w:pPr>
        <w:jc w:val="both"/>
        <w:rPr>
          <w:bCs/>
        </w:rPr>
      </w:pPr>
      <w:r w:rsidRPr="00367C2D">
        <w:rPr>
          <w:bCs/>
        </w:rPr>
        <w:t>W konferencji weźmie udział 70 osób.</w:t>
      </w:r>
    </w:p>
    <w:p w14:paraId="039A91D8" w14:textId="77777777" w:rsidR="003961E1" w:rsidRPr="00367C2D" w:rsidRDefault="003961E1" w:rsidP="003961E1">
      <w:pPr>
        <w:ind w:left="142"/>
        <w:jc w:val="both"/>
        <w:rPr>
          <w:bCs/>
        </w:rPr>
      </w:pPr>
    </w:p>
    <w:p w14:paraId="61F389AC" w14:textId="44CABCB3" w:rsidR="004E6D3E" w:rsidRPr="00367C2D" w:rsidRDefault="003961E1" w:rsidP="00CA5871">
      <w:pPr>
        <w:pStyle w:val="Akapitzlist"/>
        <w:numPr>
          <w:ilvl w:val="0"/>
          <w:numId w:val="10"/>
        </w:numPr>
        <w:spacing w:after="120"/>
        <w:ind w:left="606" w:hanging="357"/>
        <w:rPr>
          <w:b/>
        </w:rPr>
      </w:pPr>
      <w:r w:rsidRPr="00367C2D">
        <w:rPr>
          <w:b/>
        </w:rPr>
        <w:t>Wymagania dotyczące sali konferencyjnej</w:t>
      </w:r>
    </w:p>
    <w:p w14:paraId="31FC8C93" w14:textId="77777777" w:rsidR="00CA5871" w:rsidRPr="00367C2D" w:rsidRDefault="00CA5871" w:rsidP="00CA5871">
      <w:pPr>
        <w:rPr>
          <w:b/>
        </w:rPr>
      </w:pPr>
      <w:r w:rsidRPr="00367C2D">
        <w:rPr>
          <w:b/>
        </w:rPr>
        <w:t>Lokalizacja</w:t>
      </w:r>
    </w:p>
    <w:p w14:paraId="12B38CC5" w14:textId="2CB9AF24" w:rsidR="00CA5871" w:rsidRPr="00367C2D" w:rsidRDefault="00CA5871" w:rsidP="00CA5871">
      <w:pPr>
        <w:pStyle w:val="Akapitzlist"/>
        <w:numPr>
          <w:ilvl w:val="0"/>
          <w:numId w:val="31"/>
        </w:numPr>
        <w:ind w:left="426"/>
      </w:pPr>
      <w:r w:rsidRPr="00367C2D">
        <w:t>Sala konferencyjna musi znajdować się w kompleksie budynków jednego obiektu/</w:t>
      </w:r>
      <w:r w:rsidR="00F43A1B" w:rsidRPr="00367C2D">
        <w:t>budynku /</w:t>
      </w:r>
      <w:r w:rsidRPr="00367C2D">
        <w:t>hotelu, w którym będą realizowane wszystkie elementy przedmiotu zamówienia.</w:t>
      </w:r>
    </w:p>
    <w:p w14:paraId="61B88DB1" w14:textId="3C26382F" w:rsidR="00CA5871" w:rsidRDefault="00CA5871" w:rsidP="00CA5871">
      <w:pPr>
        <w:pStyle w:val="Akapitzlist"/>
        <w:numPr>
          <w:ilvl w:val="0"/>
          <w:numId w:val="31"/>
        </w:numPr>
        <w:spacing w:after="120"/>
        <w:ind w:left="425" w:hanging="357"/>
      </w:pPr>
      <w:r w:rsidRPr="00367C2D">
        <w:t>Sala musi być położona na terenie miasta Białystok</w:t>
      </w:r>
    </w:p>
    <w:p w14:paraId="432297A0" w14:textId="6FFE2D26" w:rsidR="00CB2AFA" w:rsidRPr="00367C2D" w:rsidRDefault="00CB2AFA" w:rsidP="00CA5871">
      <w:pPr>
        <w:pStyle w:val="Akapitzlist"/>
        <w:numPr>
          <w:ilvl w:val="0"/>
          <w:numId w:val="31"/>
        </w:numPr>
        <w:spacing w:after="120"/>
        <w:ind w:left="425" w:hanging="357"/>
      </w:pPr>
      <w:r>
        <w:t>Na terenie obiektu, w którym zlokalizowana jest sala musi znajdować się parking dostępny dla uczestników konferencji.</w:t>
      </w:r>
    </w:p>
    <w:p w14:paraId="71B11BD3" w14:textId="21464828" w:rsidR="00CA5871" w:rsidRPr="00367C2D" w:rsidRDefault="00CA5871" w:rsidP="00CA5871">
      <w:pPr>
        <w:rPr>
          <w:b/>
        </w:rPr>
      </w:pPr>
      <w:r w:rsidRPr="00367C2D">
        <w:rPr>
          <w:b/>
        </w:rPr>
        <w:t>Specyfikacja techniczna</w:t>
      </w:r>
    </w:p>
    <w:p w14:paraId="44276823" w14:textId="1B188FC9" w:rsidR="00CA5871" w:rsidRPr="00367C2D" w:rsidRDefault="00CA5871" w:rsidP="000F5CF0">
      <w:pPr>
        <w:pStyle w:val="Akapitzlist"/>
        <w:numPr>
          <w:ilvl w:val="0"/>
          <w:numId w:val="32"/>
        </w:numPr>
        <w:ind w:left="426"/>
      </w:pPr>
      <w:r w:rsidRPr="00367C2D">
        <w:t>Pojemność: musi pomieścić min.70 osób w ustawieniu teatralnym, zapewniając każdemu uczestnikowi siedzenie oraz dobrą widoczność na scenę.</w:t>
      </w:r>
    </w:p>
    <w:p w14:paraId="0107B7B9" w14:textId="27AEE528" w:rsidR="00CA5871" w:rsidRPr="00367C2D" w:rsidRDefault="00D5516C" w:rsidP="000F5CF0">
      <w:pPr>
        <w:pStyle w:val="Akapitzlist"/>
        <w:numPr>
          <w:ilvl w:val="0"/>
          <w:numId w:val="32"/>
        </w:numPr>
        <w:ind w:left="426"/>
      </w:pPr>
      <w:r>
        <w:lastRenderedPageBreak/>
        <w:t>S</w:t>
      </w:r>
      <w:r w:rsidR="00CA5871" w:rsidRPr="00367C2D">
        <w:t>ala musi być na tyle przestronna, aby zapewnić komfort uczestnikom i um</w:t>
      </w:r>
      <w:r w:rsidR="00B42274" w:rsidRPr="00367C2D">
        <w:t>ożliwić swobodne poruszanie się.</w:t>
      </w:r>
    </w:p>
    <w:p w14:paraId="12C484F8" w14:textId="3E3A1807" w:rsidR="00CA5871" w:rsidRPr="00367C2D" w:rsidRDefault="00CA5871" w:rsidP="00CA5871">
      <w:pPr>
        <w:pStyle w:val="Akapitzlist"/>
        <w:numPr>
          <w:ilvl w:val="0"/>
          <w:numId w:val="32"/>
        </w:numPr>
        <w:spacing w:after="120"/>
        <w:ind w:left="425" w:hanging="357"/>
      </w:pPr>
      <w:r w:rsidRPr="00367C2D">
        <w:t>Minimalna powierzchnia użytkowa sali to 150 m².</w:t>
      </w:r>
    </w:p>
    <w:p w14:paraId="182DCC54" w14:textId="19E91698" w:rsidR="00CA5871" w:rsidRPr="00367C2D" w:rsidRDefault="00CA5871" w:rsidP="00CA5871">
      <w:pPr>
        <w:rPr>
          <w:b/>
        </w:rPr>
      </w:pPr>
      <w:r w:rsidRPr="00367C2D">
        <w:rPr>
          <w:b/>
        </w:rPr>
        <w:t>Wyposażenie sali</w:t>
      </w:r>
    </w:p>
    <w:p w14:paraId="5E68EEA8" w14:textId="2BB9A041" w:rsidR="00CA5871" w:rsidRPr="00367C2D" w:rsidRDefault="0057484A" w:rsidP="008E1DD8">
      <w:pPr>
        <w:pStyle w:val="Akapitzlist"/>
        <w:numPr>
          <w:ilvl w:val="0"/>
          <w:numId w:val="33"/>
        </w:numPr>
        <w:ind w:left="426"/>
      </w:pPr>
      <w:r>
        <w:t>K</w:t>
      </w:r>
      <w:r w:rsidR="00CA5871" w:rsidRPr="00367C2D">
        <w:t>rzesła z oparciem i stoły konferencyjne</w:t>
      </w:r>
      <w:r w:rsidR="00EC0E64">
        <w:t>, m</w:t>
      </w:r>
      <w:r w:rsidR="00D5516C" w:rsidRPr="00367C2D">
        <w:t xml:space="preserve">ożliwość elastycznego dostosowania ustawienia mebli i sprzętu według potrzeb organizatorów, w tym szybka reorganizacja </w:t>
      </w:r>
      <w:r w:rsidR="00D5516C">
        <w:t>sali w zależności od potrzeb</w:t>
      </w:r>
    </w:p>
    <w:p w14:paraId="5EFBF7F8" w14:textId="0B45A77F" w:rsidR="00D5516C" w:rsidRDefault="00D5516C" w:rsidP="00D5516C">
      <w:pPr>
        <w:pStyle w:val="Akapitzlist"/>
        <w:numPr>
          <w:ilvl w:val="0"/>
          <w:numId w:val="33"/>
        </w:numPr>
        <w:ind w:left="426"/>
      </w:pPr>
      <w:r w:rsidRPr="00367C2D">
        <w:t>Na wyposażeniu sali: system nagłośnieniowy, projektor multimedialny o rozdzielczości minimum Full HD, ekrany projekcyjne</w:t>
      </w:r>
      <w:r>
        <w:t xml:space="preserve">, </w:t>
      </w:r>
      <w:r w:rsidRPr="00367C2D">
        <w:t>multimedialna mównica z możliwością prezentacji np. tytułu konferencji/tematu prezentacj</w:t>
      </w:r>
      <w:r>
        <w:t>i,</w:t>
      </w:r>
      <w:r w:rsidRPr="00367C2D">
        <w:t xml:space="preserve"> pilot do rzutnika multimedialnego umożliwiający przerzucan</w:t>
      </w:r>
      <w:r>
        <w:t xml:space="preserve">ie slajdów w czasie prezentacji, </w:t>
      </w:r>
      <w:r w:rsidRPr="00367C2D">
        <w:t xml:space="preserve">dostęp do Internetu o wysokiej przepustowości (minimum 100 </w:t>
      </w:r>
      <w:proofErr w:type="spellStart"/>
      <w:r w:rsidRPr="00367C2D">
        <w:t>Mbps</w:t>
      </w:r>
      <w:proofErr w:type="spellEnd"/>
      <w:r w:rsidRPr="00367C2D">
        <w:t>)</w:t>
      </w:r>
      <w:r>
        <w:t xml:space="preserve">, </w:t>
      </w:r>
      <w:r w:rsidRPr="00367C2D">
        <w:t>z zapasowym łączem na wypadek awarii głównego połączenia.</w:t>
      </w:r>
    </w:p>
    <w:p w14:paraId="65A18458" w14:textId="77777777" w:rsidR="00CA5871" w:rsidRPr="00367C2D" w:rsidRDefault="00CA5871" w:rsidP="009017FD">
      <w:pPr>
        <w:pStyle w:val="Akapitzlist"/>
        <w:numPr>
          <w:ilvl w:val="0"/>
          <w:numId w:val="33"/>
        </w:numPr>
        <w:ind w:left="426"/>
      </w:pPr>
      <w:r w:rsidRPr="00367C2D">
        <w:t>Regulowane oświetlenie LED, umożliwiające dostosowanie natężenia światła do potrzeb prezentacji, a także oświetlenie punktowe na scenie.</w:t>
      </w:r>
    </w:p>
    <w:p w14:paraId="7FB2DF57" w14:textId="77777777" w:rsidR="00CA5871" w:rsidRPr="00367C2D" w:rsidRDefault="00CA5871" w:rsidP="001A2FED">
      <w:pPr>
        <w:pStyle w:val="Akapitzlist"/>
        <w:numPr>
          <w:ilvl w:val="0"/>
          <w:numId w:val="33"/>
        </w:numPr>
        <w:ind w:left="426"/>
      </w:pPr>
      <w:r w:rsidRPr="00367C2D">
        <w:t>System klimatyzacji i wentylacji zapewniający komfortowe warunki podczas trwania konferencji, z możliwością regulacji temperatury.</w:t>
      </w:r>
    </w:p>
    <w:p w14:paraId="60FE10AF" w14:textId="1AEB6ABC" w:rsidR="00983C48" w:rsidRPr="00367C2D" w:rsidRDefault="00983C48" w:rsidP="001A2FED">
      <w:pPr>
        <w:pStyle w:val="Akapitzlist"/>
        <w:numPr>
          <w:ilvl w:val="0"/>
          <w:numId w:val="33"/>
        </w:numPr>
        <w:ind w:left="426"/>
      </w:pPr>
      <w:r>
        <w:t>Możliwość utworzenia przed wejściem na salę punktu rejestracji uczestników konferencji.</w:t>
      </w:r>
    </w:p>
    <w:p w14:paraId="270E00B8" w14:textId="4752BF94" w:rsidR="00CA5871" w:rsidRPr="00367C2D" w:rsidRDefault="00CA5871" w:rsidP="00050FBB">
      <w:pPr>
        <w:pStyle w:val="Akapitzlist"/>
        <w:numPr>
          <w:ilvl w:val="0"/>
          <w:numId w:val="33"/>
        </w:numPr>
        <w:ind w:left="426"/>
      </w:pPr>
      <w:r w:rsidRPr="00367C2D">
        <w:t>Możliwość montażu dźwiękoszczelnych kabin tłumaczeniowych oraz całego systemu tłumaczeniowego.</w:t>
      </w:r>
    </w:p>
    <w:p w14:paraId="2BA1962C" w14:textId="77777777" w:rsidR="00CA5871" w:rsidRPr="00367C2D" w:rsidRDefault="00CA5871" w:rsidP="00CA5871">
      <w:pPr>
        <w:pStyle w:val="Akapitzlist"/>
        <w:numPr>
          <w:ilvl w:val="0"/>
          <w:numId w:val="33"/>
        </w:numPr>
        <w:ind w:left="426"/>
      </w:pPr>
      <w:r w:rsidRPr="00367C2D">
        <w:t>Możliwość montażu sprzętu do transmisji wydarzenia on-line, w tym kamer o rozdzielczości minimum Full HD, mikrofonów, oprogramowania do transmisji oraz infrastruktury sieciowej.</w:t>
      </w:r>
    </w:p>
    <w:p w14:paraId="5F09C819" w14:textId="77777777" w:rsidR="004E6D3E" w:rsidRDefault="004E6D3E" w:rsidP="00A84A49">
      <w:pPr>
        <w:rPr>
          <w:highlight w:val="yellow"/>
        </w:rPr>
      </w:pPr>
    </w:p>
    <w:p w14:paraId="129A1610" w14:textId="77777777" w:rsidR="00983C48" w:rsidRPr="00367C2D" w:rsidRDefault="00983C48" w:rsidP="00A84A49">
      <w:pPr>
        <w:rPr>
          <w:highlight w:val="yellow"/>
        </w:rPr>
      </w:pPr>
    </w:p>
    <w:tbl>
      <w:tblPr>
        <w:tblStyle w:val="Tabela-Siatka"/>
        <w:tblW w:w="975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4E6D3E" w:rsidRPr="00367C2D" w14:paraId="428340F9" w14:textId="77777777" w:rsidTr="00B36588">
        <w:trPr>
          <w:trHeight w:hRule="exact" w:val="340"/>
        </w:trPr>
        <w:tc>
          <w:tcPr>
            <w:tcW w:w="9751" w:type="dxa"/>
            <w:shd w:val="clear" w:color="auto" w:fill="F2F2F2" w:themeFill="background1" w:themeFillShade="F2"/>
            <w:vAlign w:val="center"/>
          </w:tcPr>
          <w:p w14:paraId="154E4B57" w14:textId="7F96CA16" w:rsidR="004E6D3E" w:rsidRPr="00367C2D" w:rsidRDefault="00B36588" w:rsidP="00927DAA">
            <w:pPr>
              <w:pStyle w:val="Akapitzlist"/>
              <w:numPr>
                <w:ilvl w:val="1"/>
                <w:numId w:val="9"/>
              </w:numPr>
              <w:ind w:left="459"/>
              <w:rPr>
                <w:b/>
              </w:rPr>
            </w:pPr>
            <w:r w:rsidRPr="00367C2D">
              <w:rPr>
                <w:b/>
              </w:rPr>
              <w:t xml:space="preserve"> Catering dla uczestników konferencji</w:t>
            </w:r>
          </w:p>
          <w:p w14:paraId="77ACFD6D" w14:textId="77777777" w:rsidR="004E6D3E" w:rsidRPr="00367C2D" w:rsidRDefault="004E6D3E" w:rsidP="00430FF9">
            <w:pPr>
              <w:tabs>
                <w:tab w:val="left" w:pos="457"/>
              </w:tabs>
              <w:rPr>
                <w:b/>
              </w:rPr>
            </w:pPr>
          </w:p>
        </w:tc>
      </w:tr>
    </w:tbl>
    <w:p w14:paraId="40606C65" w14:textId="77777777" w:rsidR="004E6D3E" w:rsidRPr="00367C2D" w:rsidRDefault="004E6D3E" w:rsidP="00A84A49"/>
    <w:p w14:paraId="4E2B33A9" w14:textId="4DE56024" w:rsidR="004E6D3E" w:rsidRPr="00367C2D" w:rsidRDefault="00AF23BD" w:rsidP="00927DAA">
      <w:pPr>
        <w:pStyle w:val="Akapitzlist"/>
        <w:numPr>
          <w:ilvl w:val="0"/>
          <w:numId w:val="11"/>
        </w:numPr>
        <w:rPr>
          <w:b/>
        </w:rPr>
      </w:pPr>
      <w:r w:rsidRPr="00367C2D">
        <w:rPr>
          <w:b/>
        </w:rPr>
        <w:t>Charakterystyka wyżywienia</w:t>
      </w:r>
    </w:p>
    <w:p w14:paraId="47C3461F" w14:textId="19B3B8A1" w:rsidR="00AF23BD" w:rsidRPr="00367C2D" w:rsidRDefault="00AF23B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 xml:space="preserve">Świadczenie usług </w:t>
      </w:r>
      <w:r w:rsidR="00367C2D" w:rsidRPr="00367C2D">
        <w:t>cateringowych</w:t>
      </w:r>
      <w:r w:rsidRPr="00367C2D">
        <w:t xml:space="preserve"> musi być zgodne z obowiązującymi przepisami i normami w zakresie funkcjonowania zakładów żywienia zbiorowego, w szczególności: ustawy z dnia 25 sierpnia 2006 r. o bezpieczeństwie żywności i żywienia (Dz.U.2023. poz.1448 </w:t>
      </w:r>
      <w:proofErr w:type="spellStart"/>
      <w:r w:rsidRPr="00367C2D">
        <w:t>t.j</w:t>
      </w:r>
      <w:proofErr w:type="spellEnd"/>
      <w:r w:rsidRPr="00367C2D">
        <w:t>.) i rozporządzenia (WE) Nr 852/2004 Parlamentu Europejskiego i Rady z dnia 29 kwietnia 2004r. w sprawie higieny środków spożywczych (Dz. U. UE z 2004r. L 139/1 z późniejszymi zmianami), wraz z aktami wykonawczymi do nich.</w:t>
      </w:r>
    </w:p>
    <w:p w14:paraId="2965DCEB" w14:textId="17940384" w:rsidR="00AF23BD" w:rsidRPr="00367C2D" w:rsidRDefault="0045618C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>Catering musi być przygotowywany i serwowany w pomieszczeniach spełniających warunki</w:t>
      </w:r>
      <w:r w:rsidR="00AF23BD" w:rsidRPr="00367C2D">
        <w:t xml:space="preserve"> higieniczno-sanitarn</w:t>
      </w:r>
      <w:r w:rsidRPr="00367C2D">
        <w:t>e.</w:t>
      </w:r>
    </w:p>
    <w:p w14:paraId="07FA38EF" w14:textId="77777777" w:rsidR="0045618C" w:rsidRPr="00367C2D" w:rsidRDefault="00AF23B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>Potrawy muszą b</w:t>
      </w:r>
      <w:r w:rsidR="0045618C" w:rsidRPr="00367C2D">
        <w:t xml:space="preserve">yć wykonane z wysokiej jakości, </w:t>
      </w:r>
      <w:r w:rsidRPr="00367C2D">
        <w:t>produktów naturalnych (nieprzetworzonych), świeżych (niemrożonych) oraz składników sezonowych. Wszystkie oferowane produkty muszą spełniać wymogi Sanepidu i obowiązu</w:t>
      </w:r>
      <w:r w:rsidR="0045618C" w:rsidRPr="00367C2D">
        <w:t>jące normy jakości żywieniowej.</w:t>
      </w:r>
    </w:p>
    <w:p w14:paraId="73E48FE7" w14:textId="2566DE40" w:rsidR="00AF23BD" w:rsidRPr="00367C2D" w:rsidRDefault="00AF23B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>Wszystkie serwowane dania muszą być przygotowane w dniu ich wydawania oraz spełniać wymogi wyrobów dopuszczonych do obrotu i stosowania w żywieniu zbiorowym.</w:t>
      </w:r>
    </w:p>
    <w:p w14:paraId="7282D673" w14:textId="51560B87" w:rsidR="0045618C" w:rsidRPr="00367C2D" w:rsidRDefault="00AF23B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 xml:space="preserve">Produkty muszą być podane w </w:t>
      </w:r>
      <w:r w:rsidRPr="009F7FD1">
        <w:t>sposób estetycz</w:t>
      </w:r>
      <w:r w:rsidR="00367C2D" w:rsidRPr="009F7FD1">
        <w:t>ny,</w:t>
      </w:r>
      <w:r w:rsidRPr="009F7FD1">
        <w:t xml:space="preserve"> bez</w:t>
      </w:r>
      <w:r w:rsidR="0045618C" w:rsidRPr="009F7FD1">
        <w:t xml:space="preserve"> braków</w:t>
      </w:r>
      <w:r w:rsidR="0045618C" w:rsidRPr="00367C2D">
        <w:t>, uszkodzeń i zabrudzeń.</w:t>
      </w:r>
    </w:p>
    <w:p w14:paraId="22718150" w14:textId="561C7003" w:rsidR="00AF23BD" w:rsidRPr="00367C2D" w:rsidRDefault="00367C2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 xml:space="preserve">Miejsce serwowana potraw oraz rozmieszczenie i nakrycie </w:t>
      </w:r>
      <w:r w:rsidR="0045618C" w:rsidRPr="00367C2D">
        <w:t>stoł</w:t>
      </w:r>
      <w:r w:rsidRPr="00367C2D">
        <w:t>ów</w:t>
      </w:r>
      <w:r w:rsidR="0045618C" w:rsidRPr="00367C2D">
        <w:t xml:space="preserve"> muszą zostać przygotowane</w:t>
      </w:r>
      <w:r w:rsidR="00AF23BD" w:rsidRPr="00367C2D">
        <w:t xml:space="preserve"> w sposób uzgodniony z Zamawiającym.</w:t>
      </w:r>
    </w:p>
    <w:p w14:paraId="777A9F38" w14:textId="77777777" w:rsidR="00AF23BD" w:rsidRPr="00367C2D" w:rsidRDefault="00AF23B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>Potrawy muszą zostać wyeksponowane na stołach bufetowych w sposób, którzy zapewni uczestnikom łatwy do nich dostęp.</w:t>
      </w:r>
    </w:p>
    <w:p w14:paraId="363B1A49" w14:textId="3BA40239" w:rsidR="00AF23BD" w:rsidRPr="00367C2D" w:rsidRDefault="00AF23BD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lastRenderedPageBreak/>
        <w:t>Lunch</w:t>
      </w:r>
      <w:r w:rsidR="0045618C" w:rsidRPr="00367C2D">
        <w:t xml:space="preserve"> oraz</w:t>
      </w:r>
      <w:r w:rsidRPr="00367C2D">
        <w:t xml:space="preserve"> kolacje nie mogą </w:t>
      </w:r>
      <w:r w:rsidR="0045618C" w:rsidRPr="00367C2D">
        <w:t>być wydawane na tej samej Sali, na której organizowana jest</w:t>
      </w:r>
      <w:r w:rsidRPr="00367C2D">
        <w:t xml:space="preserve"> konferencja.</w:t>
      </w:r>
    </w:p>
    <w:p w14:paraId="146C2E93" w14:textId="71EE5D93" w:rsidR="00AF23BD" w:rsidRPr="00367C2D" w:rsidRDefault="0045618C" w:rsidP="00AF23BD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>Zamawiający wymaga przekazania</w:t>
      </w:r>
      <w:r w:rsidR="00AF23BD" w:rsidRPr="00367C2D">
        <w:t xml:space="preserve"> do akceptacji, drogą mailową, na co najmniej 3 dni przed </w:t>
      </w:r>
      <w:r w:rsidRPr="00367C2D">
        <w:t>k</w:t>
      </w:r>
      <w:r w:rsidR="00AF23BD" w:rsidRPr="00367C2D">
        <w:t>onferencją propozycj</w:t>
      </w:r>
      <w:r w:rsidRPr="00367C2D">
        <w:t>i</w:t>
      </w:r>
      <w:r w:rsidR="00AF23BD" w:rsidRPr="00367C2D">
        <w:t xml:space="preserve"> menu. Jeżeli zaproponowane menu nie będzie odpowiadało wymaganiom i oczekiwaniom Zamawiającego zgłosi on niezwłocznie drogą mailową uwagi wraz ze wskazaniami zmian, a Wykonawca ma obowiązek zaakceptować uwagi i dokonać niezbędnych korekt, a następnie przesłać Zamawiającemu drogą mailową zmodyfikowane menu do akceptacji.</w:t>
      </w:r>
    </w:p>
    <w:p w14:paraId="1ABA35DE" w14:textId="30B9676D" w:rsidR="00492F78" w:rsidRPr="00367C2D" w:rsidRDefault="00AF23BD" w:rsidP="007D6A5C">
      <w:pPr>
        <w:pStyle w:val="Akapitzlist"/>
        <w:numPr>
          <w:ilvl w:val="0"/>
          <w:numId w:val="35"/>
        </w:numPr>
        <w:spacing w:line="259" w:lineRule="auto"/>
        <w:ind w:left="426"/>
        <w:jc w:val="both"/>
      </w:pPr>
      <w:r w:rsidRPr="00367C2D">
        <w:t>Przy propozycji menu Wykonawca jest zobowiązany do uwzględnienia dań zarówno dla osób bez spec</w:t>
      </w:r>
      <w:r w:rsidR="0045618C" w:rsidRPr="00367C2D">
        <w:t>yficznych wymagań żywieniowych, j</w:t>
      </w:r>
      <w:r w:rsidRPr="00367C2D">
        <w:t>ak również d</w:t>
      </w:r>
      <w:r w:rsidR="00492F78" w:rsidRPr="00367C2D">
        <w:t>ań wegetariańskich i wegańskich oraz do zapewnienia różnorodności posiłków.</w:t>
      </w:r>
    </w:p>
    <w:p w14:paraId="516EE0B1" w14:textId="77777777" w:rsidR="0045618C" w:rsidRPr="00367C2D" w:rsidRDefault="0045618C" w:rsidP="0045618C">
      <w:pPr>
        <w:pStyle w:val="Akapitzlist"/>
        <w:spacing w:line="259" w:lineRule="auto"/>
        <w:ind w:left="426"/>
        <w:jc w:val="both"/>
      </w:pPr>
    </w:p>
    <w:p w14:paraId="2E4296AD" w14:textId="60986531" w:rsidR="0045618C" w:rsidRPr="00367C2D" w:rsidRDefault="0045618C" w:rsidP="0045618C">
      <w:pPr>
        <w:pStyle w:val="Akapitzlist"/>
        <w:numPr>
          <w:ilvl w:val="0"/>
          <w:numId w:val="11"/>
        </w:numPr>
        <w:spacing w:line="259" w:lineRule="auto"/>
        <w:jc w:val="both"/>
        <w:rPr>
          <w:b/>
        </w:rPr>
      </w:pPr>
      <w:r w:rsidRPr="00367C2D">
        <w:rPr>
          <w:b/>
        </w:rPr>
        <w:t>Elementy cateringu</w:t>
      </w:r>
    </w:p>
    <w:p w14:paraId="797DC6B6" w14:textId="187632C6" w:rsidR="0045618C" w:rsidRPr="00367C2D" w:rsidRDefault="0045618C" w:rsidP="006276E4">
      <w:pPr>
        <w:spacing w:after="120" w:line="259" w:lineRule="auto"/>
        <w:jc w:val="both"/>
      </w:pPr>
      <w:r w:rsidRPr="00367C2D">
        <w:t>W skład usługi zapewnienia cateringu dla uczestników konferencji wchodzą:</w:t>
      </w:r>
    </w:p>
    <w:p w14:paraId="4FBD801F" w14:textId="77777777" w:rsidR="0045618C" w:rsidRPr="00367C2D" w:rsidRDefault="0045618C" w:rsidP="0045618C">
      <w:pPr>
        <w:jc w:val="both"/>
        <w:rPr>
          <w:b/>
          <w:bCs/>
        </w:rPr>
      </w:pPr>
      <w:r w:rsidRPr="00367C2D">
        <w:rPr>
          <w:b/>
          <w:bCs/>
        </w:rPr>
        <w:t xml:space="preserve">Kolacja powitalna  </w:t>
      </w:r>
    </w:p>
    <w:p w14:paraId="33E910EF" w14:textId="41983407" w:rsidR="0045618C" w:rsidRPr="00367C2D" w:rsidRDefault="0045618C" w:rsidP="0045618C">
      <w:pPr>
        <w:pStyle w:val="Akapitzlist"/>
        <w:numPr>
          <w:ilvl w:val="0"/>
          <w:numId w:val="37"/>
        </w:numPr>
        <w:ind w:left="426"/>
        <w:jc w:val="both"/>
      </w:pPr>
      <w:r w:rsidRPr="00367C2D">
        <w:t>termin: 12.12.2024 r., godz. 17:30-20:00</w:t>
      </w:r>
    </w:p>
    <w:p w14:paraId="73697789" w14:textId="77777777" w:rsidR="0045618C" w:rsidRDefault="0045618C" w:rsidP="0045618C">
      <w:pPr>
        <w:pStyle w:val="Akapitzlist"/>
        <w:numPr>
          <w:ilvl w:val="0"/>
          <w:numId w:val="37"/>
        </w:numPr>
        <w:ind w:left="426"/>
        <w:jc w:val="both"/>
      </w:pPr>
      <w:r w:rsidRPr="00367C2D">
        <w:t>Liczba osób: 20</w:t>
      </w:r>
    </w:p>
    <w:p w14:paraId="100CE05B" w14:textId="1B033423" w:rsidR="006276E4" w:rsidRPr="00367C2D" w:rsidRDefault="006276E4" w:rsidP="0045618C">
      <w:pPr>
        <w:pStyle w:val="Akapitzlist"/>
        <w:numPr>
          <w:ilvl w:val="0"/>
          <w:numId w:val="37"/>
        </w:numPr>
        <w:ind w:left="426"/>
        <w:jc w:val="both"/>
      </w:pPr>
      <w:r w:rsidRPr="00367C2D">
        <w:t xml:space="preserve">W formie </w:t>
      </w:r>
      <w:proofErr w:type="spellStart"/>
      <w:r w:rsidRPr="00367C2D">
        <w:t>zasiadanej</w:t>
      </w:r>
      <w:proofErr w:type="spellEnd"/>
      <w:r w:rsidRPr="00367C2D">
        <w:t xml:space="preserve"> przy stołach</w:t>
      </w:r>
      <w:r>
        <w:t>.</w:t>
      </w:r>
    </w:p>
    <w:p w14:paraId="73C55EC9" w14:textId="459606DB" w:rsidR="0045618C" w:rsidRPr="00367C2D" w:rsidRDefault="0045618C" w:rsidP="0045618C">
      <w:pPr>
        <w:pStyle w:val="Akapitzlist"/>
        <w:numPr>
          <w:ilvl w:val="0"/>
          <w:numId w:val="37"/>
        </w:numPr>
        <w:ind w:left="426"/>
        <w:jc w:val="both"/>
      </w:pPr>
      <w:r w:rsidRPr="00367C2D">
        <w:t xml:space="preserve">Posiłki będą serwowane przez kelnerów bezpośrednio do stołów. </w:t>
      </w:r>
    </w:p>
    <w:p w14:paraId="6C67175D" w14:textId="365BFE65" w:rsidR="0045618C" w:rsidRPr="00367C2D" w:rsidRDefault="0045618C" w:rsidP="00B1497C">
      <w:pPr>
        <w:pStyle w:val="Akapitzlist"/>
        <w:numPr>
          <w:ilvl w:val="0"/>
          <w:numId w:val="37"/>
        </w:numPr>
        <w:ind w:left="426"/>
        <w:jc w:val="both"/>
      </w:pPr>
      <w:r w:rsidRPr="00367C2D">
        <w:t>Menu: przystawka, danie główne, deser, napoje ciepłe i zimne</w:t>
      </w:r>
    </w:p>
    <w:p w14:paraId="023B418F" w14:textId="0F7A7439" w:rsidR="0045618C" w:rsidRPr="00367C2D" w:rsidRDefault="0045618C" w:rsidP="00983C48">
      <w:pPr>
        <w:pStyle w:val="Akapitzlist"/>
        <w:numPr>
          <w:ilvl w:val="0"/>
          <w:numId w:val="37"/>
        </w:numPr>
        <w:spacing w:after="120"/>
        <w:ind w:left="425" w:hanging="357"/>
        <w:jc w:val="both"/>
      </w:pPr>
      <w:r w:rsidRPr="00367C2D">
        <w:t>Konieczność zapewnienia stołów wraz z zastawą i dekoracjami.</w:t>
      </w:r>
    </w:p>
    <w:p w14:paraId="5F22CDD1" w14:textId="1CC50BB3" w:rsidR="0045618C" w:rsidRPr="00367C2D" w:rsidRDefault="0045618C" w:rsidP="0045618C">
      <w:pPr>
        <w:spacing w:line="259" w:lineRule="auto"/>
        <w:jc w:val="both"/>
        <w:rPr>
          <w:b/>
          <w:bCs/>
        </w:rPr>
      </w:pPr>
      <w:r w:rsidRPr="00367C2D">
        <w:rPr>
          <w:b/>
          <w:bCs/>
        </w:rPr>
        <w:t xml:space="preserve">Lunch </w:t>
      </w:r>
    </w:p>
    <w:p w14:paraId="553EC06A" w14:textId="38FC677D" w:rsidR="0045618C" w:rsidRPr="00367C2D" w:rsidRDefault="0045618C" w:rsidP="0045618C">
      <w:pPr>
        <w:pStyle w:val="Akapitzlist"/>
        <w:numPr>
          <w:ilvl w:val="0"/>
          <w:numId w:val="39"/>
        </w:numPr>
        <w:ind w:left="426"/>
        <w:jc w:val="both"/>
      </w:pPr>
      <w:r w:rsidRPr="00367C2D">
        <w:t>Termin: 13.12.2024 r., godz. 13:00-</w:t>
      </w:r>
      <w:r w:rsidR="003A437E" w:rsidRPr="00367C2D">
        <w:t>14:00</w:t>
      </w:r>
    </w:p>
    <w:p w14:paraId="63687527" w14:textId="461AE9D8" w:rsidR="0045618C" w:rsidRPr="00367C2D" w:rsidRDefault="0045618C" w:rsidP="0045618C">
      <w:pPr>
        <w:pStyle w:val="Akapitzlist"/>
        <w:numPr>
          <w:ilvl w:val="0"/>
          <w:numId w:val="39"/>
        </w:numPr>
        <w:ind w:left="426"/>
        <w:jc w:val="both"/>
      </w:pPr>
      <w:r w:rsidRPr="00367C2D">
        <w:t xml:space="preserve">Liczba osób: 15  </w:t>
      </w:r>
    </w:p>
    <w:p w14:paraId="0FDA0A88" w14:textId="210EC343" w:rsidR="003A437E" w:rsidRPr="00367C2D" w:rsidRDefault="003A437E" w:rsidP="0045618C">
      <w:pPr>
        <w:pStyle w:val="Akapitzlist"/>
        <w:numPr>
          <w:ilvl w:val="0"/>
          <w:numId w:val="39"/>
        </w:numPr>
        <w:ind w:left="426"/>
        <w:jc w:val="both"/>
      </w:pPr>
      <w:r w:rsidRPr="00367C2D">
        <w:t xml:space="preserve">W formie </w:t>
      </w:r>
      <w:proofErr w:type="spellStart"/>
      <w:r w:rsidRPr="00367C2D">
        <w:t>zasiadanej</w:t>
      </w:r>
      <w:proofErr w:type="spellEnd"/>
      <w:r w:rsidRPr="00367C2D">
        <w:t xml:space="preserve"> przy stołach.</w:t>
      </w:r>
    </w:p>
    <w:p w14:paraId="7D20DDC7" w14:textId="033A9D26" w:rsidR="003A437E" w:rsidRPr="00367C2D" w:rsidRDefault="003A437E" w:rsidP="003A437E">
      <w:pPr>
        <w:pStyle w:val="Akapitzlist"/>
        <w:numPr>
          <w:ilvl w:val="0"/>
          <w:numId w:val="39"/>
        </w:numPr>
        <w:ind w:left="426"/>
        <w:jc w:val="both"/>
      </w:pPr>
      <w:r w:rsidRPr="00367C2D">
        <w:t xml:space="preserve">Posiłki będą serwowane przez kelnerów bezpośrednio do stołów. </w:t>
      </w:r>
    </w:p>
    <w:p w14:paraId="0F711C0E" w14:textId="335A861D" w:rsidR="003A437E" w:rsidRPr="00367C2D" w:rsidRDefault="003A437E" w:rsidP="003A437E">
      <w:pPr>
        <w:pStyle w:val="Akapitzlist"/>
        <w:numPr>
          <w:ilvl w:val="0"/>
          <w:numId w:val="39"/>
        </w:numPr>
        <w:ind w:left="426"/>
        <w:jc w:val="both"/>
      </w:pPr>
      <w:r w:rsidRPr="00367C2D">
        <w:t>Menu: zupa, danie główne, napoje zimne.</w:t>
      </w:r>
    </w:p>
    <w:p w14:paraId="36FA2F3E" w14:textId="32D7D2F7" w:rsidR="003A437E" w:rsidRPr="00367C2D" w:rsidRDefault="003A437E" w:rsidP="00983C48">
      <w:pPr>
        <w:pStyle w:val="Akapitzlist"/>
        <w:numPr>
          <w:ilvl w:val="0"/>
          <w:numId w:val="39"/>
        </w:numPr>
        <w:spacing w:after="120"/>
        <w:ind w:left="425" w:hanging="357"/>
      </w:pPr>
      <w:r w:rsidRPr="00367C2D">
        <w:t>Konieczność zapewnienia stołów wraz z zastawą i dekoracjami.</w:t>
      </w:r>
    </w:p>
    <w:p w14:paraId="08163E81" w14:textId="77777777" w:rsidR="003A437E" w:rsidRPr="00367C2D" w:rsidRDefault="003A437E" w:rsidP="003A437E">
      <w:pPr>
        <w:spacing w:line="259" w:lineRule="auto"/>
        <w:jc w:val="both"/>
        <w:rPr>
          <w:b/>
          <w:bCs/>
        </w:rPr>
      </w:pPr>
      <w:r w:rsidRPr="00367C2D">
        <w:rPr>
          <w:b/>
          <w:bCs/>
        </w:rPr>
        <w:t>Przerwa kawowa</w:t>
      </w:r>
    </w:p>
    <w:p w14:paraId="1B93D659" w14:textId="02B7E74D" w:rsidR="003A437E" w:rsidRPr="00367C2D" w:rsidRDefault="003A437E" w:rsidP="003A437E">
      <w:pPr>
        <w:pStyle w:val="Akapitzlist"/>
        <w:numPr>
          <w:ilvl w:val="0"/>
          <w:numId w:val="39"/>
        </w:numPr>
        <w:ind w:left="426"/>
        <w:jc w:val="both"/>
      </w:pPr>
      <w:r w:rsidRPr="00367C2D">
        <w:t>Termin: 13.12.2024</w:t>
      </w:r>
      <w:r w:rsidR="006276E4">
        <w:t xml:space="preserve"> r., godz. 13:3</w:t>
      </w:r>
      <w:r w:rsidRPr="00367C2D">
        <w:t>0-17:00</w:t>
      </w:r>
    </w:p>
    <w:p w14:paraId="1192E316" w14:textId="034B2439" w:rsidR="003A437E" w:rsidRPr="00367C2D" w:rsidRDefault="003A437E" w:rsidP="003A437E">
      <w:pPr>
        <w:pStyle w:val="Akapitzlist"/>
        <w:numPr>
          <w:ilvl w:val="0"/>
          <w:numId w:val="39"/>
        </w:numPr>
        <w:ind w:left="426"/>
        <w:jc w:val="both"/>
      </w:pPr>
      <w:r w:rsidRPr="00367C2D">
        <w:t>Liczba osób: 70</w:t>
      </w:r>
    </w:p>
    <w:p w14:paraId="305C6362" w14:textId="77777777" w:rsidR="003A437E" w:rsidRPr="00367C2D" w:rsidRDefault="003A437E" w:rsidP="003A437E">
      <w:pPr>
        <w:pStyle w:val="Akapitzlist"/>
        <w:numPr>
          <w:ilvl w:val="0"/>
          <w:numId w:val="39"/>
        </w:numPr>
        <w:ind w:left="426"/>
        <w:jc w:val="both"/>
      </w:pPr>
      <w:r w:rsidRPr="00367C2D">
        <w:t>Przerwa kawowa dostępna w formie bufetu open, bez ograniczeń.</w:t>
      </w:r>
    </w:p>
    <w:p w14:paraId="74B9612A" w14:textId="576473AE" w:rsidR="003A437E" w:rsidRPr="00367C2D" w:rsidRDefault="003A437E" w:rsidP="003A437E">
      <w:pPr>
        <w:pStyle w:val="Akapitzlist"/>
        <w:numPr>
          <w:ilvl w:val="0"/>
          <w:numId w:val="39"/>
        </w:numPr>
        <w:ind w:left="426"/>
        <w:jc w:val="both"/>
      </w:pPr>
      <w:r w:rsidRPr="00367C2D">
        <w:t>Bufet uzupełniany na bieżąco przez cały czas trwania konferencji.</w:t>
      </w:r>
    </w:p>
    <w:p w14:paraId="5324AF1F" w14:textId="77777777" w:rsidR="003A437E" w:rsidRPr="00367C2D" w:rsidRDefault="003A437E" w:rsidP="00AF4538">
      <w:pPr>
        <w:pStyle w:val="Akapitzlist"/>
        <w:numPr>
          <w:ilvl w:val="0"/>
          <w:numId w:val="39"/>
        </w:numPr>
        <w:ind w:left="426"/>
        <w:jc w:val="both"/>
      </w:pPr>
      <w:r w:rsidRPr="00367C2D">
        <w:t>Serwis kawowy dostępny na pół godziny przed rozpoczęciem konferencji.</w:t>
      </w:r>
    </w:p>
    <w:p w14:paraId="6F6DA8FA" w14:textId="77777777" w:rsidR="003A437E" w:rsidRPr="00367C2D" w:rsidRDefault="003A437E" w:rsidP="002404EF">
      <w:pPr>
        <w:pStyle w:val="Akapitzlist"/>
        <w:numPr>
          <w:ilvl w:val="0"/>
          <w:numId w:val="39"/>
        </w:numPr>
        <w:ind w:left="426"/>
        <w:jc w:val="both"/>
      </w:pPr>
      <w:r w:rsidRPr="00367C2D">
        <w:t>Świeżo parzona, naturalna kawa ziarnista. Co najmniej 2 ekspresy ciśnieniowe dostępne w części bufetowej.</w:t>
      </w:r>
    </w:p>
    <w:p w14:paraId="2E21A6B3" w14:textId="77777777" w:rsidR="003A437E" w:rsidRPr="00367C2D" w:rsidRDefault="003A437E" w:rsidP="0005237A">
      <w:pPr>
        <w:pStyle w:val="Akapitzlist"/>
        <w:numPr>
          <w:ilvl w:val="0"/>
          <w:numId w:val="39"/>
        </w:numPr>
        <w:ind w:left="426"/>
        <w:jc w:val="both"/>
      </w:pPr>
      <w:r w:rsidRPr="00367C2D">
        <w:t xml:space="preserve">Warnik utrzymujący ciepło z wodą z kranikiem do nalewania. Herbata min. 3 rodzaje herbat (czarna/zielona/owocowa), pakowane w osobne pojedyncze torebki, cukier, cytryna do herbaty, mleko do kawy. </w:t>
      </w:r>
    </w:p>
    <w:p w14:paraId="478BC254" w14:textId="4A155510" w:rsidR="003A437E" w:rsidRPr="00367C2D" w:rsidRDefault="003A437E" w:rsidP="00D774F7">
      <w:pPr>
        <w:pStyle w:val="Akapitzlist"/>
        <w:numPr>
          <w:ilvl w:val="0"/>
          <w:numId w:val="39"/>
        </w:numPr>
        <w:ind w:left="426"/>
        <w:jc w:val="both"/>
      </w:pPr>
      <w:r w:rsidRPr="00367C2D">
        <w:t>Woda mineralna gazowana i niegazowana (</w:t>
      </w:r>
      <w:r w:rsidR="006276E4">
        <w:t xml:space="preserve">2 x </w:t>
      </w:r>
      <w:r w:rsidRPr="00367C2D">
        <w:t>0,5l</w:t>
      </w:r>
      <w:r w:rsidR="006276E4">
        <w:t xml:space="preserve"> </w:t>
      </w:r>
      <w:r w:rsidRPr="00367C2D">
        <w:t>/osobę</w:t>
      </w:r>
      <w:r w:rsidR="006276E4">
        <w:t>)</w:t>
      </w:r>
      <w:r w:rsidRPr="00367C2D">
        <w:t>. Woda w butelkach 0,5 l.</w:t>
      </w:r>
    </w:p>
    <w:p w14:paraId="3B969350" w14:textId="0A376A5D" w:rsidR="003A437E" w:rsidRPr="00367C2D" w:rsidRDefault="003A437E" w:rsidP="0056242D">
      <w:pPr>
        <w:pStyle w:val="Akapitzlist"/>
        <w:numPr>
          <w:ilvl w:val="0"/>
          <w:numId w:val="39"/>
        </w:numPr>
        <w:ind w:left="426"/>
        <w:jc w:val="both"/>
      </w:pPr>
      <w:r w:rsidRPr="00367C2D">
        <w:t xml:space="preserve">100% soki owocowe – min. </w:t>
      </w:r>
      <w:r w:rsidR="006276E4">
        <w:t xml:space="preserve">2 smaki, </w:t>
      </w:r>
      <w:r w:rsidRPr="00367C2D">
        <w:t xml:space="preserve">podawane w karafkach w części bufetowej, w ilości </w:t>
      </w:r>
      <w:r w:rsidR="00367C2D" w:rsidRPr="00367C2D">
        <w:t>co najmniej 1 x 0,33l na osobę.</w:t>
      </w:r>
    </w:p>
    <w:p w14:paraId="48F18619" w14:textId="5532667D" w:rsidR="001C17F7" w:rsidRDefault="003A437E" w:rsidP="00C77B76">
      <w:pPr>
        <w:pStyle w:val="Akapitzlist"/>
        <w:numPr>
          <w:ilvl w:val="0"/>
          <w:numId w:val="39"/>
        </w:numPr>
        <w:spacing w:after="120"/>
        <w:ind w:left="425" w:hanging="357"/>
        <w:jc w:val="both"/>
      </w:pPr>
      <w:r w:rsidRPr="00367C2D">
        <w:t>Ciasta i galanteria cukiernicza, w tym desery jednoporcjowe - co najmniej 4</w:t>
      </w:r>
      <w:r w:rsidR="006276E4">
        <w:t xml:space="preserve"> rodzaje</w:t>
      </w:r>
      <w:r w:rsidRPr="00367C2D">
        <w:t xml:space="preserve">, </w:t>
      </w:r>
      <w:r w:rsidR="006276E4">
        <w:t>w ilości min. 3 porcje/osobę</w:t>
      </w:r>
      <w:r w:rsidRPr="00367C2D">
        <w:t>.</w:t>
      </w:r>
      <w:r w:rsidR="006276E4">
        <w:t xml:space="preserve"> U</w:t>
      </w:r>
      <w:r w:rsidR="006276E4" w:rsidRPr="00367C2D">
        <w:t>stawion</w:t>
      </w:r>
      <w:r w:rsidR="001C17F7">
        <w:t>e na stołach w części bufetowej</w:t>
      </w:r>
    </w:p>
    <w:p w14:paraId="3826B153" w14:textId="53C19FFB" w:rsidR="003A437E" w:rsidRPr="00367C2D" w:rsidRDefault="003A437E" w:rsidP="003A437E">
      <w:pPr>
        <w:spacing w:line="259" w:lineRule="auto"/>
        <w:jc w:val="both"/>
        <w:rPr>
          <w:b/>
        </w:rPr>
      </w:pPr>
      <w:r w:rsidRPr="00367C2D">
        <w:rPr>
          <w:b/>
        </w:rPr>
        <w:lastRenderedPageBreak/>
        <w:t xml:space="preserve">Uroczysta kolacja </w:t>
      </w:r>
    </w:p>
    <w:p w14:paraId="3F6D8F59" w14:textId="47C5D262" w:rsidR="003A437E" w:rsidRPr="00367C2D" w:rsidRDefault="003A437E" w:rsidP="003A437E">
      <w:pPr>
        <w:pStyle w:val="Akapitzlist"/>
        <w:numPr>
          <w:ilvl w:val="0"/>
          <w:numId w:val="40"/>
        </w:numPr>
        <w:spacing w:line="259" w:lineRule="auto"/>
        <w:ind w:left="426"/>
        <w:jc w:val="both"/>
      </w:pPr>
      <w:r w:rsidRPr="00367C2D">
        <w:t xml:space="preserve">Termin: 13.12.2024, godz. </w:t>
      </w:r>
      <w:r w:rsidR="00492F78" w:rsidRPr="00367C2D">
        <w:t>17:30-21:00</w:t>
      </w:r>
    </w:p>
    <w:p w14:paraId="69212D22" w14:textId="77777777" w:rsidR="003A437E" w:rsidRPr="00367C2D" w:rsidRDefault="003A437E" w:rsidP="003A437E">
      <w:pPr>
        <w:pStyle w:val="Akapitzlist"/>
        <w:numPr>
          <w:ilvl w:val="0"/>
          <w:numId w:val="40"/>
        </w:numPr>
        <w:spacing w:line="259" w:lineRule="auto"/>
        <w:ind w:left="426"/>
        <w:jc w:val="both"/>
      </w:pPr>
      <w:r w:rsidRPr="00367C2D">
        <w:t>Liczba osób: 70</w:t>
      </w:r>
    </w:p>
    <w:p w14:paraId="51C61AB8" w14:textId="3DBF6804" w:rsidR="00492F78" w:rsidRPr="00367C2D" w:rsidRDefault="00492F78" w:rsidP="00492F78">
      <w:pPr>
        <w:pStyle w:val="Akapitzlist"/>
        <w:numPr>
          <w:ilvl w:val="0"/>
          <w:numId w:val="40"/>
        </w:numPr>
        <w:ind w:left="426"/>
      </w:pPr>
      <w:r w:rsidRPr="00367C2D">
        <w:t xml:space="preserve">W formie </w:t>
      </w:r>
      <w:proofErr w:type="spellStart"/>
      <w:r w:rsidRPr="00367C2D">
        <w:t>zasiadanej</w:t>
      </w:r>
      <w:proofErr w:type="spellEnd"/>
      <w:r w:rsidRPr="00367C2D">
        <w:t xml:space="preserve"> przy stołach.</w:t>
      </w:r>
    </w:p>
    <w:p w14:paraId="4C9416AF" w14:textId="77777777" w:rsidR="00492F78" w:rsidRPr="00367C2D" w:rsidRDefault="00492F78" w:rsidP="00492F78">
      <w:pPr>
        <w:pStyle w:val="Akapitzlist"/>
        <w:numPr>
          <w:ilvl w:val="0"/>
          <w:numId w:val="40"/>
        </w:numPr>
        <w:ind w:left="426"/>
      </w:pPr>
      <w:r w:rsidRPr="00367C2D">
        <w:t xml:space="preserve">Posiłki będą serwowane przez kelnerów bezpośrednio do stołów. </w:t>
      </w:r>
    </w:p>
    <w:p w14:paraId="38CD6F75" w14:textId="27B9B528" w:rsidR="003A437E" w:rsidRPr="00367C2D" w:rsidRDefault="00492F78" w:rsidP="003A437E">
      <w:pPr>
        <w:pStyle w:val="Akapitzlist"/>
        <w:numPr>
          <w:ilvl w:val="0"/>
          <w:numId w:val="40"/>
        </w:numPr>
        <w:spacing w:line="259" w:lineRule="auto"/>
        <w:ind w:left="426"/>
        <w:jc w:val="both"/>
      </w:pPr>
      <w:r w:rsidRPr="00367C2D">
        <w:t>Menu:</w:t>
      </w:r>
      <w:r w:rsidR="003A437E" w:rsidRPr="00367C2D">
        <w:t xml:space="preserve"> przystawka, </w:t>
      </w:r>
      <w:r w:rsidRPr="00367C2D">
        <w:t>danie główne, deser, napoje zimne i ciepłe (kawa/herbata bez ograniczeń).</w:t>
      </w:r>
    </w:p>
    <w:p w14:paraId="381E6635" w14:textId="10016413" w:rsidR="003A437E" w:rsidRPr="00367C2D" w:rsidRDefault="00492F78" w:rsidP="00246C56">
      <w:pPr>
        <w:pStyle w:val="Akapitzlist"/>
        <w:numPr>
          <w:ilvl w:val="0"/>
          <w:numId w:val="40"/>
        </w:numPr>
        <w:spacing w:line="259" w:lineRule="auto"/>
        <w:ind w:left="426"/>
        <w:jc w:val="both"/>
      </w:pPr>
      <w:r w:rsidRPr="00367C2D">
        <w:t xml:space="preserve">Minimalne </w:t>
      </w:r>
      <w:r w:rsidR="00EA2F04" w:rsidRPr="00367C2D">
        <w:t>ilości</w:t>
      </w:r>
      <w:r w:rsidRPr="00367C2D">
        <w:t xml:space="preserve">: </w:t>
      </w:r>
      <w:r w:rsidR="006E0641">
        <w:t xml:space="preserve">przekąska min. 500 g/osoba (wegetariańska, wegańska, mięsna), </w:t>
      </w:r>
      <w:r w:rsidRPr="00367C2D">
        <w:t>przystawka min.</w:t>
      </w:r>
      <w:r w:rsidR="006276E4">
        <w:t xml:space="preserve"> 200</w:t>
      </w:r>
      <w:r w:rsidR="003A437E" w:rsidRPr="00367C2D">
        <w:t>g</w:t>
      </w:r>
      <w:r w:rsidR="006276E4">
        <w:t xml:space="preserve"> </w:t>
      </w:r>
      <w:r w:rsidR="003A437E" w:rsidRPr="00367C2D">
        <w:t>/osobę</w:t>
      </w:r>
      <w:r w:rsidRPr="00367C2D">
        <w:t>, z</w:t>
      </w:r>
      <w:r w:rsidR="003A437E" w:rsidRPr="00367C2D">
        <w:t xml:space="preserve">upa </w:t>
      </w:r>
      <w:r w:rsidRPr="00367C2D">
        <w:t>min. 250 ml/osobę, danie główne (</w:t>
      </w:r>
      <w:r w:rsidR="006276E4">
        <w:t xml:space="preserve">np. </w:t>
      </w:r>
      <w:r w:rsidRPr="00367C2D">
        <w:t>mięso/ryba/opcja wegańska) min. 2</w:t>
      </w:r>
      <w:r w:rsidR="006276E4">
        <w:t>00</w:t>
      </w:r>
      <w:r w:rsidR="003A437E" w:rsidRPr="00367C2D">
        <w:t>g</w:t>
      </w:r>
      <w:r w:rsidR="006276E4">
        <w:t xml:space="preserve"> </w:t>
      </w:r>
      <w:r w:rsidR="003A437E" w:rsidRPr="00367C2D">
        <w:t>/osobę</w:t>
      </w:r>
      <w:r w:rsidRPr="00367C2D">
        <w:t xml:space="preserve">, </w:t>
      </w:r>
      <w:r w:rsidR="00EA2F04" w:rsidRPr="00367C2D">
        <w:t>dodatek (</w:t>
      </w:r>
      <w:r w:rsidR="006276E4">
        <w:t xml:space="preserve">np. </w:t>
      </w:r>
      <w:r w:rsidR="00EA2F04" w:rsidRPr="00367C2D">
        <w:t>z</w:t>
      </w:r>
      <w:r w:rsidR="003A437E" w:rsidRPr="00367C2D">
        <w:t>iemniaki</w:t>
      </w:r>
      <w:r w:rsidR="00EA2F04" w:rsidRPr="00367C2D">
        <w:t>/ryż/kasza) min. 100g</w:t>
      </w:r>
      <w:r w:rsidR="006276E4">
        <w:t xml:space="preserve"> </w:t>
      </w:r>
      <w:r w:rsidR="00EA2F04" w:rsidRPr="00367C2D">
        <w:t>/osobę, surówka</w:t>
      </w:r>
      <w:r w:rsidR="006276E4">
        <w:t>/sałatka</w:t>
      </w:r>
      <w:r w:rsidR="00EA2F04" w:rsidRPr="00367C2D">
        <w:t xml:space="preserve"> min. 1</w:t>
      </w:r>
      <w:r w:rsidR="00367C2D" w:rsidRPr="00367C2D">
        <w:t>50g</w:t>
      </w:r>
      <w:r w:rsidR="006276E4">
        <w:t xml:space="preserve"> </w:t>
      </w:r>
      <w:r w:rsidR="00367C2D" w:rsidRPr="00367C2D">
        <w:t>/osobę</w:t>
      </w:r>
      <w:r w:rsidR="00EA2F04" w:rsidRPr="00367C2D">
        <w:t>, d</w:t>
      </w:r>
      <w:r w:rsidR="00367C2D" w:rsidRPr="00367C2D">
        <w:t>eser</w:t>
      </w:r>
      <w:r w:rsidR="006276E4">
        <w:t xml:space="preserve"> </w:t>
      </w:r>
      <w:r w:rsidR="006E0641">
        <w:t>min. 100g</w:t>
      </w:r>
      <w:r w:rsidR="006276E4">
        <w:t xml:space="preserve"> </w:t>
      </w:r>
      <w:r w:rsidR="003A437E" w:rsidRPr="00367C2D">
        <w:t>/osobę</w:t>
      </w:r>
      <w:r w:rsidR="00367C2D" w:rsidRPr="00367C2D">
        <w:t>, n</w:t>
      </w:r>
      <w:r w:rsidR="003A437E" w:rsidRPr="00367C2D">
        <w:t xml:space="preserve">apoje zimne: </w:t>
      </w:r>
      <w:r w:rsidR="00367C2D" w:rsidRPr="00367C2D">
        <w:t xml:space="preserve">soki w karafkach </w:t>
      </w:r>
      <w:r w:rsidR="003A437E" w:rsidRPr="00367C2D">
        <w:t>min. 2 rodzaje</w:t>
      </w:r>
      <w:r w:rsidR="00367C2D" w:rsidRPr="00367C2D">
        <w:t xml:space="preserve">, min. 2 x 0,33l na osobę, woda </w:t>
      </w:r>
      <w:r w:rsidR="003A437E" w:rsidRPr="00367C2D">
        <w:t xml:space="preserve">gazowana i niegazowana </w:t>
      </w:r>
      <w:r w:rsidR="00367C2D" w:rsidRPr="00367C2D">
        <w:t>bez ograniczeń.</w:t>
      </w:r>
    </w:p>
    <w:p w14:paraId="6F338884" w14:textId="77777777" w:rsidR="004E6D3E" w:rsidRPr="00367C2D" w:rsidRDefault="004E6D3E" w:rsidP="00711A60"/>
    <w:p w14:paraId="36C522D2" w14:textId="77777777" w:rsidR="00367C2D" w:rsidRPr="00367C2D" w:rsidRDefault="00367C2D" w:rsidP="00711A60"/>
    <w:tbl>
      <w:tblPr>
        <w:tblStyle w:val="Tabela-Siatka"/>
        <w:tblW w:w="975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4E6D3E" w:rsidRPr="00367C2D" w14:paraId="570097EE" w14:textId="77777777" w:rsidTr="00B36588">
        <w:trPr>
          <w:trHeight w:hRule="exact" w:val="340"/>
        </w:trPr>
        <w:tc>
          <w:tcPr>
            <w:tcW w:w="9751" w:type="dxa"/>
            <w:shd w:val="clear" w:color="auto" w:fill="F2F2F2" w:themeFill="background1" w:themeFillShade="F2"/>
            <w:vAlign w:val="center"/>
          </w:tcPr>
          <w:p w14:paraId="2709304F" w14:textId="180976B4" w:rsidR="004E6D3E" w:rsidRPr="00367C2D" w:rsidRDefault="00B36588" w:rsidP="00927DAA">
            <w:pPr>
              <w:pStyle w:val="Akapitzlist"/>
              <w:numPr>
                <w:ilvl w:val="1"/>
                <w:numId w:val="9"/>
              </w:numPr>
              <w:rPr>
                <w:b/>
              </w:rPr>
            </w:pPr>
            <w:r w:rsidRPr="00367C2D">
              <w:rPr>
                <w:b/>
              </w:rPr>
              <w:t xml:space="preserve">  Zapewnienie sprzę</w:t>
            </w:r>
            <w:r w:rsidR="00C55EAD" w:rsidRPr="00367C2D">
              <w:rPr>
                <w:b/>
              </w:rPr>
              <w:t>tu do tłumaczeń symultanicznych</w:t>
            </w:r>
          </w:p>
          <w:p w14:paraId="268F0005" w14:textId="77777777" w:rsidR="004E6D3E" w:rsidRPr="00367C2D" w:rsidRDefault="004E6D3E" w:rsidP="00AA01CE">
            <w:pPr>
              <w:tabs>
                <w:tab w:val="left" w:pos="457"/>
              </w:tabs>
              <w:rPr>
                <w:b/>
              </w:rPr>
            </w:pPr>
          </w:p>
        </w:tc>
      </w:tr>
    </w:tbl>
    <w:p w14:paraId="4CD176AD" w14:textId="77777777" w:rsidR="004E6D3E" w:rsidRPr="00367C2D" w:rsidRDefault="004E6D3E" w:rsidP="00711A60"/>
    <w:p w14:paraId="1AC2B64C" w14:textId="27B949FA" w:rsidR="004E6D3E" w:rsidRPr="00367C2D" w:rsidRDefault="004E6D3E" w:rsidP="00927DAA">
      <w:pPr>
        <w:pStyle w:val="Akapitzlist"/>
        <w:numPr>
          <w:ilvl w:val="0"/>
          <w:numId w:val="12"/>
        </w:numPr>
        <w:ind w:left="426" w:hanging="426"/>
        <w:rPr>
          <w:b/>
        </w:rPr>
      </w:pPr>
      <w:r w:rsidRPr="00367C2D">
        <w:rPr>
          <w:b/>
        </w:rPr>
        <w:t>Zakres zamówienia</w:t>
      </w:r>
    </w:p>
    <w:p w14:paraId="1BDD3A71" w14:textId="5EF7B835" w:rsidR="00956F03" w:rsidRPr="00367C2D" w:rsidRDefault="005045E4" w:rsidP="004E6D3E">
      <w:pPr>
        <w:pStyle w:val="Akapitzlist"/>
        <w:ind w:left="0"/>
        <w:jc w:val="both"/>
      </w:pPr>
      <w:r w:rsidRPr="009F7FD1">
        <w:t>Wynajem profesjonalnego sprzętu</w:t>
      </w:r>
      <w:r w:rsidRPr="00367C2D">
        <w:t xml:space="preserve"> do tłumaczeń symultanicznych na potrzeby </w:t>
      </w:r>
      <w:r w:rsidR="00956F03" w:rsidRPr="00367C2D">
        <w:t xml:space="preserve">realizacji usługi </w:t>
      </w:r>
      <w:r w:rsidRPr="00367C2D">
        <w:t>tłumaczenia podczas konferencji. W skład sprzętu wchodzą: kabiny tłumaczeniowe,</w:t>
      </w:r>
      <w:r w:rsidR="00A61A0C" w:rsidRPr="00367C2D">
        <w:t xml:space="preserve"> nagłośnienie kompatybilne z urządzeniami do tłumaczenia, </w:t>
      </w:r>
      <w:r w:rsidRPr="00367C2D">
        <w:t xml:space="preserve">zestawy bezprzewodowych odbiorników słuchawkowych dla publiczności, nadajniki i mikrofony </w:t>
      </w:r>
      <w:r w:rsidR="007447B9">
        <w:t xml:space="preserve">konferencyjne oraz </w:t>
      </w:r>
      <w:r w:rsidRPr="00367C2D">
        <w:t>tłumacz</w:t>
      </w:r>
      <w:r w:rsidR="007447B9">
        <w:t>eniowe</w:t>
      </w:r>
      <w:r w:rsidRPr="00367C2D">
        <w:t>.</w:t>
      </w:r>
      <w:r w:rsidR="00240702" w:rsidRPr="00367C2D">
        <w:t xml:space="preserve"> </w:t>
      </w:r>
      <w:r w:rsidR="00956F03" w:rsidRPr="00367C2D">
        <w:t>Wynajem sprzętu powinien uwzględniać również jego instalację w miejscu konferencji oraz demontaż po konferencji.</w:t>
      </w:r>
    </w:p>
    <w:p w14:paraId="3BEE6679" w14:textId="77777777" w:rsidR="00B36588" w:rsidRPr="00367C2D" w:rsidRDefault="00B36588" w:rsidP="004E6D3E">
      <w:pPr>
        <w:pStyle w:val="Akapitzlist"/>
        <w:ind w:left="0"/>
        <w:jc w:val="both"/>
      </w:pPr>
    </w:p>
    <w:p w14:paraId="0043C386" w14:textId="5974D3D5" w:rsidR="00956F03" w:rsidRPr="00367C2D" w:rsidRDefault="004E6D3E" w:rsidP="00927DAA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b/>
        </w:rPr>
      </w:pPr>
      <w:r w:rsidRPr="00367C2D">
        <w:rPr>
          <w:b/>
        </w:rPr>
        <w:t>Wymagania techniczne</w:t>
      </w:r>
    </w:p>
    <w:p w14:paraId="303625A5" w14:textId="77777777" w:rsidR="0020559E" w:rsidRPr="00367C2D" w:rsidRDefault="00956F03" w:rsidP="004A4885">
      <w:pPr>
        <w:rPr>
          <w:rFonts w:cstheme="minorHAnsi"/>
          <w:b/>
        </w:rPr>
      </w:pPr>
      <w:r w:rsidRPr="00367C2D">
        <w:rPr>
          <w:rFonts w:cstheme="minorHAnsi"/>
          <w:b/>
        </w:rPr>
        <w:t>Kabiny tłumaczeniowe</w:t>
      </w:r>
    </w:p>
    <w:p w14:paraId="70C41D27" w14:textId="4B3B5E3F" w:rsidR="00240702" w:rsidRPr="00367C2D" w:rsidRDefault="00240702" w:rsidP="00240702">
      <w:pPr>
        <w:pStyle w:val="Akapitzlist"/>
        <w:numPr>
          <w:ilvl w:val="0"/>
          <w:numId w:val="16"/>
        </w:numPr>
        <w:ind w:left="426"/>
        <w:rPr>
          <w:rFonts w:cstheme="minorHAnsi"/>
        </w:rPr>
      </w:pPr>
      <w:r w:rsidRPr="00367C2D">
        <w:rPr>
          <w:rFonts w:cstheme="minorHAnsi"/>
        </w:rPr>
        <w:t>Dwie 2-os</w:t>
      </w:r>
      <w:r w:rsidR="007447B9">
        <w:rPr>
          <w:rFonts w:cstheme="minorHAnsi"/>
        </w:rPr>
        <w:t>obowe</w:t>
      </w:r>
      <w:r w:rsidRPr="00367C2D">
        <w:rPr>
          <w:rFonts w:cstheme="minorHAnsi"/>
        </w:rPr>
        <w:t xml:space="preserve"> kabiny tłumaczeniowe, spełniające normy ISO 4043.</w:t>
      </w:r>
    </w:p>
    <w:p w14:paraId="2E9F6784" w14:textId="77777777" w:rsidR="00240702" w:rsidRPr="00367C2D" w:rsidRDefault="00240702" w:rsidP="00240702">
      <w:pPr>
        <w:pStyle w:val="Akapitzlist"/>
        <w:numPr>
          <w:ilvl w:val="0"/>
          <w:numId w:val="16"/>
        </w:numPr>
        <w:ind w:left="426"/>
        <w:jc w:val="both"/>
        <w:rPr>
          <w:rFonts w:cstheme="minorHAnsi"/>
        </w:rPr>
      </w:pPr>
      <w:r w:rsidRPr="00367C2D">
        <w:rPr>
          <w:rFonts w:cstheme="minorHAnsi"/>
        </w:rPr>
        <w:t>Kabiny dźwiękoszczelne, tak aby goście konferencji i tłumacze nie przeszkadzali sobie nawzajem. Powierzchnia kabin musi być zabezpieczona materiałami tłumiącymi hałas.</w:t>
      </w:r>
    </w:p>
    <w:p w14:paraId="345300A8" w14:textId="77777777" w:rsidR="00240702" w:rsidRPr="00367C2D" w:rsidRDefault="00240702" w:rsidP="00240702">
      <w:pPr>
        <w:pStyle w:val="Akapitzlist"/>
        <w:numPr>
          <w:ilvl w:val="0"/>
          <w:numId w:val="16"/>
        </w:numPr>
        <w:ind w:left="426"/>
        <w:jc w:val="both"/>
        <w:rPr>
          <w:rFonts w:cstheme="minorHAnsi"/>
        </w:rPr>
      </w:pPr>
      <w:r w:rsidRPr="00367C2D">
        <w:rPr>
          <w:rFonts w:cstheme="minorHAnsi"/>
        </w:rPr>
        <w:t>Kabiny wyposażone w systemy wentylacji, odpowiednie oświetlenie LED, regulowane stoły i ergonomiczne krzesła.</w:t>
      </w:r>
    </w:p>
    <w:p w14:paraId="6F4CEE5E" w14:textId="77777777" w:rsidR="00240702" w:rsidRPr="00367C2D" w:rsidRDefault="00240702" w:rsidP="0024070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rPr>
          <w:rFonts w:cstheme="minorHAnsi"/>
        </w:rPr>
      </w:pPr>
      <w:r w:rsidRPr="00367C2D">
        <w:rPr>
          <w:rFonts w:cstheme="minorHAnsi"/>
        </w:rPr>
        <w:t>Każda kabina powinna mieć przednie i boczne okna. Dla maksymalnej widoczności przednie okno powinno zajmować całą szerokość kabiny. Okna powinny być bezbarwne, czyste, bez zarysowań, które mogłyby osłabiać widoczność.</w:t>
      </w:r>
    </w:p>
    <w:p w14:paraId="756174F8" w14:textId="77777777" w:rsidR="00240702" w:rsidRPr="00367C2D" w:rsidRDefault="00240702" w:rsidP="0024070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/>
        <w:rPr>
          <w:rFonts w:cstheme="minorHAnsi"/>
        </w:rPr>
      </w:pPr>
      <w:r w:rsidRPr="00367C2D">
        <w:rPr>
          <w:rFonts w:cstheme="minorHAnsi"/>
        </w:rPr>
        <w:t>Stół roboczy powinien być poziomy, pokryty materiałem amortyzującym do wyciszenia wszelkich dźwięków, które mogłyby zbierać mikrofony.</w:t>
      </w:r>
    </w:p>
    <w:p w14:paraId="36D152CB" w14:textId="6062B440" w:rsidR="00240702" w:rsidRPr="00367C2D" w:rsidRDefault="00240702" w:rsidP="00240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/>
        <w:ind w:left="425" w:hanging="357"/>
        <w:rPr>
          <w:rFonts w:cstheme="minorHAnsi"/>
        </w:rPr>
      </w:pPr>
      <w:r w:rsidRPr="00367C2D">
        <w:rPr>
          <w:rFonts w:cstheme="minorHAnsi"/>
        </w:rPr>
        <w:t>Każda kabina powinna być wyposażona w urządzenia niezbędne do tłumaczenia, kompatybilne z systemem nagłośnieniowym na sali konferencyjnej.</w:t>
      </w:r>
    </w:p>
    <w:p w14:paraId="17620399" w14:textId="77777777" w:rsidR="00240702" w:rsidRPr="00367C2D" w:rsidRDefault="00240702" w:rsidP="00240702">
      <w:pPr>
        <w:rPr>
          <w:rFonts w:cstheme="minorHAnsi"/>
          <w:b/>
        </w:rPr>
      </w:pPr>
      <w:r w:rsidRPr="00367C2D">
        <w:rPr>
          <w:rFonts w:cstheme="minorHAnsi"/>
          <w:b/>
        </w:rPr>
        <w:t>Mikrofony</w:t>
      </w:r>
    </w:p>
    <w:p w14:paraId="2630D3DC" w14:textId="77777777" w:rsidR="00240702" w:rsidRPr="00367C2D" w:rsidRDefault="00240702" w:rsidP="00240702">
      <w:pPr>
        <w:pStyle w:val="Akapitzlist"/>
        <w:numPr>
          <w:ilvl w:val="0"/>
          <w:numId w:val="17"/>
        </w:numPr>
        <w:ind w:left="426" w:hanging="426"/>
      </w:pPr>
      <w:r w:rsidRPr="00367C2D">
        <w:t>Wysokiej jakości 3 mikrofony konferencyjne bezprzewodowe oraz 4 mikrofony tłumaczeniowe, z funkcją redukcji szumów.</w:t>
      </w:r>
    </w:p>
    <w:p w14:paraId="3A3C5924" w14:textId="77777777" w:rsidR="00240702" w:rsidRPr="00367C2D" w:rsidRDefault="00240702" w:rsidP="00240702">
      <w:pPr>
        <w:pStyle w:val="Akapitzlist"/>
        <w:numPr>
          <w:ilvl w:val="0"/>
          <w:numId w:val="17"/>
        </w:numPr>
        <w:ind w:left="426" w:hanging="426"/>
      </w:pPr>
      <w:r w:rsidRPr="00367C2D">
        <w:t>Mikrofony z możliwością regulacji głośności i tonów oraz wskaźnik LED pokazujący status pracy mikrofonu.</w:t>
      </w:r>
    </w:p>
    <w:p w14:paraId="38349917" w14:textId="77777777" w:rsidR="00240702" w:rsidRPr="00367C2D" w:rsidRDefault="00240702" w:rsidP="00240702">
      <w:pPr>
        <w:pStyle w:val="Akapitzlist"/>
        <w:numPr>
          <w:ilvl w:val="0"/>
          <w:numId w:val="17"/>
        </w:numPr>
        <w:ind w:left="426" w:hanging="426"/>
      </w:pPr>
      <w:r w:rsidRPr="00367C2D">
        <w:t>Zasięg mikrofonów minimalnie 20 metrów w zamkniętej przestrzeni.</w:t>
      </w:r>
    </w:p>
    <w:p w14:paraId="7BC8B148" w14:textId="5CBC296F" w:rsidR="00EC0E64" w:rsidRDefault="00240702" w:rsidP="00EC0E64">
      <w:pPr>
        <w:pStyle w:val="Akapitzlist"/>
        <w:numPr>
          <w:ilvl w:val="0"/>
          <w:numId w:val="17"/>
        </w:numPr>
        <w:spacing w:before="120" w:after="120"/>
        <w:ind w:left="425" w:hanging="425"/>
      </w:pPr>
      <w:r w:rsidRPr="00367C2D">
        <w:t>Czas pracy na baterii minimum 5 godzin.</w:t>
      </w:r>
    </w:p>
    <w:p w14:paraId="74A0B9D7" w14:textId="1A6784C5" w:rsidR="00240702" w:rsidRPr="00ED12C1" w:rsidRDefault="00240702" w:rsidP="00ED12C1">
      <w:pPr>
        <w:spacing w:before="120"/>
        <w:rPr>
          <w:b/>
        </w:rPr>
      </w:pPr>
      <w:r w:rsidRPr="00ED12C1">
        <w:rPr>
          <w:b/>
        </w:rPr>
        <w:lastRenderedPageBreak/>
        <w:t>Słuchawki dla uczestników konferencji</w:t>
      </w:r>
    </w:p>
    <w:p w14:paraId="5506552E" w14:textId="65D68916" w:rsidR="00240702" w:rsidRPr="00367C2D" w:rsidRDefault="00240702" w:rsidP="007447B9">
      <w:pPr>
        <w:pStyle w:val="Akapitzlist"/>
        <w:numPr>
          <w:ilvl w:val="0"/>
          <w:numId w:val="18"/>
        </w:numPr>
        <w:ind w:left="426"/>
        <w:jc w:val="both"/>
      </w:pPr>
      <w:r w:rsidRPr="00367C2D">
        <w:t>Słuchawki nauszne, z miękkimi nausznikami, zapewniające ko</w:t>
      </w:r>
      <w:r w:rsidR="007447B9">
        <w:t xml:space="preserve">mfort długotrwałego użytkowania oraz </w:t>
      </w:r>
      <w:r w:rsidR="007447B9" w:rsidRPr="007447B9">
        <w:t>czysty dźwięk bez zakłóceń</w:t>
      </w:r>
    </w:p>
    <w:p w14:paraId="6EFEAB16" w14:textId="21940BAE" w:rsidR="00240702" w:rsidRPr="00367C2D" w:rsidRDefault="00240702" w:rsidP="00240702">
      <w:pPr>
        <w:pStyle w:val="Akapitzlist"/>
        <w:numPr>
          <w:ilvl w:val="0"/>
          <w:numId w:val="18"/>
        </w:numPr>
        <w:ind w:left="426"/>
        <w:jc w:val="both"/>
      </w:pPr>
      <w:r w:rsidRPr="00367C2D">
        <w:t>Ilość: 70 szt., dla każdego z uczestników konferencji, z u</w:t>
      </w:r>
      <w:r w:rsidR="007447B9">
        <w:t xml:space="preserve">względnieniem dodatkowej ilości, </w:t>
      </w:r>
      <w:r w:rsidRPr="00367C2D">
        <w:t>w razie jakichkolwiek awarii.</w:t>
      </w:r>
    </w:p>
    <w:p w14:paraId="3AF661FB" w14:textId="77777777" w:rsidR="00240702" w:rsidRPr="00367C2D" w:rsidRDefault="00240702" w:rsidP="00240702">
      <w:pPr>
        <w:pStyle w:val="Akapitzlist"/>
        <w:numPr>
          <w:ilvl w:val="0"/>
          <w:numId w:val="18"/>
        </w:numPr>
        <w:spacing w:after="120"/>
        <w:ind w:left="425" w:hanging="357"/>
        <w:rPr>
          <w:b/>
        </w:rPr>
      </w:pPr>
      <w:r w:rsidRPr="00367C2D">
        <w:t>System bezprzewodowy, z możliwością wyboru kanału tłumaczeniowego.</w:t>
      </w:r>
    </w:p>
    <w:p w14:paraId="06EBC095" w14:textId="77777777" w:rsidR="00240702" w:rsidRPr="00367C2D" w:rsidRDefault="00240702" w:rsidP="00240702">
      <w:pPr>
        <w:pStyle w:val="Akapitzlist"/>
        <w:numPr>
          <w:ilvl w:val="0"/>
          <w:numId w:val="20"/>
        </w:numPr>
        <w:spacing w:after="120"/>
        <w:ind w:left="425" w:hanging="357"/>
      </w:pPr>
      <w:r w:rsidRPr="00367C2D">
        <w:t>Zestawy z funkcją regulacji głośności oraz wskaźnikiem poziomu baterii.</w:t>
      </w:r>
    </w:p>
    <w:p w14:paraId="1D47DAA4" w14:textId="77777777" w:rsidR="00240702" w:rsidRPr="00367C2D" w:rsidRDefault="00240702" w:rsidP="00240702">
      <w:pPr>
        <w:rPr>
          <w:b/>
        </w:rPr>
      </w:pPr>
      <w:r w:rsidRPr="00367C2D">
        <w:rPr>
          <w:b/>
        </w:rPr>
        <w:t>System tłumaczeniowy</w:t>
      </w:r>
    </w:p>
    <w:p w14:paraId="689B7621" w14:textId="501D5A87" w:rsidR="00240702" w:rsidRPr="00367C2D" w:rsidRDefault="00240702" w:rsidP="00240702">
      <w:pPr>
        <w:pStyle w:val="Akapitzlist"/>
        <w:numPr>
          <w:ilvl w:val="0"/>
          <w:numId w:val="19"/>
        </w:numPr>
        <w:ind w:left="426"/>
      </w:pPr>
      <w:r w:rsidRPr="00367C2D">
        <w:t>Minimum 3 kanały tłumaczeniowe</w:t>
      </w:r>
      <w:r w:rsidR="007447B9">
        <w:t>.</w:t>
      </w:r>
    </w:p>
    <w:p w14:paraId="2F0FC4CE" w14:textId="1126BCFF" w:rsidR="00240702" w:rsidRPr="00367C2D" w:rsidRDefault="00240702" w:rsidP="00240702">
      <w:pPr>
        <w:pStyle w:val="Akapitzlist"/>
        <w:numPr>
          <w:ilvl w:val="0"/>
          <w:numId w:val="19"/>
        </w:numPr>
        <w:ind w:left="426"/>
      </w:pPr>
      <w:r w:rsidRPr="00367C2D">
        <w:t>Możliwość zdalnego sterowania kanałami</w:t>
      </w:r>
      <w:r w:rsidR="007447B9">
        <w:t>.</w:t>
      </w:r>
    </w:p>
    <w:p w14:paraId="0AFDCD22" w14:textId="162D2ED9" w:rsidR="00240702" w:rsidRPr="00367C2D" w:rsidRDefault="00240702" w:rsidP="00240702">
      <w:pPr>
        <w:pStyle w:val="Akapitzlist"/>
        <w:numPr>
          <w:ilvl w:val="0"/>
          <w:numId w:val="19"/>
        </w:numPr>
        <w:ind w:left="426"/>
      </w:pPr>
      <w:r w:rsidRPr="00367C2D">
        <w:rPr>
          <w:rFonts w:cstheme="minorHAnsi"/>
        </w:rPr>
        <w:t>Dostosowanie systemu nagłośnieniowego do systemu tłumaczeniowego</w:t>
      </w:r>
      <w:r w:rsidR="007447B9">
        <w:rPr>
          <w:rFonts w:cstheme="minorHAnsi"/>
        </w:rPr>
        <w:t>.</w:t>
      </w:r>
    </w:p>
    <w:p w14:paraId="134B1EE9" w14:textId="77777777" w:rsidR="0020559E" w:rsidRPr="00367C2D" w:rsidRDefault="0020559E" w:rsidP="0020559E"/>
    <w:p w14:paraId="160148D3" w14:textId="77777777" w:rsidR="00C55EAD" w:rsidRPr="00367C2D" w:rsidRDefault="00C55EAD" w:rsidP="00927DAA">
      <w:pPr>
        <w:pStyle w:val="Akapitzlist"/>
        <w:numPr>
          <w:ilvl w:val="0"/>
          <w:numId w:val="12"/>
        </w:numPr>
        <w:ind w:left="426" w:hanging="426"/>
        <w:jc w:val="both"/>
        <w:rPr>
          <w:b/>
        </w:rPr>
      </w:pPr>
      <w:r w:rsidRPr="00367C2D">
        <w:rPr>
          <w:b/>
        </w:rPr>
        <w:t>Informacje dodatkowe</w:t>
      </w:r>
    </w:p>
    <w:p w14:paraId="2EACE954" w14:textId="3368B477" w:rsidR="0020559E" w:rsidRPr="00367C2D" w:rsidRDefault="0020559E" w:rsidP="00C55EAD">
      <w:pPr>
        <w:jc w:val="both"/>
      </w:pPr>
      <w:r w:rsidRPr="00367C2D">
        <w:t>Cały sprzęt powinien być w pełni sprawny, gotowy do użycia. W razie jakichkolwiek awarii, Zamawiający</w:t>
      </w:r>
      <w:r w:rsidR="00DB5256" w:rsidRPr="00367C2D">
        <w:t xml:space="preserve"> wymaga </w:t>
      </w:r>
      <w:r w:rsidRPr="00367C2D">
        <w:t>bezzwłocznego serwisu sprzętu lub zamiany na inny, bez uszczerb</w:t>
      </w:r>
      <w:r w:rsidR="00DB5256" w:rsidRPr="00367C2D">
        <w:t>ku dla harmonogramu konferencji.</w:t>
      </w:r>
      <w:r w:rsidR="00B6104E" w:rsidRPr="00367C2D">
        <w:t xml:space="preserve"> Zamawiający wymaga ponadto aby prelegenci oraz tłumacze zostali przeszkoleni z obsługi sprzętu przed rozpoczęciem wydarzenia.</w:t>
      </w:r>
      <w:r w:rsidR="00C55EAD" w:rsidRPr="00367C2D">
        <w:t xml:space="preserve"> Montaż sprzętu i instalacja całego systemu tłumaczeniowego </w:t>
      </w:r>
      <w:r w:rsidR="00F51A70" w:rsidRPr="00367C2D">
        <w:t>oraz weryfikacja sprawności</w:t>
      </w:r>
      <w:r w:rsidR="00C55EAD" w:rsidRPr="00367C2D">
        <w:t xml:space="preserve">  muszą zostać zrealizowane przynajmniej na 2 godziny przed rozpoczęciem konferencji.</w:t>
      </w:r>
      <w:r w:rsidR="00B6104E" w:rsidRPr="00367C2D">
        <w:t xml:space="preserve"> </w:t>
      </w:r>
    </w:p>
    <w:p w14:paraId="4EA08B81" w14:textId="77777777" w:rsidR="00956F03" w:rsidRPr="00367C2D" w:rsidRDefault="00956F03" w:rsidP="004A4885">
      <w:pPr>
        <w:pStyle w:val="Akapitzlist"/>
        <w:ind w:left="426"/>
        <w:jc w:val="both"/>
        <w:rPr>
          <w:b/>
        </w:rPr>
      </w:pPr>
    </w:p>
    <w:p w14:paraId="04B22E29" w14:textId="77777777" w:rsidR="00C55EAD" w:rsidRPr="00367C2D" w:rsidRDefault="00C55EAD" w:rsidP="004A4885">
      <w:pPr>
        <w:pStyle w:val="Akapitzlist"/>
        <w:ind w:left="426"/>
        <w:jc w:val="both"/>
        <w:rPr>
          <w:b/>
        </w:rPr>
      </w:pPr>
    </w:p>
    <w:tbl>
      <w:tblPr>
        <w:tblStyle w:val="Tabela-Siatka"/>
        <w:tblW w:w="975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4E6D3E" w:rsidRPr="00367C2D" w14:paraId="3A06C0FB" w14:textId="77777777" w:rsidTr="00B36588">
        <w:trPr>
          <w:trHeight w:val="340"/>
        </w:trPr>
        <w:tc>
          <w:tcPr>
            <w:tcW w:w="9751" w:type="dxa"/>
            <w:shd w:val="clear" w:color="auto" w:fill="F2F2F2" w:themeFill="background1" w:themeFillShade="F2"/>
            <w:vAlign w:val="center"/>
          </w:tcPr>
          <w:p w14:paraId="2EEC4B05" w14:textId="10012E06" w:rsidR="004E6D3E" w:rsidRPr="00367C2D" w:rsidRDefault="00B36588" w:rsidP="00927DAA">
            <w:pPr>
              <w:pStyle w:val="Akapitzlist"/>
              <w:numPr>
                <w:ilvl w:val="1"/>
                <w:numId w:val="9"/>
              </w:numPr>
              <w:ind w:left="459"/>
              <w:rPr>
                <w:b/>
              </w:rPr>
            </w:pPr>
            <w:r w:rsidRPr="00367C2D">
              <w:rPr>
                <w:b/>
              </w:rPr>
              <w:t xml:space="preserve"> Usługi tłumaczenia podczas konferencji</w:t>
            </w:r>
          </w:p>
        </w:tc>
      </w:tr>
    </w:tbl>
    <w:p w14:paraId="30261F92" w14:textId="77777777" w:rsidR="004E6D3E" w:rsidRPr="00367C2D" w:rsidRDefault="004E6D3E" w:rsidP="002E1113"/>
    <w:p w14:paraId="4195FB55" w14:textId="044BD8BF" w:rsidR="004E6D3E" w:rsidRPr="00367C2D" w:rsidRDefault="004E6D3E" w:rsidP="00927DAA">
      <w:pPr>
        <w:pStyle w:val="Akapitzlist"/>
        <w:numPr>
          <w:ilvl w:val="0"/>
          <w:numId w:val="13"/>
        </w:numPr>
        <w:rPr>
          <w:b/>
        </w:rPr>
      </w:pPr>
      <w:r w:rsidRPr="00367C2D">
        <w:rPr>
          <w:b/>
        </w:rPr>
        <w:t xml:space="preserve"> Zakres zamówienia</w:t>
      </w:r>
    </w:p>
    <w:p w14:paraId="4F226484" w14:textId="4D528E7F" w:rsidR="000F1F51" w:rsidRPr="00367C2D" w:rsidRDefault="007447B9" w:rsidP="000F1F51">
      <w:pPr>
        <w:jc w:val="both"/>
      </w:pPr>
      <w:r>
        <w:t>Zapewnienie</w:t>
      </w:r>
      <w:r w:rsidR="000F1F51" w:rsidRPr="00367C2D">
        <w:t xml:space="preserve"> profesjonalnych usług tłumaczeniowych podczas konferencji, obejmujących tłumaczenie symultaniczne w następującym zakresie:</w:t>
      </w:r>
    </w:p>
    <w:p w14:paraId="04EC6166" w14:textId="3BE69C8F" w:rsidR="00927DAA" w:rsidRPr="00367C2D" w:rsidRDefault="000F1F51" w:rsidP="00900B20">
      <w:pPr>
        <w:pStyle w:val="Akapitzlist"/>
        <w:numPr>
          <w:ilvl w:val="0"/>
          <w:numId w:val="26"/>
        </w:numPr>
        <w:tabs>
          <w:tab w:val="left" w:pos="426"/>
        </w:tabs>
        <w:ind w:left="284" w:hanging="294"/>
        <w:jc w:val="both"/>
      </w:pPr>
      <w:r w:rsidRPr="00367C2D">
        <w:t xml:space="preserve">tłumaczenie z jęz. </w:t>
      </w:r>
      <w:r w:rsidR="00927DAA" w:rsidRPr="00367C2D">
        <w:t>p</w:t>
      </w:r>
      <w:r w:rsidRPr="00367C2D">
        <w:t>olski</w:t>
      </w:r>
      <w:r w:rsidR="00927DAA" w:rsidRPr="00367C2D">
        <w:t>ego na jęz. ukraiński i odwrotnie</w:t>
      </w:r>
      <w:r w:rsidR="00900B20" w:rsidRPr="00367C2D">
        <w:t xml:space="preserve"> (</w:t>
      </w:r>
      <w:r w:rsidR="0032710E" w:rsidRPr="00367C2D">
        <w:t>2</w:t>
      </w:r>
      <w:r w:rsidR="00900B20" w:rsidRPr="00367C2D">
        <w:t xml:space="preserve"> tłumaczy)</w:t>
      </w:r>
      <w:r w:rsidR="00927DAA" w:rsidRPr="00367C2D">
        <w:t>,</w:t>
      </w:r>
    </w:p>
    <w:p w14:paraId="313E45EB" w14:textId="5FFB36C0" w:rsidR="00927DAA" w:rsidRPr="00367C2D" w:rsidRDefault="00900B20" w:rsidP="00900B20">
      <w:pPr>
        <w:pStyle w:val="Akapitzlist"/>
        <w:numPr>
          <w:ilvl w:val="0"/>
          <w:numId w:val="26"/>
        </w:numPr>
        <w:tabs>
          <w:tab w:val="left" w:pos="426"/>
        </w:tabs>
        <w:ind w:left="284" w:hanging="294"/>
        <w:jc w:val="both"/>
      </w:pPr>
      <w:r w:rsidRPr="00367C2D">
        <w:t>t</w:t>
      </w:r>
      <w:r w:rsidR="00927DAA" w:rsidRPr="00367C2D">
        <w:t>łumaczenie z jęz. polskiego na jęz. angielski i odwrotnie</w:t>
      </w:r>
      <w:r w:rsidRPr="00367C2D">
        <w:t xml:space="preserve"> (</w:t>
      </w:r>
      <w:r w:rsidR="0032710E" w:rsidRPr="00367C2D">
        <w:t>2</w:t>
      </w:r>
      <w:r w:rsidRPr="00367C2D">
        <w:t xml:space="preserve"> tłumaczy)</w:t>
      </w:r>
      <w:r w:rsidR="00927DAA" w:rsidRPr="00367C2D">
        <w:t>,</w:t>
      </w:r>
    </w:p>
    <w:p w14:paraId="4E02577C" w14:textId="4C9812CA" w:rsidR="004E6D3E" w:rsidRDefault="00927DAA" w:rsidP="00900B20">
      <w:pPr>
        <w:pStyle w:val="Akapitzlist"/>
        <w:numPr>
          <w:ilvl w:val="0"/>
          <w:numId w:val="26"/>
        </w:numPr>
        <w:tabs>
          <w:tab w:val="left" w:pos="426"/>
        </w:tabs>
        <w:ind w:left="284" w:hanging="294"/>
        <w:jc w:val="both"/>
      </w:pPr>
      <w:r w:rsidRPr="00367C2D">
        <w:t xml:space="preserve">tłumaczenia w systemie </w:t>
      </w:r>
      <w:proofErr w:type="spellStart"/>
      <w:r w:rsidRPr="00367C2D">
        <w:t>relay</w:t>
      </w:r>
      <w:proofErr w:type="spellEnd"/>
      <w:r w:rsidRPr="00367C2D">
        <w:t xml:space="preserve"> (tłumaczenie za pośrednictwem trzeciego języka): polsko-angielsko-ukraińskie.</w:t>
      </w:r>
    </w:p>
    <w:p w14:paraId="07C876D9" w14:textId="778EF247" w:rsidR="001C17F7" w:rsidRPr="00367C2D" w:rsidRDefault="001C17F7" w:rsidP="001C17F7">
      <w:pPr>
        <w:jc w:val="both"/>
      </w:pPr>
      <w:r w:rsidRPr="00367C2D">
        <w:t>Usługi tłumaczeniowe m</w:t>
      </w:r>
      <w:r w:rsidR="00EC0E64">
        <w:t>uszą być świadczone przez cały czas</w:t>
      </w:r>
      <w:r w:rsidRPr="00367C2D">
        <w:t xml:space="preserve"> trwania konferencji, zgodnie</w:t>
      </w:r>
      <w:r w:rsidRPr="00367C2D">
        <w:br/>
        <w:t>z harmonogramem wydarzenia, jednak przy założeniu możliwości opóźnień w harm</w:t>
      </w:r>
      <w:r>
        <w:t xml:space="preserve">onogramie programu konferencji </w:t>
      </w:r>
      <w:r w:rsidRPr="00367C2D">
        <w:t>i jej ewentualnego wydłużenia. Zamawiający wymaga</w:t>
      </w:r>
      <w:r>
        <w:t>,</w:t>
      </w:r>
      <w:r w:rsidRPr="00367C2D">
        <w:t xml:space="preserve"> aby tłumacz był dostępny minimum godzinę przed rozpoczęciem konferencji.</w:t>
      </w:r>
    </w:p>
    <w:p w14:paraId="5D507D0A" w14:textId="77777777" w:rsidR="00B36588" w:rsidRPr="00367C2D" w:rsidRDefault="00B36588" w:rsidP="00947688">
      <w:pPr>
        <w:pStyle w:val="Akapitzlist"/>
        <w:ind w:left="0"/>
        <w:jc w:val="both"/>
      </w:pPr>
    </w:p>
    <w:p w14:paraId="73D9E0F7" w14:textId="234CF2A4" w:rsidR="00B36588" w:rsidRPr="00367C2D" w:rsidRDefault="00B36588" w:rsidP="00927DAA">
      <w:pPr>
        <w:pStyle w:val="Akapitzlist"/>
        <w:numPr>
          <w:ilvl w:val="0"/>
          <w:numId w:val="13"/>
        </w:numPr>
        <w:jc w:val="both"/>
        <w:rPr>
          <w:b/>
        </w:rPr>
      </w:pPr>
      <w:r w:rsidRPr="00367C2D">
        <w:rPr>
          <w:b/>
        </w:rPr>
        <w:t>Wymagania</w:t>
      </w:r>
      <w:r w:rsidR="00900B20" w:rsidRPr="00367C2D">
        <w:rPr>
          <w:b/>
        </w:rPr>
        <w:t xml:space="preserve"> dotyczące tłumaczy</w:t>
      </w:r>
    </w:p>
    <w:p w14:paraId="38D84ABA" w14:textId="61EAEB1D" w:rsidR="00900B20" w:rsidRPr="00367C2D" w:rsidRDefault="00240702" w:rsidP="00900B20">
      <w:pPr>
        <w:pStyle w:val="Akapitzlist"/>
        <w:numPr>
          <w:ilvl w:val="0"/>
          <w:numId w:val="27"/>
        </w:numPr>
        <w:ind w:left="284"/>
        <w:jc w:val="both"/>
        <w:rPr>
          <w:b/>
        </w:rPr>
      </w:pPr>
      <w:r w:rsidRPr="00367C2D">
        <w:t>K</w:t>
      </w:r>
      <w:r w:rsidR="00900B20" w:rsidRPr="00367C2D">
        <w:t>ażdy z tłumaczy musi posiadać certyfikat potwierdzający kwalifikacje</w:t>
      </w:r>
      <w:r w:rsidRPr="00367C2D">
        <w:t>.</w:t>
      </w:r>
    </w:p>
    <w:p w14:paraId="17ADA472" w14:textId="32994935" w:rsidR="00900B20" w:rsidRPr="00367C2D" w:rsidRDefault="00240702" w:rsidP="00900B20">
      <w:pPr>
        <w:pStyle w:val="Akapitzlist"/>
        <w:numPr>
          <w:ilvl w:val="0"/>
          <w:numId w:val="27"/>
        </w:numPr>
        <w:ind w:left="284"/>
        <w:jc w:val="both"/>
        <w:rPr>
          <w:b/>
        </w:rPr>
      </w:pPr>
      <w:r w:rsidRPr="00367C2D">
        <w:t>W</w:t>
      </w:r>
      <w:r w:rsidR="00900B20" w:rsidRPr="00367C2D">
        <w:t>ymagana jest płynność i doskonała znajomość terminologii związanej z tematyką konferencji (specjalistyczne słownictwo z zakresu medycyny)</w:t>
      </w:r>
      <w:r w:rsidRPr="00367C2D">
        <w:t>.</w:t>
      </w:r>
    </w:p>
    <w:p w14:paraId="170097B0" w14:textId="496CAEB7" w:rsidR="00900B20" w:rsidRPr="00367C2D" w:rsidRDefault="00240702" w:rsidP="00900B20">
      <w:pPr>
        <w:pStyle w:val="Akapitzlist"/>
        <w:numPr>
          <w:ilvl w:val="0"/>
          <w:numId w:val="27"/>
        </w:numPr>
        <w:ind w:left="284"/>
        <w:jc w:val="both"/>
      </w:pPr>
      <w:r w:rsidRPr="00367C2D">
        <w:t>W</w:t>
      </w:r>
      <w:r w:rsidR="00900B20" w:rsidRPr="00367C2D">
        <w:t>ymagana jest umiejętność precyzyjnego przekazywania treści merytorycznych</w:t>
      </w:r>
      <w:r w:rsidRPr="00367C2D">
        <w:t>.</w:t>
      </w:r>
    </w:p>
    <w:p w14:paraId="43AC0212" w14:textId="0C4A9C2B" w:rsidR="00900B20" w:rsidRDefault="00240702" w:rsidP="00900B20">
      <w:pPr>
        <w:pStyle w:val="Akapitzlist"/>
        <w:numPr>
          <w:ilvl w:val="0"/>
          <w:numId w:val="27"/>
        </w:numPr>
        <w:ind w:left="284"/>
        <w:jc w:val="both"/>
      </w:pPr>
      <w:r w:rsidRPr="00367C2D">
        <w:t>W</w:t>
      </w:r>
      <w:r w:rsidR="00900B20" w:rsidRPr="00367C2D">
        <w:t>ymagana jest dostępność tłumaczy na potrzeby ewentualnych</w:t>
      </w:r>
      <w:r w:rsidR="007447B9">
        <w:t>,</w:t>
      </w:r>
      <w:r w:rsidR="00900B20" w:rsidRPr="00367C2D">
        <w:t xml:space="preserve"> dodatkowych sesji lub spotkań poza głównym programem konferencji.</w:t>
      </w:r>
    </w:p>
    <w:p w14:paraId="41F1914B" w14:textId="77777777" w:rsidR="00EC0E64" w:rsidRDefault="00EC0E64" w:rsidP="00EC0E64">
      <w:pPr>
        <w:pStyle w:val="Akapitzlist"/>
        <w:ind w:left="284"/>
        <w:jc w:val="both"/>
      </w:pPr>
    </w:p>
    <w:tbl>
      <w:tblPr>
        <w:tblStyle w:val="Tabela-Siatka"/>
        <w:tblW w:w="975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C55EAD" w:rsidRPr="00367C2D" w14:paraId="5BC47513" w14:textId="77777777" w:rsidTr="000F1F51">
        <w:trPr>
          <w:trHeight w:val="340"/>
        </w:trPr>
        <w:tc>
          <w:tcPr>
            <w:tcW w:w="9751" w:type="dxa"/>
            <w:shd w:val="clear" w:color="auto" w:fill="F2F2F2" w:themeFill="background1" w:themeFillShade="F2"/>
            <w:vAlign w:val="center"/>
          </w:tcPr>
          <w:p w14:paraId="3D96C305" w14:textId="293AE117" w:rsidR="00C55EAD" w:rsidRPr="00367C2D" w:rsidRDefault="00C55EAD" w:rsidP="00927DAA">
            <w:pPr>
              <w:pStyle w:val="Akapitzlist"/>
              <w:numPr>
                <w:ilvl w:val="1"/>
                <w:numId w:val="9"/>
              </w:numPr>
              <w:ind w:left="459"/>
              <w:rPr>
                <w:b/>
              </w:rPr>
            </w:pPr>
            <w:r w:rsidRPr="00367C2D">
              <w:rPr>
                <w:b/>
              </w:rPr>
              <w:t xml:space="preserve"> </w:t>
            </w:r>
            <w:r w:rsidR="00D63056" w:rsidRPr="00367C2D">
              <w:rPr>
                <w:b/>
              </w:rPr>
              <w:t>Zapewnienie sprzętu do transmisji on-line</w:t>
            </w:r>
          </w:p>
        </w:tc>
      </w:tr>
    </w:tbl>
    <w:p w14:paraId="24D91E6F" w14:textId="77777777" w:rsidR="007B401D" w:rsidRPr="00367C2D" w:rsidRDefault="007B401D" w:rsidP="007B401D">
      <w:pPr>
        <w:pStyle w:val="Akapitzlist"/>
        <w:rPr>
          <w:b/>
        </w:rPr>
      </w:pPr>
    </w:p>
    <w:p w14:paraId="04257281" w14:textId="77777777" w:rsidR="007B401D" w:rsidRPr="00367C2D" w:rsidRDefault="007B401D" w:rsidP="00927DAA">
      <w:pPr>
        <w:pStyle w:val="Akapitzlist"/>
        <w:numPr>
          <w:ilvl w:val="0"/>
          <w:numId w:val="24"/>
        </w:numPr>
        <w:rPr>
          <w:b/>
        </w:rPr>
      </w:pPr>
      <w:r w:rsidRPr="00367C2D">
        <w:rPr>
          <w:b/>
        </w:rPr>
        <w:lastRenderedPageBreak/>
        <w:t>Zakres zamówienia</w:t>
      </w:r>
    </w:p>
    <w:p w14:paraId="6E06EA4D" w14:textId="77777777" w:rsidR="001C17F7" w:rsidRPr="00367C2D" w:rsidRDefault="007B401D" w:rsidP="001C17F7">
      <w:pPr>
        <w:pStyle w:val="Akapitzlist"/>
        <w:ind w:left="0"/>
        <w:jc w:val="both"/>
      </w:pPr>
      <w:r w:rsidRPr="00367C2D">
        <w:rPr>
          <w:rFonts w:eastAsia="Times New Roman"/>
        </w:rPr>
        <w:t>Wynajem sprzętu i realizacja transmisji on</w:t>
      </w:r>
      <w:r w:rsidR="007447B9">
        <w:rPr>
          <w:rFonts w:eastAsia="Times New Roman"/>
        </w:rPr>
        <w:t>-</w:t>
      </w:r>
      <w:r w:rsidRPr="00367C2D">
        <w:rPr>
          <w:rFonts w:eastAsia="Times New Roman"/>
        </w:rPr>
        <w:t xml:space="preserve">line konferencji w rozdzielczości min. </w:t>
      </w:r>
      <w:proofErr w:type="spellStart"/>
      <w:r w:rsidRPr="00367C2D">
        <w:rPr>
          <w:rFonts w:eastAsia="Times New Roman"/>
        </w:rPr>
        <w:t>FullHD</w:t>
      </w:r>
      <w:proofErr w:type="spellEnd"/>
      <w:r w:rsidRPr="00367C2D">
        <w:rPr>
          <w:rFonts w:eastAsia="Times New Roman"/>
        </w:rPr>
        <w:t xml:space="preserve"> w czasie rzeczywistym, z wykorzystaniem min</w:t>
      </w:r>
      <w:r w:rsidRPr="00565DBE">
        <w:rPr>
          <w:rFonts w:eastAsia="Times New Roman"/>
        </w:rPr>
        <w:t>. 3 kamer</w:t>
      </w:r>
      <w:r w:rsidRPr="00367C2D">
        <w:rPr>
          <w:rFonts w:eastAsia="Times New Roman"/>
        </w:rPr>
        <w:t>, wraz z oprawą graficzną (</w:t>
      </w:r>
      <w:r w:rsidR="005C0823" w:rsidRPr="00367C2D">
        <w:rPr>
          <w:rFonts w:eastAsia="Times New Roman"/>
        </w:rPr>
        <w:t xml:space="preserve">np. </w:t>
      </w:r>
      <w:r w:rsidRPr="00367C2D">
        <w:rPr>
          <w:rFonts w:eastAsia="Times New Roman"/>
        </w:rPr>
        <w:t>tła, belki, plansze) oraz nagraniem całości (</w:t>
      </w:r>
      <w:r w:rsidR="005C0823" w:rsidRPr="00367C2D">
        <w:rPr>
          <w:rFonts w:eastAsia="Times New Roman"/>
        </w:rPr>
        <w:t xml:space="preserve">w formie </w:t>
      </w:r>
      <w:r w:rsidRPr="00367C2D">
        <w:rPr>
          <w:rFonts w:eastAsia="Times New Roman"/>
        </w:rPr>
        <w:t>plik</w:t>
      </w:r>
      <w:r w:rsidR="005C0823" w:rsidRPr="00367C2D">
        <w:rPr>
          <w:rFonts w:eastAsia="Times New Roman"/>
        </w:rPr>
        <w:t>u</w:t>
      </w:r>
      <w:r w:rsidRPr="00367C2D">
        <w:rPr>
          <w:rFonts w:eastAsia="Times New Roman"/>
        </w:rPr>
        <w:t xml:space="preserve"> .mp4, </w:t>
      </w:r>
      <w:proofErr w:type="spellStart"/>
      <w:r w:rsidRPr="00367C2D">
        <w:rPr>
          <w:rFonts w:eastAsia="Times New Roman"/>
        </w:rPr>
        <w:t>bitrate</w:t>
      </w:r>
      <w:proofErr w:type="spellEnd"/>
      <w:r w:rsidRPr="00367C2D">
        <w:rPr>
          <w:rFonts w:eastAsia="Times New Roman"/>
        </w:rPr>
        <w:t xml:space="preserve"> min. 8Mbps). </w:t>
      </w:r>
      <w:r w:rsidR="001C17F7" w:rsidRPr="00367C2D">
        <w:t>Wynajem sprzętu powinien uwzględniać również jego instalację w miejscu konferencji oraz demontaż po konferencji.</w:t>
      </w:r>
    </w:p>
    <w:p w14:paraId="07FE6A9D" w14:textId="77777777" w:rsidR="007B401D" w:rsidRPr="00367C2D" w:rsidRDefault="007B401D" w:rsidP="007B401D">
      <w:pPr>
        <w:pStyle w:val="Akapitzlist"/>
        <w:ind w:left="0"/>
        <w:jc w:val="both"/>
      </w:pPr>
    </w:p>
    <w:p w14:paraId="12134302" w14:textId="1AB1A833" w:rsidR="007B401D" w:rsidRPr="00367C2D" w:rsidRDefault="007B401D" w:rsidP="00927DAA">
      <w:pPr>
        <w:pStyle w:val="Akapitzlist"/>
        <w:numPr>
          <w:ilvl w:val="0"/>
          <w:numId w:val="24"/>
        </w:numPr>
        <w:spacing w:after="120"/>
        <w:jc w:val="both"/>
        <w:rPr>
          <w:b/>
        </w:rPr>
      </w:pPr>
      <w:r w:rsidRPr="00367C2D">
        <w:rPr>
          <w:b/>
        </w:rPr>
        <w:t>Wymagania techniczne</w:t>
      </w:r>
    </w:p>
    <w:p w14:paraId="16BB872A" w14:textId="34EBD08F" w:rsidR="007B401D" w:rsidRPr="00367C2D" w:rsidRDefault="000B58A5" w:rsidP="00927DAA">
      <w:pPr>
        <w:pStyle w:val="Akapitzlist"/>
        <w:numPr>
          <w:ilvl w:val="0"/>
          <w:numId w:val="25"/>
        </w:numPr>
        <w:ind w:left="426"/>
        <w:rPr>
          <w:rFonts w:eastAsia="Times New Roman"/>
        </w:rPr>
      </w:pPr>
      <w:r w:rsidRPr="00367C2D">
        <w:rPr>
          <w:rFonts w:eastAsia="Times New Roman"/>
        </w:rPr>
        <w:t>R</w:t>
      </w:r>
      <w:r w:rsidR="007B401D" w:rsidRPr="00367C2D">
        <w:rPr>
          <w:rFonts w:eastAsia="Times New Roman"/>
        </w:rPr>
        <w:t xml:space="preserve">ealizacja transmisji on-line na kanale YouTube Zamawiającego. </w:t>
      </w:r>
    </w:p>
    <w:p w14:paraId="333D1DE4" w14:textId="02515EC4" w:rsidR="007B401D" w:rsidRPr="00367C2D" w:rsidRDefault="000B58A5" w:rsidP="00927DAA">
      <w:pPr>
        <w:pStyle w:val="Akapitzlist"/>
        <w:numPr>
          <w:ilvl w:val="0"/>
          <w:numId w:val="25"/>
        </w:numPr>
        <w:ind w:left="426"/>
        <w:rPr>
          <w:rFonts w:eastAsia="Times New Roman"/>
        </w:rPr>
      </w:pPr>
      <w:r w:rsidRPr="00367C2D">
        <w:rPr>
          <w:rFonts w:eastAsia="Times New Roman"/>
        </w:rPr>
        <w:t>T</w:t>
      </w:r>
      <w:r w:rsidR="007B401D" w:rsidRPr="00367C2D">
        <w:rPr>
          <w:rFonts w:eastAsia="Times New Roman"/>
        </w:rPr>
        <w:t>ransmisja</w:t>
      </w:r>
      <w:r w:rsidRPr="00367C2D">
        <w:rPr>
          <w:rFonts w:eastAsia="Times New Roman"/>
        </w:rPr>
        <w:t xml:space="preserve"> w jednej wersji językowej</w:t>
      </w:r>
      <w:r w:rsidR="007B401D" w:rsidRPr="00367C2D">
        <w:rPr>
          <w:rFonts w:eastAsia="Times New Roman"/>
        </w:rPr>
        <w:t xml:space="preserve"> (</w:t>
      </w:r>
      <w:r w:rsidRPr="00367C2D">
        <w:rPr>
          <w:rFonts w:eastAsia="Times New Roman"/>
        </w:rPr>
        <w:t>w tłumaczeniu konferencji na język ukraiński</w:t>
      </w:r>
      <w:r w:rsidR="007B401D" w:rsidRPr="00367C2D">
        <w:rPr>
          <w:rFonts w:eastAsia="Times New Roman"/>
        </w:rPr>
        <w:t xml:space="preserve">). Sygnał dźwiękowy zostanie dostarczony przez dostawcę systemu symultanicznego. </w:t>
      </w:r>
    </w:p>
    <w:p w14:paraId="4AB08BAE" w14:textId="5F589AA9" w:rsidR="007B401D" w:rsidRPr="00367C2D" w:rsidRDefault="000B58A5" w:rsidP="00927DAA">
      <w:pPr>
        <w:pStyle w:val="Akapitzlist"/>
        <w:numPr>
          <w:ilvl w:val="0"/>
          <w:numId w:val="25"/>
        </w:numPr>
        <w:ind w:left="426"/>
        <w:rPr>
          <w:rFonts w:eastAsia="Times New Roman"/>
        </w:rPr>
      </w:pPr>
      <w:r w:rsidRPr="00367C2D">
        <w:rPr>
          <w:rFonts w:eastAsia="Times New Roman"/>
        </w:rPr>
        <w:t>Z</w:t>
      </w:r>
      <w:r w:rsidR="007B401D" w:rsidRPr="00367C2D">
        <w:rPr>
          <w:rFonts w:eastAsia="Times New Roman"/>
        </w:rPr>
        <w:t xml:space="preserve">apasowe łącze internetowe. </w:t>
      </w:r>
    </w:p>
    <w:p w14:paraId="71EB7E38" w14:textId="5306E2E0" w:rsidR="007B401D" w:rsidRPr="00367C2D" w:rsidRDefault="000B58A5" w:rsidP="00927DAA">
      <w:pPr>
        <w:pStyle w:val="Akapitzlist"/>
        <w:numPr>
          <w:ilvl w:val="0"/>
          <w:numId w:val="25"/>
        </w:numPr>
        <w:ind w:left="426"/>
        <w:rPr>
          <w:rFonts w:eastAsia="Times New Roman"/>
        </w:rPr>
      </w:pPr>
      <w:r w:rsidRPr="00367C2D">
        <w:rPr>
          <w:rFonts w:eastAsia="Times New Roman"/>
        </w:rPr>
        <w:t>O</w:t>
      </w:r>
      <w:r w:rsidR="007B401D" w:rsidRPr="00367C2D">
        <w:rPr>
          <w:rFonts w:eastAsia="Times New Roman"/>
        </w:rPr>
        <w:t xml:space="preserve">bsługa prezentacji oraz rzutnika na wyposażeniu sali. </w:t>
      </w:r>
    </w:p>
    <w:p w14:paraId="725610FE" w14:textId="44B60264" w:rsidR="007B401D" w:rsidRPr="00367C2D" w:rsidRDefault="000B58A5" w:rsidP="00927DAA">
      <w:pPr>
        <w:pStyle w:val="Akapitzlist"/>
        <w:numPr>
          <w:ilvl w:val="0"/>
          <w:numId w:val="25"/>
        </w:numPr>
        <w:ind w:left="426"/>
        <w:rPr>
          <w:rFonts w:eastAsia="Times New Roman"/>
        </w:rPr>
      </w:pPr>
      <w:r w:rsidRPr="00367C2D">
        <w:rPr>
          <w:rFonts w:eastAsia="Times New Roman"/>
        </w:rPr>
        <w:t>O</w:t>
      </w:r>
      <w:r w:rsidR="007B401D" w:rsidRPr="00367C2D">
        <w:rPr>
          <w:rFonts w:eastAsia="Times New Roman"/>
        </w:rPr>
        <w:t xml:space="preserve">bsługa </w:t>
      </w:r>
      <w:proofErr w:type="spellStart"/>
      <w:r w:rsidR="007B401D" w:rsidRPr="00367C2D">
        <w:rPr>
          <w:rFonts w:eastAsia="Times New Roman"/>
        </w:rPr>
        <w:t>timera</w:t>
      </w:r>
      <w:proofErr w:type="spellEnd"/>
      <w:r w:rsidR="007B401D" w:rsidRPr="00367C2D">
        <w:rPr>
          <w:rFonts w:eastAsia="Times New Roman"/>
        </w:rPr>
        <w:t xml:space="preserve"> i podglądu dla prelegentów. </w:t>
      </w:r>
    </w:p>
    <w:p w14:paraId="6AD6DAC7" w14:textId="657B1D1F" w:rsidR="007B401D" w:rsidRPr="00367C2D" w:rsidRDefault="000B58A5" w:rsidP="00927DAA">
      <w:pPr>
        <w:pStyle w:val="Akapitzlist"/>
        <w:numPr>
          <w:ilvl w:val="0"/>
          <w:numId w:val="25"/>
        </w:numPr>
        <w:ind w:left="426"/>
        <w:rPr>
          <w:rFonts w:eastAsia="Times New Roman"/>
        </w:rPr>
      </w:pPr>
      <w:r w:rsidRPr="00367C2D">
        <w:rPr>
          <w:rFonts w:eastAsia="Times New Roman"/>
        </w:rPr>
        <w:t>O</w:t>
      </w:r>
      <w:r w:rsidR="007B401D" w:rsidRPr="00367C2D">
        <w:rPr>
          <w:rFonts w:eastAsia="Times New Roman"/>
        </w:rPr>
        <w:t xml:space="preserve">bsługa dźwiękowa. </w:t>
      </w:r>
    </w:p>
    <w:p w14:paraId="077C349B" w14:textId="27FAD880" w:rsidR="004E6D3E" w:rsidRPr="00367C2D" w:rsidRDefault="004E6D3E" w:rsidP="00B36588">
      <w:pPr>
        <w:pStyle w:val="Akapitzlist"/>
        <w:ind w:left="567"/>
        <w:jc w:val="both"/>
        <w:rPr>
          <w:rFonts w:eastAsia="Times New Roman"/>
        </w:rPr>
      </w:pPr>
    </w:p>
    <w:p w14:paraId="1F8D8A8C" w14:textId="487978EF" w:rsidR="007B401D" w:rsidRPr="00367C2D" w:rsidRDefault="007B401D" w:rsidP="00927DAA">
      <w:pPr>
        <w:pStyle w:val="Akapitzlist"/>
        <w:numPr>
          <w:ilvl w:val="0"/>
          <w:numId w:val="24"/>
        </w:numPr>
        <w:jc w:val="both"/>
        <w:rPr>
          <w:b/>
        </w:rPr>
      </w:pPr>
      <w:r w:rsidRPr="00367C2D">
        <w:rPr>
          <w:b/>
        </w:rPr>
        <w:t>Informacje dodatkowe</w:t>
      </w:r>
    </w:p>
    <w:p w14:paraId="1408E83E" w14:textId="4FD40055" w:rsidR="007B401D" w:rsidRPr="00367C2D" w:rsidRDefault="007B401D" w:rsidP="007B401D">
      <w:pPr>
        <w:jc w:val="both"/>
      </w:pPr>
      <w:r w:rsidRPr="00367C2D">
        <w:t xml:space="preserve">Cały sprzęt powinien być w pełni sprawny, gotowy do użycia. W razie jakichkolwiek awarii, Zamawiający wymaga bezzwłocznego serwisu </w:t>
      </w:r>
      <w:r w:rsidR="00EC0E64">
        <w:t xml:space="preserve">przy zachowaniu trwałości </w:t>
      </w:r>
      <w:r w:rsidRPr="00367C2D">
        <w:t>transmisji. Montaż sprz</w:t>
      </w:r>
      <w:r w:rsidR="000B58A5" w:rsidRPr="00367C2D">
        <w:t xml:space="preserve">ętu i instalacja </w:t>
      </w:r>
      <w:r w:rsidRPr="00367C2D">
        <w:t>systemu transmisyjne</w:t>
      </w:r>
      <w:r w:rsidR="000B58A5" w:rsidRPr="00367C2D">
        <w:t xml:space="preserve">go oraz weryfikacja sprawności </w:t>
      </w:r>
      <w:r w:rsidRPr="00367C2D">
        <w:t xml:space="preserve">muszą zostać zrealizowane przynajmniej na 2 godziny przed rozpoczęciem konferencji. </w:t>
      </w:r>
    </w:p>
    <w:p w14:paraId="5C074FCE" w14:textId="77777777" w:rsidR="007B401D" w:rsidRPr="00367C2D" w:rsidRDefault="007B401D" w:rsidP="00B36588">
      <w:pPr>
        <w:pStyle w:val="Akapitzlist"/>
        <w:ind w:left="567"/>
        <w:jc w:val="both"/>
        <w:rPr>
          <w:rFonts w:eastAsia="Times New Roman"/>
        </w:rPr>
      </w:pPr>
    </w:p>
    <w:p w14:paraId="1DA79E30" w14:textId="77777777" w:rsidR="007B401D" w:rsidRPr="00367C2D" w:rsidRDefault="007B401D" w:rsidP="00B36588">
      <w:pPr>
        <w:pStyle w:val="Akapitzlist"/>
        <w:ind w:left="567"/>
        <w:jc w:val="both"/>
      </w:pPr>
    </w:p>
    <w:tbl>
      <w:tblPr>
        <w:tblStyle w:val="Tabela-Siatka"/>
        <w:tblW w:w="975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4E6D3E" w:rsidRPr="00367C2D" w14:paraId="5C4161BD" w14:textId="77777777" w:rsidTr="00B36588">
        <w:trPr>
          <w:trHeight w:val="340"/>
        </w:trPr>
        <w:tc>
          <w:tcPr>
            <w:tcW w:w="9751" w:type="dxa"/>
            <w:shd w:val="clear" w:color="auto" w:fill="F2F2F2" w:themeFill="background1" w:themeFillShade="F2"/>
            <w:vAlign w:val="center"/>
          </w:tcPr>
          <w:p w14:paraId="5CF5C989" w14:textId="5498CE45" w:rsidR="004E6D3E" w:rsidRPr="00367C2D" w:rsidRDefault="00D63056" w:rsidP="005914DF">
            <w:pPr>
              <w:ind w:left="175"/>
              <w:rPr>
                <w:b/>
              </w:rPr>
            </w:pPr>
            <w:r w:rsidRPr="00367C2D">
              <w:rPr>
                <w:b/>
              </w:rPr>
              <w:t>1.6.</w:t>
            </w:r>
            <w:r w:rsidR="005914DF" w:rsidRPr="00367C2D">
              <w:rPr>
                <w:b/>
              </w:rPr>
              <w:t xml:space="preserve"> Pomoc techniczna</w:t>
            </w:r>
          </w:p>
        </w:tc>
      </w:tr>
    </w:tbl>
    <w:p w14:paraId="534F68C0" w14:textId="77777777" w:rsidR="004E6D3E" w:rsidRPr="00367C2D" w:rsidRDefault="004E6D3E" w:rsidP="004E6D3E">
      <w:pPr>
        <w:autoSpaceDE w:val="0"/>
        <w:autoSpaceDN w:val="0"/>
        <w:adjustRightInd w:val="0"/>
        <w:rPr>
          <w:bCs/>
        </w:rPr>
      </w:pPr>
    </w:p>
    <w:p w14:paraId="28726678" w14:textId="13998676" w:rsidR="004E6D3E" w:rsidRPr="00367C2D" w:rsidRDefault="004E6D3E" w:rsidP="00927DAA">
      <w:pPr>
        <w:pStyle w:val="Akapitzlist"/>
        <w:numPr>
          <w:ilvl w:val="0"/>
          <w:numId w:val="14"/>
        </w:numPr>
        <w:rPr>
          <w:b/>
        </w:rPr>
      </w:pPr>
      <w:r w:rsidRPr="00367C2D">
        <w:rPr>
          <w:b/>
        </w:rPr>
        <w:t>Zakres zamówienia</w:t>
      </w:r>
    </w:p>
    <w:p w14:paraId="2EEADCA7" w14:textId="30D32CE0" w:rsidR="005914DF" w:rsidRPr="00367C2D" w:rsidRDefault="00900B20" w:rsidP="001C17F7">
      <w:pPr>
        <w:jc w:val="both"/>
      </w:pPr>
      <w:r w:rsidRPr="00367C2D">
        <w:t xml:space="preserve">Zapewnienie kompleksowej obsługi technicznej podczas konferencji, w celu zapewnienia sprawnego </w:t>
      </w:r>
      <w:r w:rsidR="0032710E" w:rsidRPr="00367C2D">
        <w:t xml:space="preserve">przygotowania, </w:t>
      </w:r>
      <w:r w:rsidRPr="00367C2D">
        <w:t>przebiegu wydarzenia</w:t>
      </w:r>
      <w:r w:rsidR="0032710E" w:rsidRPr="00367C2D">
        <w:t xml:space="preserve"> i wysokiej jakości prezentacji, a także demontażu całego niezbędnego sprzętu po konferencji.</w:t>
      </w:r>
      <w:r w:rsidR="005914DF" w:rsidRPr="00367C2D">
        <w:t xml:space="preserve"> </w:t>
      </w:r>
      <w:r w:rsidR="001C17F7">
        <w:t>D</w:t>
      </w:r>
      <w:r w:rsidR="0032710E" w:rsidRPr="00367C2D">
        <w:t>ostępność pomocy technicznej od momen</w:t>
      </w:r>
      <w:r w:rsidR="00240702" w:rsidRPr="00367C2D">
        <w:t>tu montażu wszystkich elementów</w:t>
      </w:r>
      <w:r w:rsidR="005914DF" w:rsidRPr="00367C2D">
        <w:t xml:space="preserve"> </w:t>
      </w:r>
      <w:r w:rsidR="0032710E" w:rsidRPr="00367C2D">
        <w:t>i systemów niezbędnych do realizacji wydarzenia,</w:t>
      </w:r>
      <w:r w:rsidR="005914DF" w:rsidRPr="00367C2D">
        <w:t xml:space="preserve"> w trakcie i</w:t>
      </w:r>
      <w:r w:rsidR="0032710E" w:rsidRPr="00367C2D">
        <w:t xml:space="preserve"> aż do momentu przywrócenia sali konferencyjnej do stanu wyjściowego.</w:t>
      </w:r>
      <w:r w:rsidR="001C17F7">
        <w:t xml:space="preserve"> </w:t>
      </w:r>
      <w:r w:rsidR="001C17F7" w:rsidRPr="001C17F7">
        <w:t xml:space="preserve"> </w:t>
      </w:r>
      <w:r w:rsidR="001C17F7" w:rsidRPr="00367C2D">
        <w:t>Zamawiający wymaga pr</w:t>
      </w:r>
      <w:r w:rsidR="001C17F7">
        <w:t>zynajmniej 2 osób odpowiedzialnych za</w:t>
      </w:r>
      <w:r w:rsidR="001C17F7" w:rsidRPr="00367C2D">
        <w:t xml:space="preserve"> obsługę techniczną.</w:t>
      </w:r>
    </w:p>
    <w:p w14:paraId="5578E948" w14:textId="77777777" w:rsidR="0032710E" w:rsidRPr="00367C2D" w:rsidRDefault="0032710E" w:rsidP="004E6D3E">
      <w:pPr>
        <w:pStyle w:val="Akapitzlist"/>
        <w:ind w:left="0"/>
        <w:jc w:val="both"/>
      </w:pPr>
    </w:p>
    <w:p w14:paraId="4DADF20B" w14:textId="46CB798C" w:rsidR="00B36588" w:rsidRPr="00367C2D" w:rsidRDefault="00900B20" w:rsidP="00927DAA">
      <w:pPr>
        <w:pStyle w:val="Akapitzlist"/>
        <w:numPr>
          <w:ilvl w:val="0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jc w:val="both"/>
      </w:pPr>
      <w:r w:rsidRPr="00367C2D">
        <w:rPr>
          <w:b/>
        </w:rPr>
        <w:t>Zakres usług</w:t>
      </w:r>
    </w:p>
    <w:p w14:paraId="4F28CBF6" w14:textId="03B14710" w:rsidR="0032710E" w:rsidRPr="00367C2D" w:rsidRDefault="00240702" w:rsidP="00E87F7E">
      <w:pPr>
        <w:pStyle w:val="Akapitzlist"/>
        <w:numPr>
          <w:ilvl w:val="0"/>
          <w:numId w:val="30"/>
        </w:numPr>
        <w:ind w:left="426"/>
      </w:pPr>
      <w:r w:rsidRPr="00367C2D">
        <w:t>I</w:t>
      </w:r>
      <w:r w:rsidR="0032710E" w:rsidRPr="00367C2D">
        <w:t>nstalacja i konfiguracja sprzętu: montaż i demontaż systemu tłumaczeniowego, w tym kabin symultanicznych, ekranów, systemów nagłośnienia, słuchawek oraz mikrofonów, montaż i demontaż urządzeń niezbędnych do transmisji on-line</w:t>
      </w:r>
      <w:r w:rsidRPr="00367C2D">
        <w:t>.</w:t>
      </w:r>
    </w:p>
    <w:p w14:paraId="6B257DFF" w14:textId="6F3BCD2A" w:rsidR="0032710E" w:rsidRPr="00367C2D" w:rsidRDefault="00240702" w:rsidP="0032710E">
      <w:pPr>
        <w:pStyle w:val="Akapitzlist"/>
        <w:numPr>
          <w:ilvl w:val="0"/>
          <w:numId w:val="30"/>
        </w:numPr>
        <w:ind w:left="426"/>
      </w:pPr>
      <w:r w:rsidRPr="00367C2D">
        <w:t>K</w:t>
      </w:r>
      <w:r w:rsidR="0032710E" w:rsidRPr="00367C2D">
        <w:t>onfiguracja sprzętu komputerowego i oprogramowania potrzebnego do prezentacji.</w:t>
      </w:r>
    </w:p>
    <w:p w14:paraId="25A98245" w14:textId="38FDC92D" w:rsidR="0032710E" w:rsidRPr="00367C2D" w:rsidRDefault="00240702" w:rsidP="0032710E">
      <w:pPr>
        <w:pStyle w:val="Akapitzlist"/>
        <w:numPr>
          <w:ilvl w:val="0"/>
          <w:numId w:val="30"/>
        </w:numPr>
        <w:ind w:left="426"/>
      </w:pPr>
      <w:r w:rsidRPr="00367C2D">
        <w:t>S</w:t>
      </w:r>
      <w:r w:rsidR="0032710E" w:rsidRPr="00367C2D">
        <w:t>tała obecność technika na miejscu, odpowiedzialnego za bieżącą obsługę techniczną.</w:t>
      </w:r>
    </w:p>
    <w:p w14:paraId="72F74776" w14:textId="6BBDBF60" w:rsidR="0032710E" w:rsidRPr="00367C2D" w:rsidRDefault="00240702" w:rsidP="0032710E">
      <w:pPr>
        <w:pStyle w:val="Akapitzlist"/>
        <w:numPr>
          <w:ilvl w:val="0"/>
          <w:numId w:val="30"/>
        </w:numPr>
        <w:ind w:left="426"/>
      </w:pPr>
      <w:r w:rsidRPr="00367C2D">
        <w:t>M</w:t>
      </w:r>
      <w:r w:rsidR="0032710E" w:rsidRPr="00367C2D">
        <w:t>onitorowanie i kontrola działania sprzętu podczas trwania konferencji.</w:t>
      </w:r>
    </w:p>
    <w:p w14:paraId="137D7521" w14:textId="33ACFF46" w:rsidR="0032710E" w:rsidRPr="00367C2D" w:rsidRDefault="00240702" w:rsidP="0032710E">
      <w:pPr>
        <w:pStyle w:val="Akapitzlist"/>
        <w:numPr>
          <w:ilvl w:val="0"/>
          <w:numId w:val="30"/>
        </w:numPr>
        <w:ind w:left="426"/>
      </w:pPr>
      <w:r w:rsidRPr="00367C2D">
        <w:t>N</w:t>
      </w:r>
      <w:r w:rsidR="0032710E" w:rsidRPr="00367C2D">
        <w:t>atychmiastowe reagowanie na wszelkie problemy techniczne i awarie sprzętu.</w:t>
      </w:r>
    </w:p>
    <w:p w14:paraId="6A837615" w14:textId="1F909EFF" w:rsidR="004E6D3E" w:rsidRPr="00367C2D" w:rsidRDefault="004E6D3E" w:rsidP="001568FA"/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02"/>
      </w:tblGrid>
      <w:tr w:rsidR="004E6D3E" w:rsidRPr="00367C2D" w14:paraId="0E0EDD5E" w14:textId="77777777" w:rsidTr="006B224B">
        <w:trPr>
          <w:trHeight w:val="574"/>
        </w:trPr>
        <w:tc>
          <w:tcPr>
            <w:tcW w:w="9702" w:type="dxa"/>
            <w:shd w:val="pct10" w:color="auto" w:fill="auto"/>
            <w:vAlign w:val="center"/>
          </w:tcPr>
          <w:p w14:paraId="5055FE70" w14:textId="02FF292C" w:rsidR="001F4BCD" w:rsidRPr="00367C2D" w:rsidRDefault="00B36588" w:rsidP="0032710E">
            <w:pPr>
              <w:pStyle w:val="Akapitzlist"/>
              <w:numPr>
                <w:ilvl w:val="0"/>
                <w:numId w:val="9"/>
              </w:numPr>
              <w:spacing w:before="120" w:after="120" w:line="276" w:lineRule="auto"/>
              <w:rPr>
                <w:b/>
              </w:rPr>
            </w:pPr>
            <w:bookmarkStart w:id="0" w:name="_Hlk511910104"/>
            <w:r w:rsidRPr="00367C2D">
              <w:rPr>
                <w:b/>
              </w:rPr>
              <w:t>Zapewnienie noclegów uczestnikom konferencji</w:t>
            </w:r>
          </w:p>
        </w:tc>
      </w:tr>
    </w:tbl>
    <w:p w14:paraId="4538D4F0" w14:textId="77777777" w:rsidR="00367C2D" w:rsidRPr="00367C2D" w:rsidRDefault="00367C2D" w:rsidP="00367C2D">
      <w:pPr>
        <w:pStyle w:val="Akapitzlist"/>
        <w:tabs>
          <w:tab w:val="center" w:pos="4536"/>
        </w:tabs>
        <w:ind w:left="284"/>
        <w:jc w:val="both"/>
      </w:pPr>
    </w:p>
    <w:p w14:paraId="35818222" w14:textId="77777777" w:rsidR="00367C2D" w:rsidRPr="00367C2D" w:rsidRDefault="00367C2D" w:rsidP="00367C2D">
      <w:pPr>
        <w:pStyle w:val="Akapitzlist"/>
        <w:numPr>
          <w:ilvl w:val="0"/>
          <w:numId w:val="41"/>
        </w:numPr>
        <w:tabs>
          <w:tab w:val="center" w:pos="4536"/>
        </w:tabs>
        <w:jc w:val="both"/>
      </w:pPr>
      <w:r w:rsidRPr="00367C2D">
        <w:rPr>
          <w:b/>
        </w:rPr>
        <w:t>Zakres zamówienia</w:t>
      </w:r>
    </w:p>
    <w:p w14:paraId="2DAC569F" w14:textId="42BAB02C" w:rsidR="00367C2D" w:rsidRPr="00367C2D" w:rsidRDefault="00367C2D" w:rsidP="00367C2D">
      <w:pPr>
        <w:tabs>
          <w:tab w:val="center" w:pos="4536"/>
        </w:tabs>
        <w:ind w:left="284"/>
        <w:jc w:val="both"/>
      </w:pPr>
      <w:r w:rsidRPr="00367C2D">
        <w:lastRenderedPageBreak/>
        <w:t xml:space="preserve">Zapewnienie </w:t>
      </w:r>
      <w:r w:rsidR="001C17F7">
        <w:t xml:space="preserve">2 </w:t>
      </w:r>
      <w:r w:rsidRPr="00367C2D">
        <w:t>nocl</w:t>
      </w:r>
      <w:r w:rsidR="001C17F7">
        <w:t>egów ze śniadaniem dla 15 osób</w:t>
      </w:r>
      <w:r w:rsidRPr="00367C2D">
        <w:t>.</w:t>
      </w:r>
      <w:r>
        <w:t xml:space="preserve"> </w:t>
      </w:r>
      <w:r w:rsidRPr="00367C2D">
        <w:t>Zamawiający wymaga aby noclegi były w pokojach jednoosobowych bądź dwuosobowych do pojedynczego wykorzystania. Zameldowanie w dniu przyjazdu po godzinie 14:00, wymeldowanie do godziny 11:00.</w:t>
      </w:r>
    </w:p>
    <w:p w14:paraId="4783EEBF" w14:textId="77777777" w:rsidR="00367C2D" w:rsidRPr="00367C2D" w:rsidRDefault="00367C2D" w:rsidP="00367C2D">
      <w:pPr>
        <w:pStyle w:val="Akapitzlist"/>
        <w:tabs>
          <w:tab w:val="center" w:pos="4536"/>
        </w:tabs>
        <w:ind w:left="284"/>
        <w:jc w:val="both"/>
        <w:rPr>
          <w:b/>
        </w:rPr>
      </w:pPr>
    </w:p>
    <w:p w14:paraId="2B6AFF30" w14:textId="5F8BEF8E" w:rsidR="00367C2D" w:rsidRPr="00367C2D" w:rsidRDefault="00367C2D" w:rsidP="00367C2D">
      <w:pPr>
        <w:pStyle w:val="Akapitzlist"/>
        <w:tabs>
          <w:tab w:val="center" w:pos="4536"/>
        </w:tabs>
        <w:ind w:left="284"/>
        <w:jc w:val="both"/>
      </w:pPr>
      <w:r w:rsidRPr="00367C2D">
        <w:rPr>
          <w:b/>
        </w:rPr>
        <w:t>b) Standard hotelu</w:t>
      </w:r>
    </w:p>
    <w:p w14:paraId="42CC9A32" w14:textId="3947748C" w:rsidR="00367C2D" w:rsidRDefault="00367C2D" w:rsidP="00367C2D">
      <w:pPr>
        <w:pStyle w:val="Akapitzlist"/>
        <w:numPr>
          <w:ilvl w:val="0"/>
          <w:numId w:val="42"/>
        </w:numPr>
        <w:tabs>
          <w:tab w:val="center" w:pos="4536"/>
        </w:tabs>
        <w:ind w:left="567"/>
        <w:jc w:val="both"/>
      </w:pPr>
      <w:r w:rsidRPr="00367C2D">
        <w:t>Hotel klasy czterogwiazdkowej, spełniający standardy europejskie w zakresie zakwaterowania, obsługi i wyżywienia.</w:t>
      </w:r>
    </w:p>
    <w:p w14:paraId="4CFBA2E1" w14:textId="09F9F031" w:rsidR="00EE1F45" w:rsidRPr="00367C2D" w:rsidRDefault="007447B9" w:rsidP="00367C2D">
      <w:pPr>
        <w:pStyle w:val="Akapitzlist"/>
        <w:numPr>
          <w:ilvl w:val="0"/>
          <w:numId w:val="42"/>
        </w:numPr>
        <w:tabs>
          <w:tab w:val="center" w:pos="4536"/>
        </w:tabs>
        <w:ind w:left="567"/>
        <w:jc w:val="both"/>
      </w:pPr>
      <w:r>
        <w:t>Położony</w:t>
      </w:r>
      <w:r w:rsidR="00EE1F45">
        <w:t xml:space="preserve"> na terenie miasta Białystok.</w:t>
      </w:r>
    </w:p>
    <w:p w14:paraId="3E444E20" w14:textId="407FB57C" w:rsidR="00367C2D" w:rsidRPr="00367C2D" w:rsidRDefault="00367C2D" w:rsidP="00367C2D">
      <w:pPr>
        <w:pStyle w:val="Akapitzlist"/>
        <w:numPr>
          <w:ilvl w:val="0"/>
          <w:numId w:val="42"/>
        </w:numPr>
        <w:tabs>
          <w:tab w:val="center" w:pos="4536"/>
        </w:tabs>
        <w:ind w:left="567"/>
        <w:jc w:val="both"/>
      </w:pPr>
      <w:r w:rsidRPr="00367C2D">
        <w:t>Recepcja hotelowa dostępna 24 godziny na dobę.</w:t>
      </w:r>
    </w:p>
    <w:p w14:paraId="5D75F2EC" w14:textId="7E6229E3" w:rsidR="00367C2D" w:rsidRDefault="00367C2D" w:rsidP="00367C2D">
      <w:pPr>
        <w:pStyle w:val="Akapitzlist"/>
        <w:numPr>
          <w:ilvl w:val="0"/>
          <w:numId w:val="42"/>
        </w:numPr>
        <w:tabs>
          <w:tab w:val="center" w:pos="4536"/>
        </w:tabs>
        <w:ind w:left="567"/>
        <w:jc w:val="both"/>
      </w:pPr>
      <w:r w:rsidRPr="00367C2D">
        <w:t>Codzienny serwis sprzątający, zapewniający czystość pokoi oraz dostępność świeżych ręczników i pościeli.</w:t>
      </w:r>
    </w:p>
    <w:p w14:paraId="6E57B6E7" w14:textId="36109D75" w:rsidR="00EE1F45" w:rsidRDefault="00EE1F45" w:rsidP="00367C2D">
      <w:pPr>
        <w:pStyle w:val="Akapitzlist"/>
        <w:numPr>
          <w:ilvl w:val="0"/>
          <w:numId w:val="42"/>
        </w:numPr>
        <w:tabs>
          <w:tab w:val="center" w:pos="4536"/>
        </w:tabs>
        <w:ind w:left="567"/>
        <w:jc w:val="both"/>
      </w:pPr>
      <w:r w:rsidRPr="00367C2D">
        <w:t xml:space="preserve">Bezpłatny dostęp do bezprzewodowego </w:t>
      </w:r>
      <w:proofErr w:type="spellStart"/>
      <w:r w:rsidRPr="00367C2D">
        <w:t>internetu</w:t>
      </w:r>
      <w:proofErr w:type="spellEnd"/>
      <w:r w:rsidRPr="00367C2D">
        <w:t xml:space="preserve"> (Wi-Fi) na terenie całego hotelu.</w:t>
      </w:r>
    </w:p>
    <w:p w14:paraId="7549684E" w14:textId="6DCE46E0" w:rsidR="00EE1F45" w:rsidRDefault="00EE1F45" w:rsidP="00EE1F45">
      <w:pPr>
        <w:pStyle w:val="Akapitzlist"/>
        <w:numPr>
          <w:ilvl w:val="0"/>
          <w:numId w:val="42"/>
        </w:numPr>
        <w:tabs>
          <w:tab w:val="center" w:pos="4536"/>
        </w:tabs>
        <w:ind w:left="567" w:hanging="425"/>
        <w:jc w:val="both"/>
      </w:pPr>
      <w:r>
        <w:t>Obsługa hotelowa powinna być gotowa do pomocy gościom w każdej chwili, zapewniając wysoki standard obsługi klienta.</w:t>
      </w:r>
    </w:p>
    <w:p w14:paraId="3B98C23F" w14:textId="5480502E" w:rsidR="00EE1F45" w:rsidRDefault="00EE1F45" w:rsidP="00EE1F45">
      <w:pPr>
        <w:pStyle w:val="Akapitzlist"/>
        <w:numPr>
          <w:ilvl w:val="0"/>
          <w:numId w:val="42"/>
        </w:numPr>
        <w:tabs>
          <w:tab w:val="center" w:pos="4536"/>
        </w:tabs>
        <w:ind w:left="567" w:hanging="425"/>
        <w:jc w:val="both"/>
      </w:pPr>
      <w:r>
        <w:t>Opcjonalnie: możliwość późnego wymeldowania (</w:t>
      </w:r>
      <w:proofErr w:type="spellStart"/>
      <w:r>
        <w:t>late</w:t>
      </w:r>
      <w:proofErr w:type="spellEnd"/>
      <w:r>
        <w:t xml:space="preserve"> </w:t>
      </w:r>
      <w:proofErr w:type="spellStart"/>
      <w:r>
        <w:t>check</w:t>
      </w:r>
      <w:proofErr w:type="spellEnd"/>
      <w:r>
        <w:t>-out) na życzenie gości.</w:t>
      </w:r>
    </w:p>
    <w:p w14:paraId="1EF7224C" w14:textId="77777777" w:rsidR="00EE1F45" w:rsidRDefault="00EE1F45" w:rsidP="00EE1F45">
      <w:pPr>
        <w:pStyle w:val="Akapitzlist"/>
        <w:tabs>
          <w:tab w:val="center" w:pos="4536"/>
        </w:tabs>
        <w:ind w:left="567"/>
        <w:jc w:val="both"/>
      </w:pPr>
    </w:p>
    <w:p w14:paraId="2A52542A" w14:textId="2FCEF2E4" w:rsidR="00EE1F45" w:rsidRPr="00EE1F45" w:rsidRDefault="00EE1F45" w:rsidP="00EE1F45">
      <w:pPr>
        <w:pStyle w:val="Akapitzlist"/>
        <w:tabs>
          <w:tab w:val="center" w:pos="4536"/>
        </w:tabs>
        <w:ind w:left="284"/>
        <w:jc w:val="both"/>
        <w:rPr>
          <w:b/>
        </w:rPr>
      </w:pPr>
      <w:r w:rsidRPr="00EE1F45">
        <w:rPr>
          <w:b/>
        </w:rPr>
        <w:t>c) Rodzaj pokoi</w:t>
      </w:r>
    </w:p>
    <w:p w14:paraId="33738E20" w14:textId="25FCEA1E" w:rsidR="00EE1F45" w:rsidRPr="00367C2D" w:rsidRDefault="00EE1F45" w:rsidP="00EE1F45">
      <w:pPr>
        <w:pStyle w:val="Akapitzlist"/>
        <w:numPr>
          <w:ilvl w:val="0"/>
          <w:numId w:val="44"/>
        </w:numPr>
        <w:tabs>
          <w:tab w:val="center" w:pos="4536"/>
        </w:tabs>
        <w:ind w:left="567"/>
        <w:jc w:val="both"/>
      </w:pPr>
      <w:r w:rsidRPr="00367C2D">
        <w:t xml:space="preserve">Pokoje jednoosobowe lub dwuosobowe </w:t>
      </w:r>
      <w:r w:rsidR="007447B9">
        <w:t xml:space="preserve">do pojedynczego wykorzystania, </w:t>
      </w:r>
      <w:r w:rsidRPr="00367C2D">
        <w:t>wyposażone w łóżko o wymiarach co najmniej 90x200 cm.</w:t>
      </w:r>
    </w:p>
    <w:p w14:paraId="7320244F" w14:textId="7C4FE4C7" w:rsidR="00EE1F45" w:rsidRPr="00367C2D" w:rsidRDefault="00EE1F45" w:rsidP="00EE1F45">
      <w:pPr>
        <w:pStyle w:val="Akapitzlist"/>
        <w:numPr>
          <w:ilvl w:val="0"/>
          <w:numId w:val="44"/>
        </w:numPr>
        <w:tabs>
          <w:tab w:val="center" w:pos="4536"/>
        </w:tabs>
        <w:ind w:left="567"/>
        <w:jc w:val="both"/>
      </w:pPr>
      <w:r w:rsidRPr="00367C2D">
        <w:t xml:space="preserve">Każdy pokój musi </w:t>
      </w:r>
      <w:r w:rsidR="007447B9">
        <w:t>posiadać</w:t>
      </w:r>
      <w:r w:rsidRPr="00367C2D">
        <w:t xml:space="preserve"> prywatną łazienkę z kabiną prysznicową lub wanną, toaletą oraz umywalką.</w:t>
      </w:r>
    </w:p>
    <w:p w14:paraId="331DDDDD" w14:textId="3C8171E8" w:rsidR="00EE1F45" w:rsidRPr="00367C2D" w:rsidRDefault="00EE1F45" w:rsidP="00EE1F45">
      <w:pPr>
        <w:pStyle w:val="Akapitzlist"/>
        <w:numPr>
          <w:ilvl w:val="0"/>
          <w:numId w:val="44"/>
        </w:numPr>
        <w:tabs>
          <w:tab w:val="center" w:pos="4536"/>
        </w:tabs>
        <w:ind w:left="567"/>
        <w:jc w:val="both"/>
      </w:pPr>
      <w:r w:rsidRPr="00367C2D">
        <w:t>W każdym pokoju musi znajdować się biurko z krze</w:t>
      </w:r>
      <w:r>
        <w:t xml:space="preserve">słem, szafa na ubrania, lustro, sejf, dostęp do Internetu </w:t>
      </w:r>
      <w:r w:rsidRPr="00367C2D">
        <w:t>oraz telefon.</w:t>
      </w:r>
    </w:p>
    <w:p w14:paraId="10F524A6" w14:textId="77777777" w:rsidR="00367C2D" w:rsidRPr="00367C2D" w:rsidRDefault="00367C2D" w:rsidP="00367C2D">
      <w:pPr>
        <w:pStyle w:val="Akapitzlist"/>
        <w:tabs>
          <w:tab w:val="center" w:pos="4536"/>
        </w:tabs>
        <w:ind w:left="0"/>
        <w:jc w:val="both"/>
        <w:rPr>
          <w:b/>
        </w:rPr>
      </w:pPr>
    </w:p>
    <w:p w14:paraId="278BB0C6" w14:textId="49B16E82" w:rsidR="00367C2D" w:rsidRPr="00367C2D" w:rsidRDefault="00EE1F45" w:rsidP="00367C2D">
      <w:pPr>
        <w:tabs>
          <w:tab w:val="center" w:pos="4536"/>
        </w:tabs>
        <w:ind w:left="284"/>
        <w:jc w:val="both"/>
        <w:rPr>
          <w:b/>
        </w:rPr>
      </w:pPr>
      <w:r>
        <w:rPr>
          <w:b/>
        </w:rPr>
        <w:t>d</w:t>
      </w:r>
      <w:r w:rsidR="00367C2D" w:rsidRPr="00367C2D">
        <w:rPr>
          <w:b/>
        </w:rPr>
        <w:t>) Parking</w:t>
      </w:r>
    </w:p>
    <w:p w14:paraId="350965CF" w14:textId="608AAD2E" w:rsidR="00367C2D" w:rsidRPr="00367C2D" w:rsidRDefault="00367C2D" w:rsidP="00367C2D">
      <w:pPr>
        <w:pStyle w:val="Akapitzlist"/>
        <w:numPr>
          <w:ilvl w:val="0"/>
          <w:numId w:val="43"/>
        </w:numPr>
        <w:tabs>
          <w:tab w:val="center" w:pos="4536"/>
        </w:tabs>
        <w:ind w:left="567"/>
        <w:jc w:val="both"/>
      </w:pPr>
      <w:r w:rsidRPr="00367C2D">
        <w:t xml:space="preserve">Hotel musi dysponować parkingiem na co najmniej </w:t>
      </w:r>
      <w:r w:rsidR="00CB2AFA">
        <w:t>5</w:t>
      </w:r>
      <w:r w:rsidRPr="00367C2D">
        <w:t xml:space="preserve"> samochod</w:t>
      </w:r>
      <w:r w:rsidR="00CB2AFA">
        <w:t>ów</w:t>
      </w:r>
      <w:r w:rsidRPr="00367C2D">
        <w:t xml:space="preserve">, dostępnym dla </w:t>
      </w:r>
      <w:r w:rsidR="00CB2AFA">
        <w:t>osób korzystających z noclegu.</w:t>
      </w:r>
    </w:p>
    <w:p w14:paraId="449393C9" w14:textId="0D9BD756" w:rsidR="00367C2D" w:rsidRPr="00367C2D" w:rsidRDefault="00367C2D" w:rsidP="00367C2D">
      <w:pPr>
        <w:pStyle w:val="Akapitzlist"/>
        <w:numPr>
          <w:ilvl w:val="0"/>
          <w:numId w:val="43"/>
        </w:numPr>
        <w:tabs>
          <w:tab w:val="center" w:pos="4536"/>
        </w:tabs>
        <w:ind w:left="567"/>
        <w:jc w:val="both"/>
      </w:pPr>
      <w:r w:rsidRPr="00367C2D">
        <w:t>Parking powinien być strzeżony lub monitorowany przez całą dobę, aby zapewnić bezpieczeństwo pojazdów gości.</w:t>
      </w:r>
    </w:p>
    <w:p w14:paraId="6C995AD6" w14:textId="77777777" w:rsidR="00367C2D" w:rsidRPr="00367C2D" w:rsidRDefault="00367C2D" w:rsidP="00367C2D">
      <w:pPr>
        <w:pStyle w:val="Akapitzlist"/>
        <w:tabs>
          <w:tab w:val="center" w:pos="4536"/>
        </w:tabs>
        <w:ind w:left="284"/>
        <w:jc w:val="both"/>
      </w:pPr>
    </w:p>
    <w:p w14:paraId="522EB1C0" w14:textId="7B234FB6" w:rsidR="00367C2D" w:rsidRPr="00EE1F45" w:rsidRDefault="00EE1F45" w:rsidP="00367C2D">
      <w:pPr>
        <w:pStyle w:val="Akapitzlist"/>
        <w:tabs>
          <w:tab w:val="center" w:pos="4536"/>
        </w:tabs>
        <w:ind w:left="284"/>
        <w:jc w:val="both"/>
        <w:rPr>
          <w:b/>
        </w:rPr>
      </w:pPr>
      <w:r w:rsidRPr="00EE1F45">
        <w:rPr>
          <w:b/>
        </w:rPr>
        <w:t>e) Śniadania</w:t>
      </w:r>
    </w:p>
    <w:p w14:paraId="6465EF82" w14:textId="5F53D686" w:rsidR="00367C2D" w:rsidRPr="00367C2D" w:rsidRDefault="00367C2D" w:rsidP="00EE1F45">
      <w:pPr>
        <w:pStyle w:val="Akapitzlist"/>
        <w:numPr>
          <w:ilvl w:val="0"/>
          <w:numId w:val="45"/>
        </w:numPr>
        <w:tabs>
          <w:tab w:val="center" w:pos="4536"/>
        </w:tabs>
        <w:ind w:left="567"/>
        <w:jc w:val="both"/>
      </w:pPr>
      <w:r w:rsidRPr="00367C2D">
        <w:t>Śniadania serwowane w formie bufetu w dedykowanej restauracji hotelowej.</w:t>
      </w:r>
    </w:p>
    <w:p w14:paraId="35A2497C" w14:textId="3F817A20" w:rsidR="00367C2D" w:rsidRPr="00367C2D" w:rsidRDefault="00367C2D" w:rsidP="00EE1F45">
      <w:pPr>
        <w:pStyle w:val="Akapitzlist"/>
        <w:numPr>
          <w:ilvl w:val="0"/>
          <w:numId w:val="45"/>
        </w:numPr>
        <w:tabs>
          <w:tab w:val="center" w:pos="4536"/>
        </w:tabs>
        <w:ind w:left="567"/>
        <w:jc w:val="both"/>
      </w:pPr>
      <w:r w:rsidRPr="00367C2D">
        <w:t>Bogaty wybór potraw ciepłych i zimnych, w tym</w:t>
      </w:r>
      <w:r w:rsidR="00EE1F45">
        <w:t xml:space="preserve"> mi.in.</w:t>
      </w:r>
      <w:r w:rsidRPr="00367C2D">
        <w:t xml:space="preserve"> świeżo pieczony chleb, różnorodne pieczywo, wędliny, sery, owoce, jogurty, płatki śniadaniowe, jajka, kiełbaski, warzywa, kawę, herbatę i soki.</w:t>
      </w:r>
    </w:p>
    <w:p w14:paraId="2DE9EC2B" w14:textId="001DC9CB" w:rsidR="00367C2D" w:rsidRPr="00367C2D" w:rsidRDefault="00367C2D" w:rsidP="00EE1F45">
      <w:pPr>
        <w:pStyle w:val="Akapitzlist"/>
        <w:numPr>
          <w:ilvl w:val="0"/>
          <w:numId w:val="45"/>
        </w:numPr>
        <w:tabs>
          <w:tab w:val="center" w:pos="4536"/>
        </w:tabs>
        <w:ind w:left="567"/>
        <w:jc w:val="both"/>
      </w:pPr>
      <w:r w:rsidRPr="00367C2D">
        <w:t>Menu śniadaniowe uwzględniające różne potrzeby dietetyczne, w tym opcje wegetariańskie, wegańskie, bezglutenowe i bez</w:t>
      </w:r>
      <w:r w:rsidR="00EE1F45">
        <w:t xml:space="preserve"> laktozy</w:t>
      </w:r>
      <w:r w:rsidRPr="00367C2D">
        <w:t>.</w:t>
      </w:r>
    </w:p>
    <w:p w14:paraId="02160A76" w14:textId="134B0167" w:rsidR="00367C2D" w:rsidRPr="00367C2D" w:rsidRDefault="00367C2D" w:rsidP="00EE1F45">
      <w:pPr>
        <w:pStyle w:val="Akapitzlist"/>
        <w:numPr>
          <w:ilvl w:val="0"/>
          <w:numId w:val="45"/>
        </w:numPr>
        <w:tabs>
          <w:tab w:val="center" w:pos="4536"/>
        </w:tabs>
        <w:ind w:left="567"/>
        <w:jc w:val="both"/>
      </w:pPr>
      <w:r w:rsidRPr="00367C2D">
        <w:t>Śniadania serwowane w godzinach od 6:00 do 10:00, z możliwością wcześniejszego zamówienia śniadania na wynos.</w:t>
      </w:r>
    </w:p>
    <w:bookmarkEnd w:id="0"/>
    <w:p w14:paraId="1E30624A" w14:textId="77777777" w:rsidR="004E6D3E" w:rsidRDefault="004E6D3E" w:rsidP="0065387A"/>
    <w:p w14:paraId="558CBA4D" w14:textId="77777777" w:rsidR="00EE1F45" w:rsidRPr="00367C2D" w:rsidRDefault="00EE1F45" w:rsidP="0065387A"/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751"/>
      </w:tblGrid>
      <w:tr w:rsidR="003575C3" w:rsidRPr="00367C2D" w14:paraId="79048FDA" w14:textId="77777777" w:rsidTr="00AA01CE">
        <w:trPr>
          <w:trHeight w:hRule="exact" w:val="340"/>
        </w:trPr>
        <w:tc>
          <w:tcPr>
            <w:tcW w:w="9751" w:type="dxa"/>
            <w:shd w:val="pct10" w:color="auto" w:fill="auto"/>
            <w:vAlign w:val="center"/>
          </w:tcPr>
          <w:p w14:paraId="0FDEFFB6" w14:textId="1C25081B" w:rsidR="003575C3" w:rsidRPr="00367C2D" w:rsidRDefault="002640C4" w:rsidP="00927DAA">
            <w:pPr>
              <w:pStyle w:val="Akapitzlist"/>
              <w:numPr>
                <w:ilvl w:val="0"/>
                <w:numId w:val="22"/>
              </w:numPr>
              <w:rPr>
                <w:b/>
              </w:rPr>
            </w:pPr>
            <w:r w:rsidRPr="00367C2D">
              <w:rPr>
                <w:b/>
              </w:rPr>
              <w:t>WSPÓŁPRACA Z ZAMAWIAJĄCYM</w:t>
            </w:r>
          </w:p>
        </w:tc>
      </w:tr>
    </w:tbl>
    <w:p w14:paraId="5A562FB7" w14:textId="77777777" w:rsidR="00A5629C" w:rsidRPr="00367C2D" w:rsidRDefault="00A5629C" w:rsidP="0065387A"/>
    <w:p w14:paraId="62768565" w14:textId="64B74639" w:rsidR="00A5629C" w:rsidRPr="00367C2D" w:rsidRDefault="00A5629C" w:rsidP="00525BD3">
      <w:pPr>
        <w:pStyle w:val="Akapitzlist"/>
        <w:ind w:left="0"/>
        <w:jc w:val="both"/>
      </w:pPr>
      <w:r w:rsidRPr="00367C2D">
        <w:t xml:space="preserve">Zamawiający wymaga od Wykonawcy sprawnej i terminowej realizacji przedmiotu zamówienia oraz współpracy z Zamawiającym poprzez wyznaczenie osoby do kontaktów, stałego konsultowania </w:t>
      </w:r>
      <w:r w:rsidRPr="00367C2D">
        <w:lastRenderedPageBreak/>
        <w:t>realizowanego zamówienia i pozostawania w stałym kontakcie z Zamawiającym (spotkania, ko</w:t>
      </w:r>
      <w:r w:rsidR="00240702" w:rsidRPr="00367C2D">
        <w:t>ntakt telefoniczny lub mailowy).</w:t>
      </w:r>
      <w:r w:rsidR="00EE1F45">
        <w:t xml:space="preserve"> Do obowiązków Zamawiającego będzie należało informowanie Wykonawcy o bieżących tematach i ustaleniach dotyczących konferencji, w tym informowanie o szczegółowej liście uczestników</w:t>
      </w:r>
      <w:r w:rsidR="006276E4">
        <w:t>, ilości osób ze specyficznymi wymaganiami żywieniowymi</w:t>
      </w:r>
      <w:r w:rsidR="007657D2">
        <w:t xml:space="preserve"> i</w:t>
      </w:r>
      <w:r w:rsidR="00EE1F45">
        <w:t xml:space="preserve"> przekazywanie kontaktów</w:t>
      </w:r>
      <w:r w:rsidR="007657D2">
        <w:t>.</w:t>
      </w:r>
    </w:p>
    <w:sectPr w:rsidR="00A5629C" w:rsidRPr="00367C2D" w:rsidSect="00B36588">
      <w:headerReference w:type="default" r:id="rId8"/>
      <w:footerReference w:type="default" r:id="rId9"/>
      <w:pgSz w:w="11906" w:h="16838" w:code="9"/>
      <w:pgMar w:top="462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D6226" w14:textId="77777777" w:rsidR="004D190B" w:rsidRDefault="004D190B" w:rsidP="00E13344">
      <w:r>
        <w:separator/>
      </w:r>
    </w:p>
  </w:endnote>
  <w:endnote w:type="continuationSeparator" w:id="0">
    <w:p w14:paraId="07512709" w14:textId="77777777" w:rsidR="004D190B" w:rsidRDefault="004D190B" w:rsidP="00E1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496B0" w14:textId="77777777" w:rsidR="000F1F51" w:rsidRPr="00DB6DBB" w:rsidRDefault="000F1F51" w:rsidP="00DB6DBB">
    <w:pPr>
      <w:pStyle w:val="Stopka"/>
      <w:tabs>
        <w:tab w:val="clear" w:pos="4536"/>
        <w:tab w:val="clear" w:pos="9072"/>
      </w:tabs>
      <w:jc w:val="center"/>
    </w:pPr>
    <w:r w:rsidRPr="00DB6DBB">
      <w:rPr>
        <w:rStyle w:val="Numerstrony"/>
      </w:rPr>
      <w:fldChar w:fldCharType="begin"/>
    </w:r>
    <w:r w:rsidRPr="00DB6DBB">
      <w:rPr>
        <w:rStyle w:val="Numerstrony"/>
      </w:rPr>
      <w:instrText xml:space="preserve">PAGE  </w:instrText>
    </w:r>
    <w:r w:rsidRPr="00DB6DBB">
      <w:rPr>
        <w:rStyle w:val="Numerstrony"/>
      </w:rPr>
      <w:fldChar w:fldCharType="separate"/>
    </w:r>
    <w:r w:rsidR="00ED12C1">
      <w:rPr>
        <w:rStyle w:val="Numerstrony"/>
        <w:noProof/>
      </w:rPr>
      <w:t>7</w:t>
    </w:r>
    <w:r w:rsidRPr="00DB6DBB">
      <w:rPr>
        <w:rStyle w:val="Numerstrony"/>
      </w:rPr>
      <w:fldChar w:fldCharType="end"/>
    </w:r>
    <w:r w:rsidRPr="00DB6DBB">
      <w:rPr>
        <w:rStyle w:val="Numerstrony"/>
      </w:rPr>
      <w:t>/</w:t>
    </w:r>
    <w:r w:rsidRPr="00DB6DBB">
      <w:rPr>
        <w:rStyle w:val="Numerstrony"/>
      </w:rPr>
      <w:fldChar w:fldCharType="begin"/>
    </w:r>
    <w:r w:rsidRPr="00DB6DBB">
      <w:rPr>
        <w:rStyle w:val="Numerstrony"/>
      </w:rPr>
      <w:instrText>NUMPAGES</w:instrText>
    </w:r>
    <w:r w:rsidRPr="00DB6DBB">
      <w:rPr>
        <w:rStyle w:val="Numerstrony"/>
      </w:rPr>
      <w:fldChar w:fldCharType="separate"/>
    </w:r>
    <w:r w:rsidR="00ED12C1">
      <w:rPr>
        <w:rStyle w:val="Numerstrony"/>
        <w:noProof/>
      </w:rPr>
      <w:t>9</w:t>
    </w:r>
    <w:r w:rsidRPr="00DB6DB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73070" w14:textId="77777777" w:rsidR="004D190B" w:rsidRDefault="004D190B" w:rsidP="00E13344">
      <w:r>
        <w:separator/>
      </w:r>
    </w:p>
  </w:footnote>
  <w:footnote w:type="continuationSeparator" w:id="0">
    <w:p w14:paraId="4EEEBD2F" w14:textId="77777777" w:rsidR="004D190B" w:rsidRDefault="004D190B" w:rsidP="00E13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5B9CC" w14:textId="071C7E16" w:rsidR="000F1F51" w:rsidRPr="00445E90" w:rsidRDefault="005914DF" w:rsidP="00445E90">
    <w:r>
      <w:rPr>
        <w:noProof/>
        <w:lang w:eastAsia="pl-PL"/>
      </w:rPr>
      <w:t>`</w:t>
    </w:r>
    <w:r w:rsidR="000F1F51">
      <w:rPr>
        <w:noProof/>
        <w:lang w:eastAsia="pl-PL"/>
      </w:rPr>
      <w:drawing>
        <wp:inline distT="0" distB="0" distL="0" distR="0" wp14:anchorId="5F0CB165" wp14:editId="3376E0F3">
          <wp:extent cx="3566160" cy="585887"/>
          <wp:effectExtent l="0" t="0" r="0" b="508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nterreg CADIT black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8987" cy="592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962432" w14:textId="31AB9266" w:rsidR="000F1F51" w:rsidRPr="00DB6DBB" w:rsidRDefault="000F1F51" w:rsidP="00DB6DBB">
    <w:pPr>
      <w:tabs>
        <w:tab w:val="right" w:pos="9743"/>
      </w:tabs>
      <w:spacing w:before="240" w:after="500"/>
      <w:rPr>
        <w:b/>
      </w:rPr>
    </w:pPr>
    <w:r w:rsidRPr="009F7FD1">
      <w:rPr>
        <w:b/>
      </w:rPr>
      <w:t>DZP</w:t>
    </w:r>
    <w:r w:rsidR="006D2D5E" w:rsidRPr="009F7FD1">
      <w:rPr>
        <w:b/>
      </w:rPr>
      <w:t>.261.31.2024</w:t>
    </w:r>
    <w:r w:rsidRPr="009F7FD1">
      <w:rPr>
        <w:b/>
      </w:rPr>
      <w:tab/>
      <w:t xml:space="preserve">Załącznik nr </w:t>
    </w:r>
    <w:r w:rsidR="006D2D5E" w:rsidRPr="009F7FD1">
      <w:rPr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5AB2"/>
    <w:multiLevelType w:val="hybridMultilevel"/>
    <w:tmpl w:val="5B52E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2C6C"/>
    <w:multiLevelType w:val="hybridMultilevel"/>
    <w:tmpl w:val="50D43E3C"/>
    <w:lvl w:ilvl="0" w:tplc="05B407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4B6"/>
    <w:multiLevelType w:val="multilevel"/>
    <w:tmpl w:val="8B885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7F152CD"/>
    <w:multiLevelType w:val="hybridMultilevel"/>
    <w:tmpl w:val="7504A3DC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2138E"/>
    <w:multiLevelType w:val="hybridMultilevel"/>
    <w:tmpl w:val="9A2AEBF8"/>
    <w:lvl w:ilvl="0" w:tplc="57C6CCE8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5" w15:restartNumberingAfterBreak="0">
    <w:nsid w:val="0A5762A3"/>
    <w:multiLevelType w:val="hybridMultilevel"/>
    <w:tmpl w:val="07047312"/>
    <w:lvl w:ilvl="0" w:tplc="E1B45A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11FB2"/>
    <w:multiLevelType w:val="hybridMultilevel"/>
    <w:tmpl w:val="A9A6E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D19EF"/>
    <w:multiLevelType w:val="hybridMultilevel"/>
    <w:tmpl w:val="149CE7E2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C3E32"/>
    <w:multiLevelType w:val="hybridMultilevel"/>
    <w:tmpl w:val="ACD89034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46327"/>
    <w:multiLevelType w:val="hybridMultilevel"/>
    <w:tmpl w:val="32044F26"/>
    <w:lvl w:ilvl="0" w:tplc="04150011">
      <w:start w:val="1"/>
      <w:numFmt w:val="decimal"/>
      <w:lvlText w:val="%1)"/>
      <w:lvlJc w:val="left"/>
      <w:pPr>
        <w:ind w:left="2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0" w15:restartNumberingAfterBreak="0">
    <w:nsid w:val="14397263"/>
    <w:multiLevelType w:val="hybridMultilevel"/>
    <w:tmpl w:val="07606210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930CE"/>
    <w:multiLevelType w:val="multilevel"/>
    <w:tmpl w:val="791CA67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16ED482C"/>
    <w:multiLevelType w:val="hybridMultilevel"/>
    <w:tmpl w:val="07047312"/>
    <w:lvl w:ilvl="0" w:tplc="E1B45A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06B29"/>
    <w:multiLevelType w:val="hybridMultilevel"/>
    <w:tmpl w:val="CDD62004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52643B"/>
    <w:multiLevelType w:val="hybridMultilevel"/>
    <w:tmpl w:val="385C8640"/>
    <w:lvl w:ilvl="0" w:tplc="D6262C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B6C2F7B"/>
    <w:multiLevelType w:val="multilevel"/>
    <w:tmpl w:val="8B885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1D22544B"/>
    <w:multiLevelType w:val="hybridMultilevel"/>
    <w:tmpl w:val="CB32D094"/>
    <w:lvl w:ilvl="0" w:tplc="739A7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195055"/>
    <w:multiLevelType w:val="hybridMultilevel"/>
    <w:tmpl w:val="115C7462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17922"/>
    <w:multiLevelType w:val="hybridMultilevel"/>
    <w:tmpl w:val="A19EA8E0"/>
    <w:lvl w:ilvl="0" w:tplc="991AE21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8686A8B"/>
    <w:multiLevelType w:val="hybridMultilevel"/>
    <w:tmpl w:val="4E50A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62A01"/>
    <w:multiLevelType w:val="hybridMultilevel"/>
    <w:tmpl w:val="B2EC7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2C1C1F"/>
    <w:multiLevelType w:val="hybridMultilevel"/>
    <w:tmpl w:val="F3E2D2B6"/>
    <w:lvl w:ilvl="0" w:tplc="F7F4E9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9936EE3"/>
    <w:multiLevelType w:val="hybridMultilevel"/>
    <w:tmpl w:val="ADC01BEA"/>
    <w:lvl w:ilvl="0" w:tplc="F7F4E9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F43BD0"/>
    <w:multiLevelType w:val="hybridMultilevel"/>
    <w:tmpl w:val="B3BCAD46"/>
    <w:lvl w:ilvl="0" w:tplc="F7F4E9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4134EF3"/>
    <w:multiLevelType w:val="hybridMultilevel"/>
    <w:tmpl w:val="F498ECBE"/>
    <w:lvl w:ilvl="0" w:tplc="F7F4E9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65F6819"/>
    <w:multiLevelType w:val="hybridMultilevel"/>
    <w:tmpl w:val="544A2A32"/>
    <w:lvl w:ilvl="0" w:tplc="2AC643F4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6" w15:restartNumberingAfterBreak="0">
    <w:nsid w:val="49F21B31"/>
    <w:multiLevelType w:val="hybridMultilevel"/>
    <w:tmpl w:val="B03A2314"/>
    <w:lvl w:ilvl="0" w:tplc="F7F4E9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C1B7713"/>
    <w:multiLevelType w:val="hybridMultilevel"/>
    <w:tmpl w:val="DCCAD0C8"/>
    <w:lvl w:ilvl="0" w:tplc="5F06C1B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C2A3189"/>
    <w:multiLevelType w:val="hybridMultilevel"/>
    <w:tmpl w:val="39225ED6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5F69"/>
    <w:multiLevelType w:val="hybridMultilevel"/>
    <w:tmpl w:val="2200C9D2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95997"/>
    <w:multiLevelType w:val="hybridMultilevel"/>
    <w:tmpl w:val="E9B68668"/>
    <w:lvl w:ilvl="0" w:tplc="C702215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392D91"/>
    <w:multiLevelType w:val="hybridMultilevel"/>
    <w:tmpl w:val="56182E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EFF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1A65260">
      <w:start w:val="1"/>
      <w:numFmt w:val="decimal"/>
      <w:lvlText w:val="%3."/>
      <w:lvlJc w:val="left"/>
      <w:pPr>
        <w:ind w:left="6314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87693"/>
    <w:multiLevelType w:val="hybridMultilevel"/>
    <w:tmpl w:val="8930676C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E301D"/>
    <w:multiLevelType w:val="hybridMultilevel"/>
    <w:tmpl w:val="177E850C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DB245C"/>
    <w:multiLevelType w:val="hybridMultilevel"/>
    <w:tmpl w:val="500A13A4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94C6B"/>
    <w:multiLevelType w:val="hybridMultilevel"/>
    <w:tmpl w:val="551A3514"/>
    <w:lvl w:ilvl="0" w:tplc="D3CAA7EA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6" w15:restartNumberingAfterBreak="0">
    <w:nsid w:val="62966E46"/>
    <w:multiLevelType w:val="hybridMultilevel"/>
    <w:tmpl w:val="86D4107E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45A0D"/>
    <w:multiLevelType w:val="hybridMultilevel"/>
    <w:tmpl w:val="E084AEB6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0B0665"/>
    <w:multiLevelType w:val="hybridMultilevel"/>
    <w:tmpl w:val="EA5EBC5C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71D7C"/>
    <w:multiLevelType w:val="hybridMultilevel"/>
    <w:tmpl w:val="8B84D502"/>
    <w:lvl w:ilvl="0" w:tplc="F7F4E9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B543157"/>
    <w:multiLevelType w:val="hybridMultilevel"/>
    <w:tmpl w:val="376CB646"/>
    <w:lvl w:ilvl="0" w:tplc="F7F4E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DC37E5"/>
    <w:multiLevelType w:val="hybridMultilevel"/>
    <w:tmpl w:val="88DCD806"/>
    <w:lvl w:ilvl="0" w:tplc="EA901CDC">
      <w:start w:val="1"/>
      <w:numFmt w:val="lowerLetter"/>
      <w:lvlText w:val="%1)"/>
      <w:lvlJc w:val="left"/>
      <w:pPr>
        <w:ind w:left="6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2" w15:restartNumberingAfterBreak="0">
    <w:nsid w:val="6CC522E5"/>
    <w:multiLevelType w:val="hybridMultilevel"/>
    <w:tmpl w:val="B2EC7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71E91"/>
    <w:multiLevelType w:val="hybridMultilevel"/>
    <w:tmpl w:val="BBC64712"/>
    <w:lvl w:ilvl="0" w:tplc="F7F4E9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CA4745"/>
    <w:multiLevelType w:val="hybridMultilevel"/>
    <w:tmpl w:val="C94E34E0"/>
    <w:lvl w:ilvl="0" w:tplc="F7F4E9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0F43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77410641">
    <w:abstractNumId w:val="31"/>
  </w:num>
  <w:num w:numId="2" w16cid:durableId="1545826694">
    <w:abstractNumId w:val="35"/>
  </w:num>
  <w:num w:numId="3" w16cid:durableId="901016193">
    <w:abstractNumId w:val="14"/>
  </w:num>
  <w:num w:numId="4" w16cid:durableId="1869373168">
    <w:abstractNumId w:val="25"/>
  </w:num>
  <w:num w:numId="5" w16cid:durableId="1328679079">
    <w:abstractNumId w:val="27"/>
  </w:num>
  <w:num w:numId="6" w16cid:durableId="1069771139">
    <w:abstractNumId w:val="9"/>
  </w:num>
  <w:num w:numId="7" w16cid:durableId="990522456">
    <w:abstractNumId w:val="30"/>
  </w:num>
  <w:num w:numId="8" w16cid:durableId="1115052827">
    <w:abstractNumId w:val="4"/>
  </w:num>
  <w:num w:numId="9" w16cid:durableId="498422987">
    <w:abstractNumId w:val="15"/>
  </w:num>
  <w:num w:numId="10" w16cid:durableId="58291321">
    <w:abstractNumId w:val="41"/>
  </w:num>
  <w:num w:numId="11" w16cid:durableId="2136563844">
    <w:abstractNumId w:val="6"/>
  </w:num>
  <w:num w:numId="12" w16cid:durableId="915821958">
    <w:abstractNumId w:val="5"/>
  </w:num>
  <w:num w:numId="13" w16cid:durableId="1278634684">
    <w:abstractNumId w:val="42"/>
  </w:num>
  <w:num w:numId="14" w16cid:durableId="1126003185">
    <w:abstractNumId w:val="1"/>
  </w:num>
  <w:num w:numId="15" w16cid:durableId="1682973621">
    <w:abstractNumId w:val="19"/>
  </w:num>
  <w:num w:numId="16" w16cid:durableId="386730608">
    <w:abstractNumId w:val="40"/>
  </w:num>
  <w:num w:numId="17" w16cid:durableId="405223599">
    <w:abstractNumId w:val="8"/>
  </w:num>
  <w:num w:numId="18" w16cid:durableId="1175459482">
    <w:abstractNumId w:val="37"/>
  </w:num>
  <w:num w:numId="19" w16cid:durableId="422386647">
    <w:abstractNumId w:val="10"/>
  </w:num>
  <w:num w:numId="20" w16cid:durableId="600456530">
    <w:abstractNumId w:val="33"/>
  </w:num>
  <w:num w:numId="21" w16cid:durableId="1866946903">
    <w:abstractNumId w:val="45"/>
  </w:num>
  <w:num w:numId="22" w16cid:durableId="1650937349">
    <w:abstractNumId w:val="16"/>
  </w:num>
  <w:num w:numId="23" w16cid:durableId="1852256726">
    <w:abstractNumId w:val="2"/>
  </w:num>
  <w:num w:numId="24" w16cid:durableId="31467612">
    <w:abstractNumId w:val="20"/>
  </w:num>
  <w:num w:numId="25" w16cid:durableId="29956213">
    <w:abstractNumId w:val="36"/>
  </w:num>
  <w:num w:numId="26" w16cid:durableId="927228378">
    <w:abstractNumId w:val="7"/>
  </w:num>
  <w:num w:numId="27" w16cid:durableId="1077752993">
    <w:abstractNumId w:val="28"/>
  </w:num>
  <w:num w:numId="28" w16cid:durableId="1407724710">
    <w:abstractNumId w:val="12"/>
  </w:num>
  <w:num w:numId="29" w16cid:durableId="1534029757">
    <w:abstractNumId w:val="24"/>
  </w:num>
  <w:num w:numId="30" w16cid:durableId="1247230459">
    <w:abstractNumId w:val="34"/>
  </w:num>
  <w:num w:numId="31" w16cid:durableId="1791171052">
    <w:abstractNumId w:val="38"/>
  </w:num>
  <w:num w:numId="32" w16cid:durableId="2124573092">
    <w:abstractNumId w:val="32"/>
  </w:num>
  <w:num w:numId="33" w16cid:durableId="731853214">
    <w:abstractNumId w:val="13"/>
  </w:num>
  <w:num w:numId="34" w16cid:durableId="1069381622">
    <w:abstractNumId w:val="0"/>
  </w:num>
  <w:num w:numId="35" w16cid:durableId="554316112">
    <w:abstractNumId w:val="3"/>
  </w:num>
  <w:num w:numId="36" w16cid:durableId="2133739787">
    <w:abstractNumId w:val="29"/>
  </w:num>
  <w:num w:numId="37" w16cid:durableId="641810565">
    <w:abstractNumId w:val="22"/>
  </w:num>
  <w:num w:numId="38" w16cid:durableId="1027021359">
    <w:abstractNumId w:val="11"/>
  </w:num>
  <w:num w:numId="39" w16cid:durableId="90470574">
    <w:abstractNumId w:val="39"/>
  </w:num>
  <w:num w:numId="40" w16cid:durableId="999893034">
    <w:abstractNumId w:val="43"/>
  </w:num>
  <w:num w:numId="41" w16cid:durableId="1606577467">
    <w:abstractNumId w:val="18"/>
  </w:num>
  <w:num w:numId="42" w16cid:durableId="1212109528">
    <w:abstractNumId w:val="44"/>
  </w:num>
  <w:num w:numId="43" w16cid:durableId="2040541251">
    <w:abstractNumId w:val="21"/>
  </w:num>
  <w:num w:numId="44" w16cid:durableId="2019188797">
    <w:abstractNumId w:val="26"/>
  </w:num>
  <w:num w:numId="45" w16cid:durableId="1944141208">
    <w:abstractNumId w:val="23"/>
  </w:num>
  <w:num w:numId="46" w16cid:durableId="478810330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20D"/>
    <w:rsid w:val="00003B21"/>
    <w:rsid w:val="000046E4"/>
    <w:rsid w:val="00011CDC"/>
    <w:rsid w:val="000171A2"/>
    <w:rsid w:val="00033AD8"/>
    <w:rsid w:val="00036666"/>
    <w:rsid w:val="000401EA"/>
    <w:rsid w:val="00047247"/>
    <w:rsid w:val="00053053"/>
    <w:rsid w:val="000534DE"/>
    <w:rsid w:val="000538D2"/>
    <w:rsid w:val="00082BD0"/>
    <w:rsid w:val="00082F01"/>
    <w:rsid w:val="0008532A"/>
    <w:rsid w:val="00086667"/>
    <w:rsid w:val="00086C73"/>
    <w:rsid w:val="00087E3D"/>
    <w:rsid w:val="000A2BA4"/>
    <w:rsid w:val="000A3032"/>
    <w:rsid w:val="000B51DC"/>
    <w:rsid w:val="000B58A5"/>
    <w:rsid w:val="000B7B2C"/>
    <w:rsid w:val="000D0751"/>
    <w:rsid w:val="000D214D"/>
    <w:rsid w:val="000E7FB2"/>
    <w:rsid w:val="000F1F51"/>
    <w:rsid w:val="000F6236"/>
    <w:rsid w:val="001020F1"/>
    <w:rsid w:val="00104A0F"/>
    <w:rsid w:val="00107176"/>
    <w:rsid w:val="00112C3F"/>
    <w:rsid w:val="00113A69"/>
    <w:rsid w:val="001164AF"/>
    <w:rsid w:val="001173CD"/>
    <w:rsid w:val="0012060F"/>
    <w:rsid w:val="00121367"/>
    <w:rsid w:val="001407D3"/>
    <w:rsid w:val="00141E40"/>
    <w:rsid w:val="00150324"/>
    <w:rsid w:val="00150CF1"/>
    <w:rsid w:val="0015240A"/>
    <w:rsid w:val="0015364B"/>
    <w:rsid w:val="0015520D"/>
    <w:rsid w:val="001568FA"/>
    <w:rsid w:val="0015759A"/>
    <w:rsid w:val="00157A3A"/>
    <w:rsid w:val="0016211E"/>
    <w:rsid w:val="00163ACB"/>
    <w:rsid w:val="001646BC"/>
    <w:rsid w:val="0016771E"/>
    <w:rsid w:val="00170280"/>
    <w:rsid w:val="001824B4"/>
    <w:rsid w:val="00185DCE"/>
    <w:rsid w:val="001945AC"/>
    <w:rsid w:val="001A0164"/>
    <w:rsid w:val="001A363C"/>
    <w:rsid w:val="001A404C"/>
    <w:rsid w:val="001A4B29"/>
    <w:rsid w:val="001A7084"/>
    <w:rsid w:val="001B4A60"/>
    <w:rsid w:val="001C17F7"/>
    <w:rsid w:val="001C5958"/>
    <w:rsid w:val="001D074D"/>
    <w:rsid w:val="001D0C11"/>
    <w:rsid w:val="001E098B"/>
    <w:rsid w:val="001E2195"/>
    <w:rsid w:val="001E2F20"/>
    <w:rsid w:val="001E35A9"/>
    <w:rsid w:val="001E6183"/>
    <w:rsid w:val="001E6595"/>
    <w:rsid w:val="001F4BCD"/>
    <w:rsid w:val="001F4C69"/>
    <w:rsid w:val="001F7A7B"/>
    <w:rsid w:val="002016A6"/>
    <w:rsid w:val="00204510"/>
    <w:rsid w:val="0020559E"/>
    <w:rsid w:val="0021523E"/>
    <w:rsid w:val="002156BB"/>
    <w:rsid w:val="002179E7"/>
    <w:rsid w:val="00217CF8"/>
    <w:rsid w:val="00230A97"/>
    <w:rsid w:val="00232D50"/>
    <w:rsid w:val="002346AC"/>
    <w:rsid w:val="00234AF0"/>
    <w:rsid w:val="002369CD"/>
    <w:rsid w:val="00240702"/>
    <w:rsid w:val="0024079C"/>
    <w:rsid w:val="00246A1C"/>
    <w:rsid w:val="00251481"/>
    <w:rsid w:val="002566CF"/>
    <w:rsid w:val="0026032F"/>
    <w:rsid w:val="002640C4"/>
    <w:rsid w:val="0026661E"/>
    <w:rsid w:val="00275F69"/>
    <w:rsid w:val="00276D59"/>
    <w:rsid w:val="002801A6"/>
    <w:rsid w:val="0028235D"/>
    <w:rsid w:val="0028524A"/>
    <w:rsid w:val="0028746E"/>
    <w:rsid w:val="00287F27"/>
    <w:rsid w:val="00293C42"/>
    <w:rsid w:val="0029523E"/>
    <w:rsid w:val="00296475"/>
    <w:rsid w:val="002B0E51"/>
    <w:rsid w:val="002B185B"/>
    <w:rsid w:val="002B5648"/>
    <w:rsid w:val="002B68B2"/>
    <w:rsid w:val="002B73B8"/>
    <w:rsid w:val="002B7FD6"/>
    <w:rsid w:val="002C0D1E"/>
    <w:rsid w:val="002C2346"/>
    <w:rsid w:val="002D0116"/>
    <w:rsid w:val="002D23AB"/>
    <w:rsid w:val="002D3F74"/>
    <w:rsid w:val="002E1113"/>
    <w:rsid w:val="002E1EED"/>
    <w:rsid w:val="002E3B31"/>
    <w:rsid w:val="002E3CE5"/>
    <w:rsid w:val="002E445E"/>
    <w:rsid w:val="002F114D"/>
    <w:rsid w:val="002F1EF9"/>
    <w:rsid w:val="002F5512"/>
    <w:rsid w:val="002F666A"/>
    <w:rsid w:val="003019D9"/>
    <w:rsid w:val="00301E73"/>
    <w:rsid w:val="00312A69"/>
    <w:rsid w:val="00316C45"/>
    <w:rsid w:val="00317243"/>
    <w:rsid w:val="00321463"/>
    <w:rsid w:val="003221DE"/>
    <w:rsid w:val="0032710E"/>
    <w:rsid w:val="0032795A"/>
    <w:rsid w:val="00327A73"/>
    <w:rsid w:val="00332D1D"/>
    <w:rsid w:val="00334311"/>
    <w:rsid w:val="00335942"/>
    <w:rsid w:val="00341B73"/>
    <w:rsid w:val="00350550"/>
    <w:rsid w:val="00351263"/>
    <w:rsid w:val="003530FC"/>
    <w:rsid w:val="00353423"/>
    <w:rsid w:val="003534F4"/>
    <w:rsid w:val="00353677"/>
    <w:rsid w:val="003575C3"/>
    <w:rsid w:val="003611D3"/>
    <w:rsid w:val="00362259"/>
    <w:rsid w:val="00362BB8"/>
    <w:rsid w:val="00366034"/>
    <w:rsid w:val="00367C2D"/>
    <w:rsid w:val="00371964"/>
    <w:rsid w:val="003822AF"/>
    <w:rsid w:val="003830E5"/>
    <w:rsid w:val="00385C2F"/>
    <w:rsid w:val="00395456"/>
    <w:rsid w:val="003961E1"/>
    <w:rsid w:val="003A09EA"/>
    <w:rsid w:val="003A2458"/>
    <w:rsid w:val="003A437E"/>
    <w:rsid w:val="003B71D0"/>
    <w:rsid w:val="003C6FF8"/>
    <w:rsid w:val="003C7889"/>
    <w:rsid w:val="003D152D"/>
    <w:rsid w:val="003D5A9A"/>
    <w:rsid w:val="003E20FF"/>
    <w:rsid w:val="003F30BE"/>
    <w:rsid w:val="0040476F"/>
    <w:rsid w:val="00404C09"/>
    <w:rsid w:val="00407BB7"/>
    <w:rsid w:val="00410303"/>
    <w:rsid w:val="0042048E"/>
    <w:rsid w:val="004249B8"/>
    <w:rsid w:val="0042668B"/>
    <w:rsid w:val="00430FF9"/>
    <w:rsid w:val="00437070"/>
    <w:rsid w:val="00444B4E"/>
    <w:rsid w:val="0044557D"/>
    <w:rsid w:val="00445E90"/>
    <w:rsid w:val="00447AC3"/>
    <w:rsid w:val="00450CD4"/>
    <w:rsid w:val="004525CB"/>
    <w:rsid w:val="0045319E"/>
    <w:rsid w:val="0045504D"/>
    <w:rsid w:val="0045618C"/>
    <w:rsid w:val="004568F8"/>
    <w:rsid w:val="004629FE"/>
    <w:rsid w:val="00463292"/>
    <w:rsid w:val="004650C5"/>
    <w:rsid w:val="00472B1B"/>
    <w:rsid w:val="0047420A"/>
    <w:rsid w:val="004802A2"/>
    <w:rsid w:val="00481D7D"/>
    <w:rsid w:val="00482301"/>
    <w:rsid w:val="00492F78"/>
    <w:rsid w:val="00495DC5"/>
    <w:rsid w:val="004A357C"/>
    <w:rsid w:val="004A4885"/>
    <w:rsid w:val="004A71E2"/>
    <w:rsid w:val="004B02F5"/>
    <w:rsid w:val="004B3CC1"/>
    <w:rsid w:val="004B413F"/>
    <w:rsid w:val="004C10B4"/>
    <w:rsid w:val="004C708E"/>
    <w:rsid w:val="004D190B"/>
    <w:rsid w:val="004D384E"/>
    <w:rsid w:val="004D5D81"/>
    <w:rsid w:val="004D70A5"/>
    <w:rsid w:val="004E2DDB"/>
    <w:rsid w:val="004E6D3E"/>
    <w:rsid w:val="004F044E"/>
    <w:rsid w:val="004F4249"/>
    <w:rsid w:val="004F6D28"/>
    <w:rsid w:val="004F7FDC"/>
    <w:rsid w:val="005045E4"/>
    <w:rsid w:val="00510353"/>
    <w:rsid w:val="00520655"/>
    <w:rsid w:val="0052383D"/>
    <w:rsid w:val="00523E14"/>
    <w:rsid w:val="00525502"/>
    <w:rsid w:val="00525BD3"/>
    <w:rsid w:val="00535933"/>
    <w:rsid w:val="00536F37"/>
    <w:rsid w:val="0054061B"/>
    <w:rsid w:val="005465C3"/>
    <w:rsid w:val="00551829"/>
    <w:rsid w:val="00560D2C"/>
    <w:rsid w:val="0056565C"/>
    <w:rsid w:val="00565DBE"/>
    <w:rsid w:val="00570184"/>
    <w:rsid w:val="0057443B"/>
    <w:rsid w:val="0057484A"/>
    <w:rsid w:val="0057654F"/>
    <w:rsid w:val="00584F45"/>
    <w:rsid w:val="00590979"/>
    <w:rsid w:val="005914DF"/>
    <w:rsid w:val="00592B87"/>
    <w:rsid w:val="00594DCB"/>
    <w:rsid w:val="005A00FC"/>
    <w:rsid w:val="005B539A"/>
    <w:rsid w:val="005B5CB8"/>
    <w:rsid w:val="005B5E55"/>
    <w:rsid w:val="005C0823"/>
    <w:rsid w:val="005C2E65"/>
    <w:rsid w:val="005C4051"/>
    <w:rsid w:val="005C5C58"/>
    <w:rsid w:val="005D3CE4"/>
    <w:rsid w:val="005D7D4D"/>
    <w:rsid w:val="005E68DD"/>
    <w:rsid w:val="005F0D20"/>
    <w:rsid w:val="005F2EFD"/>
    <w:rsid w:val="005F2F6A"/>
    <w:rsid w:val="005F74EC"/>
    <w:rsid w:val="00600783"/>
    <w:rsid w:val="006031F3"/>
    <w:rsid w:val="0060523D"/>
    <w:rsid w:val="00617A8D"/>
    <w:rsid w:val="006276E4"/>
    <w:rsid w:val="00627E18"/>
    <w:rsid w:val="00631466"/>
    <w:rsid w:val="0063443C"/>
    <w:rsid w:val="00636CC9"/>
    <w:rsid w:val="00645D86"/>
    <w:rsid w:val="00650A98"/>
    <w:rsid w:val="0065387A"/>
    <w:rsid w:val="006608BE"/>
    <w:rsid w:val="00664387"/>
    <w:rsid w:val="006648FF"/>
    <w:rsid w:val="00673268"/>
    <w:rsid w:val="006745C2"/>
    <w:rsid w:val="006756B4"/>
    <w:rsid w:val="00676EDC"/>
    <w:rsid w:val="0068637F"/>
    <w:rsid w:val="00690B11"/>
    <w:rsid w:val="00691C3D"/>
    <w:rsid w:val="00697037"/>
    <w:rsid w:val="006A0D6B"/>
    <w:rsid w:val="006A6697"/>
    <w:rsid w:val="006A77FD"/>
    <w:rsid w:val="006B224B"/>
    <w:rsid w:val="006B3B2D"/>
    <w:rsid w:val="006B7ABC"/>
    <w:rsid w:val="006C1E01"/>
    <w:rsid w:val="006D2D5E"/>
    <w:rsid w:val="006D5C66"/>
    <w:rsid w:val="006D76BF"/>
    <w:rsid w:val="006E0641"/>
    <w:rsid w:val="006F14F3"/>
    <w:rsid w:val="006F1E4C"/>
    <w:rsid w:val="006F3889"/>
    <w:rsid w:val="006F6B6D"/>
    <w:rsid w:val="006F7177"/>
    <w:rsid w:val="007005A9"/>
    <w:rsid w:val="00702444"/>
    <w:rsid w:val="00703C29"/>
    <w:rsid w:val="00704723"/>
    <w:rsid w:val="00706835"/>
    <w:rsid w:val="00711A60"/>
    <w:rsid w:val="00714EE4"/>
    <w:rsid w:val="007339CE"/>
    <w:rsid w:val="007352ED"/>
    <w:rsid w:val="00741448"/>
    <w:rsid w:val="007447B9"/>
    <w:rsid w:val="007461C1"/>
    <w:rsid w:val="0074652C"/>
    <w:rsid w:val="00747383"/>
    <w:rsid w:val="00751C3C"/>
    <w:rsid w:val="00752AF5"/>
    <w:rsid w:val="007546B7"/>
    <w:rsid w:val="00754E7B"/>
    <w:rsid w:val="007647DC"/>
    <w:rsid w:val="00764A50"/>
    <w:rsid w:val="007657D2"/>
    <w:rsid w:val="007768DF"/>
    <w:rsid w:val="007801C2"/>
    <w:rsid w:val="007825E6"/>
    <w:rsid w:val="007A3256"/>
    <w:rsid w:val="007A352D"/>
    <w:rsid w:val="007B0D80"/>
    <w:rsid w:val="007B401D"/>
    <w:rsid w:val="007B715E"/>
    <w:rsid w:val="007C015C"/>
    <w:rsid w:val="007C239F"/>
    <w:rsid w:val="007C23B9"/>
    <w:rsid w:val="007C52AC"/>
    <w:rsid w:val="007D01B9"/>
    <w:rsid w:val="007D63E0"/>
    <w:rsid w:val="007E1FCE"/>
    <w:rsid w:val="007E2D08"/>
    <w:rsid w:val="007E33FF"/>
    <w:rsid w:val="007E4605"/>
    <w:rsid w:val="007F0123"/>
    <w:rsid w:val="007F1EA0"/>
    <w:rsid w:val="007F334A"/>
    <w:rsid w:val="007F3D01"/>
    <w:rsid w:val="00803393"/>
    <w:rsid w:val="00814412"/>
    <w:rsid w:val="00814D45"/>
    <w:rsid w:val="0081628F"/>
    <w:rsid w:val="0082548D"/>
    <w:rsid w:val="00832F9A"/>
    <w:rsid w:val="008358FD"/>
    <w:rsid w:val="0084569A"/>
    <w:rsid w:val="00847853"/>
    <w:rsid w:val="00853135"/>
    <w:rsid w:val="00861F57"/>
    <w:rsid w:val="008709C2"/>
    <w:rsid w:val="0087434E"/>
    <w:rsid w:val="00881BFD"/>
    <w:rsid w:val="00895CF1"/>
    <w:rsid w:val="00896EF2"/>
    <w:rsid w:val="008A3002"/>
    <w:rsid w:val="008A3AC6"/>
    <w:rsid w:val="008B3882"/>
    <w:rsid w:val="008B6738"/>
    <w:rsid w:val="008C00F8"/>
    <w:rsid w:val="008C6812"/>
    <w:rsid w:val="008D095B"/>
    <w:rsid w:val="008E02F6"/>
    <w:rsid w:val="008E5F50"/>
    <w:rsid w:val="008E613C"/>
    <w:rsid w:val="008E707C"/>
    <w:rsid w:val="008F3DB3"/>
    <w:rsid w:val="00900B20"/>
    <w:rsid w:val="00905371"/>
    <w:rsid w:val="00905FA6"/>
    <w:rsid w:val="00917A9C"/>
    <w:rsid w:val="009202EE"/>
    <w:rsid w:val="009213C8"/>
    <w:rsid w:val="00924225"/>
    <w:rsid w:val="009253D3"/>
    <w:rsid w:val="00927DAA"/>
    <w:rsid w:val="00930AD7"/>
    <w:rsid w:val="0093121C"/>
    <w:rsid w:val="00947688"/>
    <w:rsid w:val="00953325"/>
    <w:rsid w:val="00955351"/>
    <w:rsid w:val="00956F03"/>
    <w:rsid w:val="00961036"/>
    <w:rsid w:val="00963523"/>
    <w:rsid w:val="00972D54"/>
    <w:rsid w:val="00975D52"/>
    <w:rsid w:val="00983C48"/>
    <w:rsid w:val="0098412B"/>
    <w:rsid w:val="009A1F51"/>
    <w:rsid w:val="009A3ADC"/>
    <w:rsid w:val="009A48B0"/>
    <w:rsid w:val="009B04E8"/>
    <w:rsid w:val="009B0C79"/>
    <w:rsid w:val="009B2411"/>
    <w:rsid w:val="009B27A5"/>
    <w:rsid w:val="009B455E"/>
    <w:rsid w:val="009C0B93"/>
    <w:rsid w:val="009D57D8"/>
    <w:rsid w:val="009E17A7"/>
    <w:rsid w:val="009E19E0"/>
    <w:rsid w:val="009E42D9"/>
    <w:rsid w:val="009F1EA2"/>
    <w:rsid w:val="009F371F"/>
    <w:rsid w:val="009F4E63"/>
    <w:rsid w:val="009F7FD1"/>
    <w:rsid w:val="00A063BB"/>
    <w:rsid w:val="00A102F1"/>
    <w:rsid w:val="00A11197"/>
    <w:rsid w:val="00A30C5D"/>
    <w:rsid w:val="00A44724"/>
    <w:rsid w:val="00A468AD"/>
    <w:rsid w:val="00A544D0"/>
    <w:rsid w:val="00A55CB8"/>
    <w:rsid w:val="00A5629C"/>
    <w:rsid w:val="00A60491"/>
    <w:rsid w:val="00A61A0C"/>
    <w:rsid w:val="00A67AC7"/>
    <w:rsid w:val="00A70F86"/>
    <w:rsid w:val="00A710EF"/>
    <w:rsid w:val="00A7412F"/>
    <w:rsid w:val="00A82E86"/>
    <w:rsid w:val="00A84003"/>
    <w:rsid w:val="00A84A49"/>
    <w:rsid w:val="00A878D4"/>
    <w:rsid w:val="00A91D36"/>
    <w:rsid w:val="00A93034"/>
    <w:rsid w:val="00A956FE"/>
    <w:rsid w:val="00AA01CE"/>
    <w:rsid w:val="00AA4DB6"/>
    <w:rsid w:val="00AB24C8"/>
    <w:rsid w:val="00AD105A"/>
    <w:rsid w:val="00AD3431"/>
    <w:rsid w:val="00AD58C7"/>
    <w:rsid w:val="00AD6ABF"/>
    <w:rsid w:val="00AE1B1C"/>
    <w:rsid w:val="00AE6AED"/>
    <w:rsid w:val="00AF23BD"/>
    <w:rsid w:val="00AF6DD0"/>
    <w:rsid w:val="00B0548B"/>
    <w:rsid w:val="00B06DD1"/>
    <w:rsid w:val="00B175E4"/>
    <w:rsid w:val="00B3581F"/>
    <w:rsid w:val="00B36588"/>
    <w:rsid w:val="00B42274"/>
    <w:rsid w:val="00B455DF"/>
    <w:rsid w:val="00B5032E"/>
    <w:rsid w:val="00B508C6"/>
    <w:rsid w:val="00B6104E"/>
    <w:rsid w:val="00B61415"/>
    <w:rsid w:val="00B614D2"/>
    <w:rsid w:val="00B64D35"/>
    <w:rsid w:val="00B77487"/>
    <w:rsid w:val="00B77546"/>
    <w:rsid w:val="00B830F6"/>
    <w:rsid w:val="00B878B3"/>
    <w:rsid w:val="00B93812"/>
    <w:rsid w:val="00B94260"/>
    <w:rsid w:val="00B96845"/>
    <w:rsid w:val="00BA0BBB"/>
    <w:rsid w:val="00BA22E5"/>
    <w:rsid w:val="00BA7F27"/>
    <w:rsid w:val="00BC1A38"/>
    <w:rsid w:val="00BC2D5B"/>
    <w:rsid w:val="00BC5A7D"/>
    <w:rsid w:val="00BC724F"/>
    <w:rsid w:val="00BC7300"/>
    <w:rsid w:val="00BD08C8"/>
    <w:rsid w:val="00BD0B55"/>
    <w:rsid w:val="00BE0862"/>
    <w:rsid w:val="00BE13F2"/>
    <w:rsid w:val="00BE1911"/>
    <w:rsid w:val="00BE4195"/>
    <w:rsid w:val="00BE4E57"/>
    <w:rsid w:val="00BF0CC6"/>
    <w:rsid w:val="00BF3EAF"/>
    <w:rsid w:val="00BF6F2B"/>
    <w:rsid w:val="00BF703A"/>
    <w:rsid w:val="00BF7CE8"/>
    <w:rsid w:val="00C02114"/>
    <w:rsid w:val="00C03227"/>
    <w:rsid w:val="00C06536"/>
    <w:rsid w:val="00C127C6"/>
    <w:rsid w:val="00C149CB"/>
    <w:rsid w:val="00C21110"/>
    <w:rsid w:val="00C23FB9"/>
    <w:rsid w:val="00C25EA2"/>
    <w:rsid w:val="00C30781"/>
    <w:rsid w:val="00C37292"/>
    <w:rsid w:val="00C40F78"/>
    <w:rsid w:val="00C413D9"/>
    <w:rsid w:val="00C4163A"/>
    <w:rsid w:val="00C52E53"/>
    <w:rsid w:val="00C52FA6"/>
    <w:rsid w:val="00C54226"/>
    <w:rsid w:val="00C55EAD"/>
    <w:rsid w:val="00C57E48"/>
    <w:rsid w:val="00C6455A"/>
    <w:rsid w:val="00C669DD"/>
    <w:rsid w:val="00C715DB"/>
    <w:rsid w:val="00C74060"/>
    <w:rsid w:val="00C75DF3"/>
    <w:rsid w:val="00C8411F"/>
    <w:rsid w:val="00C8747B"/>
    <w:rsid w:val="00C9308C"/>
    <w:rsid w:val="00CA3332"/>
    <w:rsid w:val="00CA4537"/>
    <w:rsid w:val="00CA4F72"/>
    <w:rsid w:val="00CA5871"/>
    <w:rsid w:val="00CB2AFA"/>
    <w:rsid w:val="00CB4751"/>
    <w:rsid w:val="00CC02C6"/>
    <w:rsid w:val="00CC0FF6"/>
    <w:rsid w:val="00CC11E5"/>
    <w:rsid w:val="00CC64AD"/>
    <w:rsid w:val="00CD0D41"/>
    <w:rsid w:val="00CE1524"/>
    <w:rsid w:val="00CF6E4E"/>
    <w:rsid w:val="00D04941"/>
    <w:rsid w:val="00D068BF"/>
    <w:rsid w:val="00D1156F"/>
    <w:rsid w:val="00D14F92"/>
    <w:rsid w:val="00D16B0F"/>
    <w:rsid w:val="00D22BA9"/>
    <w:rsid w:val="00D26056"/>
    <w:rsid w:val="00D270BC"/>
    <w:rsid w:val="00D352B2"/>
    <w:rsid w:val="00D4183D"/>
    <w:rsid w:val="00D43C08"/>
    <w:rsid w:val="00D44906"/>
    <w:rsid w:val="00D50116"/>
    <w:rsid w:val="00D5516C"/>
    <w:rsid w:val="00D604A9"/>
    <w:rsid w:val="00D63056"/>
    <w:rsid w:val="00D65862"/>
    <w:rsid w:val="00D709C3"/>
    <w:rsid w:val="00D731B5"/>
    <w:rsid w:val="00D73AF9"/>
    <w:rsid w:val="00D76F8B"/>
    <w:rsid w:val="00D80E10"/>
    <w:rsid w:val="00D9432D"/>
    <w:rsid w:val="00D9632C"/>
    <w:rsid w:val="00DA3699"/>
    <w:rsid w:val="00DB5256"/>
    <w:rsid w:val="00DB55FD"/>
    <w:rsid w:val="00DB5970"/>
    <w:rsid w:val="00DB643F"/>
    <w:rsid w:val="00DB6A77"/>
    <w:rsid w:val="00DB6DBB"/>
    <w:rsid w:val="00DB73D1"/>
    <w:rsid w:val="00DC0058"/>
    <w:rsid w:val="00DC04CB"/>
    <w:rsid w:val="00DC3962"/>
    <w:rsid w:val="00DD2982"/>
    <w:rsid w:val="00DD3390"/>
    <w:rsid w:val="00DD5298"/>
    <w:rsid w:val="00DD5C3C"/>
    <w:rsid w:val="00DE525C"/>
    <w:rsid w:val="00DF286F"/>
    <w:rsid w:val="00DF594D"/>
    <w:rsid w:val="00E0438C"/>
    <w:rsid w:val="00E0596B"/>
    <w:rsid w:val="00E1226B"/>
    <w:rsid w:val="00E122F6"/>
    <w:rsid w:val="00E13344"/>
    <w:rsid w:val="00E14F8F"/>
    <w:rsid w:val="00E16CD1"/>
    <w:rsid w:val="00E21430"/>
    <w:rsid w:val="00E2205C"/>
    <w:rsid w:val="00E24972"/>
    <w:rsid w:val="00E278BD"/>
    <w:rsid w:val="00E3150F"/>
    <w:rsid w:val="00E31C20"/>
    <w:rsid w:val="00E32023"/>
    <w:rsid w:val="00E42541"/>
    <w:rsid w:val="00E564FF"/>
    <w:rsid w:val="00E60598"/>
    <w:rsid w:val="00E62FFD"/>
    <w:rsid w:val="00E7072C"/>
    <w:rsid w:val="00E7213C"/>
    <w:rsid w:val="00E74AA5"/>
    <w:rsid w:val="00E854B8"/>
    <w:rsid w:val="00E85782"/>
    <w:rsid w:val="00E91958"/>
    <w:rsid w:val="00E92A8A"/>
    <w:rsid w:val="00E97220"/>
    <w:rsid w:val="00EA2F04"/>
    <w:rsid w:val="00EA70A8"/>
    <w:rsid w:val="00EB2B7B"/>
    <w:rsid w:val="00EB6004"/>
    <w:rsid w:val="00EB719A"/>
    <w:rsid w:val="00EC0E64"/>
    <w:rsid w:val="00EC4729"/>
    <w:rsid w:val="00EC5D5A"/>
    <w:rsid w:val="00EC6B37"/>
    <w:rsid w:val="00ED12C1"/>
    <w:rsid w:val="00ED5382"/>
    <w:rsid w:val="00ED77EF"/>
    <w:rsid w:val="00EE1F45"/>
    <w:rsid w:val="00EE285B"/>
    <w:rsid w:val="00EE40E1"/>
    <w:rsid w:val="00EE4269"/>
    <w:rsid w:val="00EE4495"/>
    <w:rsid w:val="00EE4A37"/>
    <w:rsid w:val="00EF020C"/>
    <w:rsid w:val="00EF16A3"/>
    <w:rsid w:val="00EF482E"/>
    <w:rsid w:val="00F0109C"/>
    <w:rsid w:val="00F01553"/>
    <w:rsid w:val="00F05135"/>
    <w:rsid w:val="00F138AA"/>
    <w:rsid w:val="00F20FB4"/>
    <w:rsid w:val="00F219BF"/>
    <w:rsid w:val="00F27308"/>
    <w:rsid w:val="00F31EE0"/>
    <w:rsid w:val="00F358A0"/>
    <w:rsid w:val="00F40170"/>
    <w:rsid w:val="00F43191"/>
    <w:rsid w:val="00F43A1B"/>
    <w:rsid w:val="00F51A70"/>
    <w:rsid w:val="00F57180"/>
    <w:rsid w:val="00F5760F"/>
    <w:rsid w:val="00F6788D"/>
    <w:rsid w:val="00F71725"/>
    <w:rsid w:val="00F73D86"/>
    <w:rsid w:val="00F83E6D"/>
    <w:rsid w:val="00F86BD5"/>
    <w:rsid w:val="00F87682"/>
    <w:rsid w:val="00F911A1"/>
    <w:rsid w:val="00F938AB"/>
    <w:rsid w:val="00F93E77"/>
    <w:rsid w:val="00FA36ED"/>
    <w:rsid w:val="00FA3F21"/>
    <w:rsid w:val="00FB330B"/>
    <w:rsid w:val="00FB4210"/>
    <w:rsid w:val="00FC0E9F"/>
    <w:rsid w:val="00FC1FEA"/>
    <w:rsid w:val="00FC39AB"/>
    <w:rsid w:val="00FC4934"/>
    <w:rsid w:val="00FC50EF"/>
    <w:rsid w:val="00FC68EC"/>
    <w:rsid w:val="00FD0BBC"/>
    <w:rsid w:val="00FD1E80"/>
    <w:rsid w:val="00FD2426"/>
    <w:rsid w:val="00FD3178"/>
    <w:rsid w:val="00FE31AA"/>
    <w:rsid w:val="00FE4AA6"/>
    <w:rsid w:val="00FF31B6"/>
    <w:rsid w:val="00FF73B3"/>
    <w:rsid w:val="00FF7C2D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E0B3C"/>
  <w15:docId w15:val="{BD2BEC27-A984-431B-A4A4-16C8E994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E3D"/>
  </w:style>
  <w:style w:type="paragraph" w:styleId="Nagwek1">
    <w:name w:val="heading 1"/>
    <w:basedOn w:val="Normalny"/>
    <w:next w:val="Normalny"/>
    <w:link w:val="Nagwek1Znak"/>
    <w:qFormat/>
    <w:rsid w:val="00905371"/>
    <w:pPr>
      <w:keepNext/>
      <w:spacing w:before="120" w:after="120"/>
      <w:jc w:val="both"/>
      <w:outlineLvl w:val="0"/>
    </w:pPr>
    <w:rPr>
      <w:rFonts w:eastAsia="Times New Roman"/>
      <w:b/>
      <w:bCs/>
      <w:smallCaps/>
      <w:sz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5A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52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20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133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44"/>
  </w:style>
  <w:style w:type="paragraph" w:styleId="Stopka">
    <w:name w:val="footer"/>
    <w:basedOn w:val="Normalny"/>
    <w:link w:val="StopkaZnak"/>
    <w:unhideWhenUsed/>
    <w:rsid w:val="00E133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344"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9308C"/>
    <w:pPr>
      <w:ind w:left="720"/>
      <w:contextualSpacing/>
    </w:pPr>
  </w:style>
  <w:style w:type="table" w:styleId="Tabela-Siatka">
    <w:name w:val="Table Grid"/>
    <w:basedOn w:val="Standardowy"/>
    <w:uiPriority w:val="59"/>
    <w:rsid w:val="00C9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569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569A"/>
    <w:rPr>
      <w:color w:val="808080"/>
      <w:shd w:val="clear" w:color="auto" w:fill="E6E6E6"/>
    </w:rPr>
  </w:style>
  <w:style w:type="character" w:customStyle="1" w:styleId="Nagwek1Znak">
    <w:name w:val="Nagłówek 1 Znak"/>
    <w:basedOn w:val="Domylnaczcionkaakapitu"/>
    <w:link w:val="Nagwek1"/>
    <w:rsid w:val="00905371"/>
    <w:rPr>
      <w:rFonts w:ascii="Times New Roman" w:eastAsia="Times New Roman" w:hAnsi="Times New Roman" w:cs="Times New Roman"/>
      <w:b/>
      <w:bCs/>
      <w:smallCaps/>
      <w:sz w:val="32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B4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B4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C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C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C2D"/>
    <w:rPr>
      <w:vertAlign w:val="superscript"/>
    </w:rPr>
  </w:style>
  <w:style w:type="paragraph" w:customStyle="1" w:styleId="Default">
    <w:name w:val="Default"/>
    <w:rsid w:val="00905FA6"/>
    <w:pPr>
      <w:autoSpaceDE w:val="0"/>
      <w:autoSpaceDN w:val="0"/>
      <w:adjustRightInd w:val="0"/>
    </w:pPr>
    <w:rPr>
      <w:color w:val="000000"/>
    </w:rPr>
  </w:style>
  <w:style w:type="character" w:styleId="Pogrubienie">
    <w:name w:val="Strong"/>
    <w:basedOn w:val="Domylnaczcionkaakapitu"/>
    <w:uiPriority w:val="22"/>
    <w:qFormat/>
    <w:rsid w:val="00D068B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0F8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0F8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F4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D0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D0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9B27A5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5A9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44557D"/>
  </w:style>
  <w:style w:type="character" w:styleId="Numerstrony">
    <w:name w:val="page number"/>
    <w:basedOn w:val="Domylnaczcionkaakapitu"/>
    <w:semiHidden/>
    <w:rsid w:val="00DB6DB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9E7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9E7"/>
    <w:rPr>
      <w:b/>
      <w:bCs/>
      <w:sz w:val="20"/>
      <w:szCs w:val="20"/>
    </w:rPr>
  </w:style>
  <w:style w:type="character" w:customStyle="1" w:styleId="st">
    <w:name w:val="st"/>
    <w:basedOn w:val="Domylnaczcionkaakapitu"/>
    <w:rsid w:val="00FC50EF"/>
  </w:style>
  <w:style w:type="character" w:styleId="Uwydatnienie">
    <w:name w:val="Emphasis"/>
    <w:basedOn w:val="Domylnaczcionkaakapitu"/>
    <w:uiPriority w:val="20"/>
    <w:qFormat/>
    <w:rsid w:val="00FC50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9C48D-4C30-4DE9-9904-FE00BA8C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2767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Borkowska</dc:creator>
  <cp:keywords/>
  <dc:description/>
  <cp:lastModifiedBy>Adam Piszczatowski</cp:lastModifiedBy>
  <cp:revision>4</cp:revision>
  <cp:lastPrinted>2024-10-17T09:25:00Z</cp:lastPrinted>
  <dcterms:created xsi:type="dcterms:W3CDTF">2024-10-23T12:53:00Z</dcterms:created>
  <dcterms:modified xsi:type="dcterms:W3CDTF">2024-10-25T09:39:00Z</dcterms:modified>
</cp:coreProperties>
</file>