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4C4A" w:rsidRDefault="00A73699" w:rsidP="00A74C4A">
      <w:pPr>
        <w:spacing w:line="280" w:lineRule="atLeast"/>
        <w:ind w:left="4956"/>
        <w:jc w:val="center"/>
        <w:rPr>
          <w:rFonts w:asciiTheme="minorHAnsi" w:hAnsiTheme="minorHAnsi" w:cs="Tahoma"/>
          <w:b/>
        </w:rPr>
      </w:pPr>
      <w:r>
        <w:rPr>
          <w:rFonts w:asciiTheme="minorHAnsi" w:hAnsiTheme="minorHAnsi" w:cs="Tahoma"/>
          <w:b/>
        </w:rPr>
        <w:t xml:space="preserve">POPRAWIONY </w:t>
      </w:r>
      <w:r w:rsidR="00A74C4A">
        <w:rPr>
          <w:rFonts w:asciiTheme="minorHAnsi" w:hAnsiTheme="minorHAnsi" w:cs="Tahoma"/>
          <w:b/>
        </w:rPr>
        <w:t>Załącznik nr 4  do SWZ – wzór umowy</w:t>
      </w:r>
    </w:p>
    <w:p w:rsidR="00A74C4A" w:rsidRDefault="00A74C4A" w:rsidP="00A74C4A">
      <w:pPr>
        <w:spacing w:line="280" w:lineRule="atLeast"/>
        <w:ind w:left="4956"/>
        <w:jc w:val="center"/>
        <w:rPr>
          <w:rFonts w:asciiTheme="minorHAnsi" w:hAnsiTheme="minorHAnsi" w:cs="Tahoma"/>
          <w:b/>
        </w:rPr>
      </w:pPr>
    </w:p>
    <w:p w:rsidR="00A74C4A" w:rsidRDefault="00A74C4A" w:rsidP="00A74C4A">
      <w:pPr>
        <w:spacing w:line="280" w:lineRule="atLeast"/>
        <w:ind w:left="4956"/>
        <w:jc w:val="center"/>
        <w:rPr>
          <w:rFonts w:asciiTheme="minorHAnsi" w:hAnsiTheme="minorHAnsi" w:cs="Tahoma"/>
          <w:b/>
        </w:rPr>
      </w:pPr>
    </w:p>
    <w:p w:rsidR="00A74C4A" w:rsidRPr="00091404" w:rsidRDefault="00A74C4A" w:rsidP="00A74C4A">
      <w:pPr>
        <w:spacing w:line="280" w:lineRule="atLeast"/>
        <w:jc w:val="center"/>
        <w:rPr>
          <w:rFonts w:asciiTheme="minorHAnsi" w:hAnsiTheme="minorHAnsi" w:cs="Tahoma"/>
          <w:b/>
        </w:rPr>
      </w:pPr>
      <w:r w:rsidRPr="00091404">
        <w:rPr>
          <w:rFonts w:asciiTheme="minorHAnsi" w:hAnsiTheme="minorHAnsi" w:cs="Tahoma"/>
          <w:b/>
        </w:rPr>
        <w:t xml:space="preserve">UMOWA NR </w:t>
      </w:r>
      <w:r>
        <w:rPr>
          <w:rFonts w:asciiTheme="minorHAnsi" w:hAnsiTheme="minorHAnsi" w:cs="Tahoma"/>
          <w:b/>
        </w:rPr>
        <w:t>……</w:t>
      </w:r>
    </w:p>
    <w:p w:rsidR="00A74C4A" w:rsidRPr="00BA5B52" w:rsidRDefault="00A74C4A" w:rsidP="00A74C4A">
      <w:pPr>
        <w:spacing w:line="280" w:lineRule="atLeast"/>
        <w:rPr>
          <w:rFonts w:asciiTheme="minorHAnsi" w:hAnsiTheme="minorHAnsi" w:cs="Tahoma"/>
        </w:rPr>
      </w:pPr>
    </w:p>
    <w:p w:rsidR="00A74C4A" w:rsidRDefault="00A74C4A" w:rsidP="00A74C4A">
      <w:pPr>
        <w:autoSpaceDE w:val="0"/>
        <w:autoSpaceDN w:val="0"/>
        <w:rPr>
          <w:rFonts w:asciiTheme="minorHAnsi" w:hAnsiTheme="minorHAnsi"/>
        </w:rPr>
      </w:pPr>
      <w:r w:rsidRPr="00BA5B52">
        <w:rPr>
          <w:rFonts w:asciiTheme="minorHAnsi" w:hAnsiTheme="minorHAnsi"/>
        </w:rPr>
        <w:t>Zawart</w:t>
      </w:r>
      <w:r w:rsidR="00533865">
        <w:rPr>
          <w:rFonts w:asciiTheme="minorHAnsi" w:hAnsiTheme="minorHAnsi"/>
        </w:rPr>
        <w:t>a w dniu ……………………………………………… 202</w:t>
      </w:r>
      <w:r w:rsidR="00680329">
        <w:rPr>
          <w:rFonts w:asciiTheme="minorHAnsi" w:hAnsiTheme="minorHAnsi"/>
        </w:rPr>
        <w:t>4</w:t>
      </w:r>
      <w:r w:rsidRPr="00BA5B52">
        <w:rPr>
          <w:rFonts w:asciiTheme="minorHAnsi" w:hAnsiTheme="minorHAnsi"/>
        </w:rPr>
        <w:t xml:space="preserve"> r. w </w:t>
      </w:r>
      <w:r>
        <w:rPr>
          <w:rFonts w:asciiTheme="minorHAnsi" w:hAnsiTheme="minorHAnsi"/>
        </w:rPr>
        <w:t>Szczecinie</w:t>
      </w:r>
      <w:r w:rsidRPr="00BA5B52">
        <w:rPr>
          <w:rFonts w:asciiTheme="minorHAnsi" w:hAnsiTheme="minorHAnsi"/>
        </w:rPr>
        <w:t xml:space="preserve"> pomiędzy</w:t>
      </w:r>
      <w:r>
        <w:rPr>
          <w:rFonts w:asciiTheme="minorHAnsi" w:hAnsiTheme="minorHAnsi"/>
        </w:rPr>
        <w:t xml:space="preserve">: </w:t>
      </w:r>
    </w:p>
    <w:p w:rsidR="00A74C4A" w:rsidRDefault="00A74C4A" w:rsidP="00A74C4A">
      <w:pPr>
        <w:autoSpaceDE w:val="0"/>
        <w:autoSpaceDN w:val="0"/>
        <w:rPr>
          <w:rFonts w:asciiTheme="minorHAnsi" w:hAnsiTheme="minorHAnsi"/>
        </w:rPr>
      </w:pPr>
      <w:r w:rsidRPr="00BA5B52">
        <w:rPr>
          <w:rFonts w:asciiTheme="minorHAnsi" w:hAnsiTheme="minorHAnsi"/>
        </w:rPr>
        <w:t xml:space="preserve"> </w:t>
      </w:r>
    </w:p>
    <w:p w:rsidR="00680329" w:rsidRDefault="00680329" w:rsidP="00680329">
      <w:pPr>
        <w:pStyle w:val="Default"/>
        <w:jc w:val="both"/>
      </w:pPr>
      <w:r>
        <w:t xml:space="preserve">Zachodniopomorską Wojewódzką Komendą Ochotniczych Hufców Pracy z siedzibą w Szczecinie, ul. Dworcowa 19, 70-206 Szczecin, NIP 8521936027 reprezentowaną przez Panią Małgorzatę </w:t>
      </w:r>
      <w:proofErr w:type="spellStart"/>
      <w:r>
        <w:t>Śmigielską-Matulaniec</w:t>
      </w:r>
      <w:proofErr w:type="spellEnd"/>
      <w:r>
        <w:t xml:space="preserve"> – Wojewódzkiego Komendanta Zachodniopomorskiej Komendy Ochotniczych Hufców Pracy w Szczecinie, </w:t>
      </w:r>
    </w:p>
    <w:p w:rsidR="00680329" w:rsidRDefault="00680329" w:rsidP="00680329">
      <w:pPr>
        <w:tabs>
          <w:tab w:val="left" w:pos="0"/>
        </w:tabs>
        <w:jc w:val="both"/>
        <w:rPr>
          <w:rFonts w:asciiTheme="minorHAnsi" w:hAnsiTheme="minorHAnsi"/>
          <w:b/>
          <w:bCs/>
        </w:rPr>
      </w:pPr>
      <w:r>
        <w:rPr>
          <w:rFonts w:asciiTheme="minorHAnsi" w:hAnsiTheme="minorHAnsi"/>
        </w:rPr>
        <w:t xml:space="preserve">zwaną dalej </w:t>
      </w:r>
      <w:r>
        <w:rPr>
          <w:rFonts w:asciiTheme="minorHAnsi" w:hAnsiTheme="minorHAnsi"/>
          <w:b/>
          <w:bCs/>
        </w:rPr>
        <w:t>„Zamawiającym” lub „ZWK OHP”</w:t>
      </w:r>
      <w:r>
        <w:rPr>
          <w:rFonts w:asciiTheme="minorHAnsi" w:hAnsiTheme="minorHAnsi"/>
          <w:bCs/>
        </w:rPr>
        <w:t>,</w:t>
      </w:r>
    </w:p>
    <w:p w:rsidR="00680329" w:rsidRDefault="00680329" w:rsidP="00680329">
      <w:pPr>
        <w:tabs>
          <w:tab w:val="left" w:pos="0"/>
        </w:tabs>
        <w:jc w:val="both"/>
        <w:rPr>
          <w:rFonts w:asciiTheme="minorHAnsi" w:hAnsiTheme="minorHAnsi"/>
          <w:bCs/>
        </w:rPr>
      </w:pPr>
    </w:p>
    <w:p w:rsidR="00680329" w:rsidRDefault="00680329" w:rsidP="00680329">
      <w:pPr>
        <w:tabs>
          <w:tab w:val="left" w:pos="0"/>
        </w:tabs>
        <w:jc w:val="both"/>
        <w:rPr>
          <w:rFonts w:asciiTheme="minorHAnsi" w:hAnsiTheme="minorHAnsi"/>
          <w:bCs/>
        </w:rPr>
      </w:pPr>
    </w:p>
    <w:p w:rsidR="00680329" w:rsidRDefault="00680329" w:rsidP="00680329">
      <w:pPr>
        <w:tabs>
          <w:tab w:val="left" w:pos="0"/>
        </w:tabs>
        <w:jc w:val="both"/>
        <w:rPr>
          <w:rFonts w:asciiTheme="minorHAnsi" w:hAnsiTheme="minorHAnsi"/>
          <w:bCs/>
        </w:rPr>
      </w:pPr>
      <w:r>
        <w:rPr>
          <w:rFonts w:asciiTheme="minorHAnsi" w:hAnsiTheme="minorHAnsi"/>
          <w:bCs/>
        </w:rPr>
        <w:t>a</w:t>
      </w:r>
    </w:p>
    <w:p w:rsidR="00680329" w:rsidRDefault="00680329" w:rsidP="00680329">
      <w:pPr>
        <w:tabs>
          <w:tab w:val="left" w:pos="0"/>
        </w:tabs>
        <w:jc w:val="both"/>
        <w:rPr>
          <w:rFonts w:asciiTheme="minorHAnsi" w:hAnsiTheme="minorHAnsi"/>
          <w:b/>
          <w:bCs/>
        </w:rPr>
      </w:pPr>
    </w:p>
    <w:p w:rsidR="00680329" w:rsidRDefault="00680329" w:rsidP="00680329">
      <w:pPr>
        <w:widowControl w:val="0"/>
        <w:shd w:val="clear" w:color="auto" w:fill="FFFFFF"/>
        <w:tabs>
          <w:tab w:val="left" w:leader="underscore" w:pos="3360"/>
          <w:tab w:val="left" w:pos="8789"/>
        </w:tabs>
        <w:spacing w:line="360" w:lineRule="auto"/>
        <w:jc w:val="both"/>
        <w:rPr>
          <w:rFonts w:asciiTheme="minorHAnsi" w:hAnsiTheme="minorHAnsi" w:cs="Tahoma"/>
          <w:b/>
          <w:spacing w:val="4"/>
          <w:lang w:eastAsia="ar-SA"/>
        </w:rPr>
      </w:pPr>
      <w:r>
        <w:rPr>
          <w:rFonts w:asciiTheme="minorHAnsi" w:hAnsiTheme="minorHAnsi" w:cs="Tahoma"/>
          <w:spacing w:val="4"/>
          <w:lang w:eastAsia="ar-SA"/>
        </w:rPr>
        <w:t xml:space="preserve">……………………………………………………………………………………………….……..… NIP: ……….…., REGON: ………..………...…….., zwanym/ą dalej </w:t>
      </w:r>
      <w:r>
        <w:rPr>
          <w:rFonts w:asciiTheme="minorHAnsi" w:hAnsiTheme="minorHAnsi" w:cs="Tahoma"/>
          <w:b/>
          <w:spacing w:val="4"/>
          <w:lang w:eastAsia="ar-SA"/>
        </w:rPr>
        <w:t>„Wykonawcą”,</w:t>
      </w:r>
      <w:r>
        <w:rPr>
          <w:rFonts w:asciiTheme="minorHAnsi" w:hAnsiTheme="minorHAnsi" w:cs="Tahoma"/>
          <w:spacing w:val="4"/>
          <w:lang w:eastAsia="ar-SA"/>
        </w:rPr>
        <w:t xml:space="preserve"> reprezentowanym/ą przez: </w:t>
      </w:r>
    </w:p>
    <w:p w:rsidR="00680329" w:rsidRDefault="00680329" w:rsidP="00680329">
      <w:pPr>
        <w:tabs>
          <w:tab w:val="left" w:pos="0"/>
        </w:tabs>
        <w:jc w:val="both"/>
        <w:rPr>
          <w:rFonts w:asciiTheme="minorHAnsi" w:hAnsiTheme="minorHAnsi" w:cs="Tahoma"/>
        </w:rPr>
      </w:pPr>
      <w:r>
        <w:rPr>
          <w:rFonts w:asciiTheme="minorHAnsi" w:hAnsiTheme="minorHAnsi" w:cs="Tahoma"/>
          <w:spacing w:val="4"/>
          <w:lang w:eastAsia="ar-SA"/>
        </w:rPr>
        <w:t>…………………………………………………………</w:t>
      </w:r>
    </w:p>
    <w:p w:rsidR="00A74C4A" w:rsidRDefault="00A74C4A" w:rsidP="00A74C4A">
      <w:pPr>
        <w:spacing w:line="280" w:lineRule="atLeast"/>
        <w:rPr>
          <w:rFonts w:asciiTheme="minorHAnsi" w:hAnsiTheme="minorHAnsi" w:cs="Tahoma"/>
        </w:rPr>
      </w:pPr>
    </w:p>
    <w:p w:rsidR="00A74C4A" w:rsidRPr="00BA5B52" w:rsidRDefault="00A74C4A" w:rsidP="00A74C4A">
      <w:pPr>
        <w:spacing w:line="280" w:lineRule="atLeast"/>
        <w:rPr>
          <w:rFonts w:asciiTheme="minorHAnsi" w:hAnsiTheme="minorHAnsi" w:cs="Tahoma"/>
        </w:rPr>
      </w:pPr>
      <w:r w:rsidRPr="00BA5B52">
        <w:rPr>
          <w:rFonts w:asciiTheme="minorHAnsi" w:hAnsiTheme="minorHAnsi" w:cs="Tahoma"/>
        </w:rPr>
        <w:t xml:space="preserve">W treści Umowy </w:t>
      </w:r>
      <w:r w:rsidRPr="00BA5B52">
        <w:rPr>
          <w:rFonts w:asciiTheme="minorHAnsi" w:hAnsiTheme="minorHAnsi" w:cs="Tahoma"/>
          <w:b/>
        </w:rPr>
        <w:t xml:space="preserve">Zamawiający </w:t>
      </w:r>
      <w:r w:rsidRPr="00BA5B52">
        <w:rPr>
          <w:rFonts w:asciiTheme="minorHAnsi" w:hAnsiTheme="minorHAnsi" w:cs="Tahoma"/>
        </w:rPr>
        <w:t xml:space="preserve">oraz </w:t>
      </w:r>
      <w:r w:rsidRPr="00BA5B52">
        <w:rPr>
          <w:rFonts w:asciiTheme="minorHAnsi" w:hAnsiTheme="minorHAnsi" w:cs="Tahoma"/>
          <w:b/>
        </w:rPr>
        <w:t>Wykonawca</w:t>
      </w:r>
      <w:r w:rsidRPr="00BA5B52">
        <w:rPr>
          <w:rFonts w:asciiTheme="minorHAnsi" w:hAnsiTheme="minorHAnsi" w:cs="Tahoma"/>
        </w:rPr>
        <w:t xml:space="preserve"> zwani są również </w:t>
      </w:r>
      <w:r w:rsidRPr="00BA5B52">
        <w:rPr>
          <w:rFonts w:asciiTheme="minorHAnsi" w:hAnsiTheme="minorHAnsi" w:cs="Tahoma"/>
          <w:b/>
        </w:rPr>
        <w:t>Stronami</w:t>
      </w:r>
      <w:r w:rsidRPr="00BA5B52">
        <w:rPr>
          <w:rFonts w:asciiTheme="minorHAnsi" w:hAnsiTheme="minorHAnsi" w:cs="Tahoma"/>
        </w:rPr>
        <w:t>.</w:t>
      </w:r>
    </w:p>
    <w:p w:rsidR="00A74C4A" w:rsidRPr="00BA5B52" w:rsidRDefault="00A74C4A" w:rsidP="00A74C4A">
      <w:pPr>
        <w:spacing w:line="280" w:lineRule="atLeast"/>
        <w:jc w:val="center"/>
        <w:rPr>
          <w:rFonts w:asciiTheme="minorHAnsi" w:hAnsiTheme="minorHAnsi" w:cs="Tahoma"/>
        </w:rPr>
      </w:pPr>
    </w:p>
    <w:p w:rsidR="00A74C4A" w:rsidRPr="00C833CE" w:rsidRDefault="00A74C4A" w:rsidP="00A74C4A">
      <w:pPr>
        <w:jc w:val="both"/>
        <w:rPr>
          <w:rFonts w:asciiTheme="minorHAnsi" w:hAnsiTheme="minorHAnsi"/>
        </w:rPr>
      </w:pPr>
    </w:p>
    <w:p w:rsidR="00A74C4A" w:rsidRDefault="00A74C4A" w:rsidP="00A74C4A">
      <w:pPr>
        <w:ind w:left="357"/>
        <w:jc w:val="both"/>
        <w:rPr>
          <w:rFonts w:asciiTheme="minorHAnsi" w:hAnsiTheme="minorHAnsi"/>
        </w:rPr>
      </w:pPr>
      <w:r>
        <w:rPr>
          <w:rFonts w:asciiTheme="minorHAnsi" w:hAnsiTheme="minorHAnsi"/>
        </w:rPr>
        <w:t xml:space="preserve">Umowa zastała zawarta w wyniku przeprowadzonego postępowania o udzielenie zamówienia publicznego prowadzonego w trybie podstawowym  bez negocjacji o wartości zamówienia nie przekraczającej progów unijnych o jakich stanowi art. 3 ustawy </w:t>
      </w:r>
      <w:r w:rsidR="00DA05B7">
        <w:rPr>
          <w:rFonts w:asciiTheme="minorHAnsi" w:hAnsiTheme="minorHAnsi"/>
        </w:rPr>
        <w:br/>
      </w:r>
      <w:r>
        <w:rPr>
          <w:rFonts w:asciiTheme="minorHAnsi" w:hAnsiTheme="minorHAnsi"/>
        </w:rPr>
        <w:t>z 11 września 2019</w:t>
      </w:r>
      <w:r w:rsidR="00241765">
        <w:rPr>
          <w:rFonts w:asciiTheme="minorHAnsi" w:hAnsiTheme="minorHAnsi"/>
        </w:rPr>
        <w:t xml:space="preserve"> </w:t>
      </w:r>
      <w:r>
        <w:rPr>
          <w:rFonts w:asciiTheme="minorHAnsi" w:hAnsiTheme="minorHAnsi"/>
        </w:rPr>
        <w:t>r.-Prawo zamówień publicznych (</w:t>
      </w:r>
      <w:proofErr w:type="spellStart"/>
      <w:r w:rsidR="00241765" w:rsidRPr="00241765">
        <w:rPr>
          <w:rFonts w:asciiTheme="minorHAnsi" w:hAnsiTheme="minorHAnsi"/>
        </w:rPr>
        <w:t>t.j</w:t>
      </w:r>
      <w:proofErr w:type="spellEnd"/>
      <w:r w:rsidR="00241765" w:rsidRPr="00241765">
        <w:rPr>
          <w:rFonts w:asciiTheme="minorHAnsi" w:hAnsiTheme="minorHAnsi"/>
        </w:rPr>
        <w:t>. Dz.U. z 202</w:t>
      </w:r>
      <w:r w:rsidR="006D369C">
        <w:rPr>
          <w:rFonts w:asciiTheme="minorHAnsi" w:hAnsiTheme="minorHAnsi"/>
        </w:rPr>
        <w:t>4</w:t>
      </w:r>
      <w:r w:rsidR="00241765" w:rsidRPr="00241765">
        <w:rPr>
          <w:rFonts w:asciiTheme="minorHAnsi" w:hAnsiTheme="minorHAnsi"/>
        </w:rPr>
        <w:t xml:space="preserve"> r., poz. 1</w:t>
      </w:r>
      <w:r w:rsidR="006D369C">
        <w:rPr>
          <w:rFonts w:asciiTheme="minorHAnsi" w:hAnsiTheme="minorHAnsi"/>
        </w:rPr>
        <w:t>320</w:t>
      </w:r>
      <w:r w:rsidR="00241765" w:rsidRPr="00241765">
        <w:rPr>
          <w:rFonts w:asciiTheme="minorHAnsi" w:hAnsiTheme="minorHAnsi"/>
        </w:rPr>
        <w:t xml:space="preserve"> ze zm</w:t>
      </w:r>
      <w:r>
        <w:rPr>
          <w:rFonts w:asciiTheme="minorHAnsi" w:hAnsiTheme="minorHAnsi"/>
        </w:rPr>
        <w:t>.)</w:t>
      </w:r>
    </w:p>
    <w:p w:rsidR="00A74C4A" w:rsidRPr="00BA5B52" w:rsidRDefault="00A74C4A" w:rsidP="00A74C4A">
      <w:pPr>
        <w:ind w:left="357"/>
        <w:rPr>
          <w:rFonts w:asciiTheme="minorHAnsi" w:hAnsiTheme="minorHAnsi"/>
        </w:rPr>
      </w:pPr>
    </w:p>
    <w:p w:rsidR="00A74C4A" w:rsidRPr="00BA5B52" w:rsidRDefault="00A74C4A" w:rsidP="00A74C4A">
      <w:pPr>
        <w:spacing w:line="280" w:lineRule="atLeast"/>
        <w:jc w:val="center"/>
        <w:rPr>
          <w:rFonts w:asciiTheme="minorHAnsi" w:hAnsiTheme="minorHAnsi" w:cs="Tahoma"/>
          <w:b/>
          <w:bCs/>
        </w:rPr>
      </w:pPr>
      <w:r w:rsidRPr="00BA5B52">
        <w:rPr>
          <w:rFonts w:asciiTheme="minorHAnsi" w:hAnsiTheme="minorHAnsi" w:cs="Tahoma"/>
          <w:b/>
          <w:bCs/>
        </w:rPr>
        <w:t>§1</w:t>
      </w:r>
    </w:p>
    <w:p w:rsidR="00A74C4A" w:rsidRPr="00BA5B52" w:rsidRDefault="00A74C4A" w:rsidP="00A74C4A">
      <w:pPr>
        <w:numPr>
          <w:ilvl w:val="0"/>
          <w:numId w:val="1"/>
        </w:numPr>
        <w:tabs>
          <w:tab w:val="num" w:pos="426"/>
        </w:tabs>
        <w:autoSpaceDE w:val="0"/>
        <w:autoSpaceDN w:val="0"/>
        <w:adjustRightInd w:val="0"/>
        <w:spacing w:line="280" w:lineRule="atLeast"/>
        <w:ind w:left="426" w:hanging="426"/>
        <w:jc w:val="both"/>
        <w:rPr>
          <w:rFonts w:asciiTheme="minorHAnsi" w:hAnsiTheme="minorHAnsi" w:cs="Tahoma"/>
        </w:rPr>
      </w:pPr>
      <w:r w:rsidRPr="00BA5B52">
        <w:rPr>
          <w:rFonts w:asciiTheme="minorHAnsi" w:hAnsiTheme="minorHAnsi" w:cs="Tahoma"/>
        </w:rPr>
        <w:t>Przedmiotem Umowy jest kompleksowa dostawa gazu ziemnego</w:t>
      </w:r>
      <w:r w:rsidRPr="00BA5B52">
        <w:rPr>
          <w:rFonts w:asciiTheme="minorHAnsi" w:hAnsiTheme="minorHAnsi" w:cs="Tahoma"/>
          <w:lang w:eastAsia="ar-SA"/>
        </w:rPr>
        <w:t xml:space="preserve">, </w:t>
      </w:r>
      <w:r w:rsidRPr="00BA5B52">
        <w:rPr>
          <w:rFonts w:asciiTheme="minorHAnsi" w:hAnsiTheme="minorHAnsi" w:cs="Tahoma"/>
        </w:rPr>
        <w:t xml:space="preserve">na zasadach </w:t>
      </w:r>
      <w:r>
        <w:rPr>
          <w:rFonts w:asciiTheme="minorHAnsi" w:hAnsiTheme="minorHAnsi" w:cs="Tahoma"/>
        </w:rPr>
        <w:t>określonych w </w:t>
      </w:r>
      <w:r w:rsidRPr="00BA5B52">
        <w:rPr>
          <w:rFonts w:asciiTheme="minorHAnsi" w:hAnsiTheme="minorHAnsi" w:cs="Tahoma"/>
        </w:rPr>
        <w:t>ustawie z dnia 10 kwietnia 1997 Prawo energetyczne (</w:t>
      </w:r>
      <w:r>
        <w:rPr>
          <w:rFonts w:asciiTheme="minorHAnsi" w:hAnsiTheme="minorHAnsi" w:cs="Tahoma"/>
        </w:rPr>
        <w:t xml:space="preserve">tj. </w:t>
      </w:r>
      <w:r w:rsidRPr="00BA5B52">
        <w:rPr>
          <w:rFonts w:asciiTheme="minorHAnsi" w:hAnsiTheme="minorHAnsi" w:cs="Tahoma"/>
        </w:rPr>
        <w:t>Dz. U. 201</w:t>
      </w:r>
      <w:r>
        <w:rPr>
          <w:rFonts w:asciiTheme="minorHAnsi" w:hAnsiTheme="minorHAnsi" w:cs="Tahoma"/>
        </w:rPr>
        <w:t>9</w:t>
      </w:r>
      <w:r w:rsidRPr="00BA5B52">
        <w:rPr>
          <w:rFonts w:asciiTheme="minorHAnsi" w:hAnsiTheme="minorHAnsi" w:cs="Tahoma"/>
        </w:rPr>
        <w:t xml:space="preserve"> r. poz. </w:t>
      </w:r>
      <w:r>
        <w:rPr>
          <w:rFonts w:asciiTheme="minorHAnsi" w:hAnsiTheme="minorHAnsi" w:cs="Tahoma"/>
        </w:rPr>
        <w:t>755 ze zm.) zwanej dalej Prawo Energetyczne oraz w </w:t>
      </w:r>
      <w:r w:rsidRPr="00BA5B52">
        <w:rPr>
          <w:rFonts w:asciiTheme="minorHAnsi" w:hAnsiTheme="minorHAnsi" w:cs="Tahoma"/>
        </w:rPr>
        <w:t>wydanych na jej podstawie aktach wykonawczych.</w:t>
      </w:r>
    </w:p>
    <w:p w:rsidR="00A74C4A" w:rsidRPr="00BA5B52" w:rsidRDefault="00A74C4A" w:rsidP="00A74C4A">
      <w:pPr>
        <w:numPr>
          <w:ilvl w:val="0"/>
          <w:numId w:val="1"/>
        </w:numPr>
        <w:tabs>
          <w:tab w:val="clear" w:pos="2880"/>
          <w:tab w:val="num" w:pos="426"/>
        </w:tabs>
        <w:autoSpaceDE w:val="0"/>
        <w:autoSpaceDN w:val="0"/>
        <w:adjustRightInd w:val="0"/>
        <w:spacing w:line="280" w:lineRule="atLeast"/>
        <w:ind w:left="360"/>
        <w:jc w:val="both"/>
        <w:rPr>
          <w:rFonts w:asciiTheme="minorHAnsi" w:hAnsiTheme="minorHAnsi" w:cs="Tahoma"/>
        </w:rPr>
      </w:pPr>
      <w:r w:rsidRPr="00BA5B52">
        <w:rPr>
          <w:rFonts w:asciiTheme="minorHAnsi" w:hAnsiTheme="minorHAnsi" w:cs="Tahoma"/>
        </w:rPr>
        <w:t>Jeżeli nic innego nie wynika z postanowień Umowy użyte w niej pojęcia oznaczają:</w:t>
      </w:r>
    </w:p>
    <w:p w:rsidR="00A74C4A" w:rsidRPr="00BA5B52" w:rsidRDefault="00A74C4A" w:rsidP="00A74C4A">
      <w:pPr>
        <w:numPr>
          <w:ilvl w:val="0"/>
          <w:numId w:val="2"/>
        </w:numPr>
        <w:tabs>
          <w:tab w:val="num" w:pos="284"/>
          <w:tab w:val="num" w:pos="851"/>
        </w:tabs>
        <w:autoSpaceDE w:val="0"/>
        <w:autoSpaceDN w:val="0"/>
        <w:adjustRightInd w:val="0"/>
        <w:spacing w:line="280" w:lineRule="atLeast"/>
        <w:ind w:left="851" w:hanging="491"/>
        <w:jc w:val="both"/>
        <w:rPr>
          <w:rFonts w:asciiTheme="minorHAnsi" w:hAnsiTheme="minorHAnsi" w:cs="Tahoma"/>
        </w:rPr>
      </w:pPr>
      <w:r w:rsidRPr="00BA5B52">
        <w:rPr>
          <w:rFonts w:asciiTheme="minorHAnsi" w:hAnsiTheme="minorHAnsi" w:cs="Tahoma"/>
          <w:b/>
        </w:rPr>
        <w:t>OSD</w:t>
      </w:r>
      <w:r w:rsidRPr="00BA5B52">
        <w:rPr>
          <w:rFonts w:asciiTheme="minorHAnsi" w:hAnsiTheme="minorHAnsi" w:cs="Tahoma"/>
        </w:rPr>
        <w:t xml:space="preserve"> - Operator Systemu Dystrybucyjnego - przedsiębiorstwo zajmujące się dystrybucją paliw gazowych, do sieci, do którego przyłączona jest instalacja odbiorcy, odpowiedzialne za ruch sieciowy w gazowym systemie dystrybucyjnym, bieżące i długookresowe bezpieczeństwo funkcjonowania tego systemu, eksploatację, konserwację, remonty oraz niezbędną rozbudowę sieci dystrybucyjnej,</w:t>
      </w:r>
    </w:p>
    <w:p w:rsidR="00A74C4A" w:rsidRPr="00BA5B52" w:rsidRDefault="00A74C4A" w:rsidP="00A74C4A">
      <w:pPr>
        <w:numPr>
          <w:ilvl w:val="0"/>
          <w:numId w:val="2"/>
        </w:numPr>
        <w:tabs>
          <w:tab w:val="num" w:pos="284"/>
          <w:tab w:val="num" w:pos="851"/>
        </w:tabs>
        <w:autoSpaceDE w:val="0"/>
        <w:autoSpaceDN w:val="0"/>
        <w:adjustRightInd w:val="0"/>
        <w:spacing w:line="280" w:lineRule="atLeast"/>
        <w:ind w:left="851" w:hanging="491"/>
        <w:jc w:val="both"/>
        <w:rPr>
          <w:rFonts w:asciiTheme="minorHAnsi" w:hAnsiTheme="minorHAnsi" w:cs="Tahoma"/>
        </w:rPr>
      </w:pPr>
      <w:r w:rsidRPr="00BA5B52">
        <w:rPr>
          <w:rFonts w:asciiTheme="minorHAnsi" w:hAnsiTheme="minorHAnsi" w:cs="Tahoma"/>
          <w:b/>
        </w:rPr>
        <w:t xml:space="preserve">Taryfa OSD </w:t>
      </w:r>
      <w:r w:rsidRPr="00BA5B52">
        <w:rPr>
          <w:rFonts w:asciiTheme="minorHAnsi" w:hAnsiTheme="minorHAnsi" w:cs="Tahoma"/>
        </w:rPr>
        <w:t>– zatwierdzona przez Prezesa Urzędu Regulacji i Energetyki taryfa na świadczenie przez OSD usług dystrybucji,</w:t>
      </w:r>
    </w:p>
    <w:p w:rsidR="00A74C4A" w:rsidRPr="00BA5B52" w:rsidRDefault="00A74C4A" w:rsidP="00A74C4A">
      <w:pPr>
        <w:numPr>
          <w:ilvl w:val="0"/>
          <w:numId w:val="2"/>
        </w:numPr>
        <w:tabs>
          <w:tab w:val="num" w:pos="851"/>
        </w:tabs>
        <w:autoSpaceDE w:val="0"/>
        <w:autoSpaceDN w:val="0"/>
        <w:adjustRightInd w:val="0"/>
        <w:spacing w:line="280" w:lineRule="atLeast"/>
        <w:ind w:left="851" w:hanging="491"/>
        <w:jc w:val="both"/>
        <w:rPr>
          <w:rFonts w:asciiTheme="minorHAnsi" w:hAnsiTheme="minorHAnsi" w:cs="Tahoma"/>
        </w:rPr>
      </w:pPr>
      <w:r w:rsidRPr="00BA5B52">
        <w:rPr>
          <w:rFonts w:asciiTheme="minorHAnsi" w:hAnsiTheme="minorHAnsi" w:cs="Tahoma"/>
          <w:b/>
        </w:rPr>
        <w:t xml:space="preserve">Umowa Ramowa na </w:t>
      </w:r>
      <w:proofErr w:type="spellStart"/>
      <w:r w:rsidRPr="00BA5B52">
        <w:rPr>
          <w:rFonts w:asciiTheme="minorHAnsi" w:hAnsiTheme="minorHAnsi" w:cs="Tahoma"/>
          <w:b/>
        </w:rPr>
        <w:t>przesył</w:t>
      </w:r>
      <w:proofErr w:type="spellEnd"/>
      <w:r w:rsidRPr="00BA5B52">
        <w:rPr>
          <w:rFonts w:asciiTheme="minorHAnsi" w:hAnsiTheme="minorHAnsi" w:cs="Tahoma"/>
          <w:b/>
        </w:rPr>
        <w:t xml:space="preserve"> paliwa gazowego</w:t>
      </w:r>
      <w:r w:rsidRPr="00BA5B52">
        <w:rPr>
          <w:rFonts w:asciiTheme="minorHAnsi" w:hAnsiTheme="minorHAnsi" w:cs="Tahoma"/>
        </w:rPr>
        <w:t xml:space="preserve"> – umowa zawarta pomiędzy Wykonawcą a OSD określająca ich wzajemne prawa i obowiązki związane ze świadczeniem usługi dystrybucyjnej w celu realizacji niniejszej Umowy,</w:t>
      </w:r>
    </w:p>
    <w:p w:rsidR="00A74C4A" w:rsidRPr="00BA5B52" w:rsidRDefault="00A74C4A" w:rsidP="00A74C4A">
      <w:pPr>
        <w:numPr>
          <w:ilvl w:val="0"/>
          <w:numId w:val="2"/>
        </w:numPr>
        <w:tabs>
          <w:tab w:val="num" w:pos="851"/>
        </w:tabs>
        <w:autoSpaceDE w:val="0"/>
        <w:autoSpaceDN w:val="0"/>
        <w:adjustRightInd w:val="0"/>
        <w:spacing w:line="280" w:lineRule="atLeast"/>
        <w:ind w:left="851" w:hanging="491"/>
        <w:jc w:val="both"/>
        <w:rPr>
          <w:rFonts w:asciiTheme="minorHAnsi" w:hAnsiTheme="minorHAnsi" w:cs="Tahoma"/>
        </w:rPr>
      </w:pPr>
      <w:r w:rsidRPr="00BA5B52">
        <w:rPr>
          <w:rFonts w:asciiTheme="minorHAnsi" w:hAnsiTheme="minorHAnsi" w:cs="Tahoma"/>
          <w:b/>
        </w:rPr>
        <w:t>Umowa</w:t>
      </w:r>
      <w:r w:rsidRPr="00BA5B52">
        <w:rPr>
          <w:rFonts w:asciiTheme="minorHAnsi" w:hAnsiTheme="minorHAnsi" w:cs="Tahoma"/>
        </w:rPr>
        <w:t xml:space="preserve"> – niniejsza Umowa,</w:t>
      </w:r>
    </w:p>
    <w:p w:rsidR="00A74C4A" w:rsidRDefault="00A74C4A" w:rsidP="00A74C4A">
      <w:pPr>
        <w:numPr>
          <w:ilvl w:val="0"/>
          <w:numId w:val="2"/>
        </w:numPr>
        <w:tabs>
          <w:tab w:val="num" w:pos="851"/>
        </w:tabs>
        <w:autoSpaceDE w:val="0"/>
        <w:autoSpaceDN w:val="0"/>
        <w:adjustRightInd w:val="0"/>
        <w:spacing w:line="280" w:lineRule="atLeast"/>
        <w:ind w:left="851" w:hanging="491"/>
        <w:jc w:val="both"/>
        <w:rPr>
          <w:rFonts w:asciiTheme="minorHAnsi" w:hAnsiTheme="minorHAnsi" w:cs="Tahoma"/>
        </w:rPr>
      </w:pPr>
      <w:r w:rsidRPr="00BA5B52">
        <w:rPr>
          <w:rFonts w:asciiTheme="minorHAnsi" w:hAnsiTheme="minorHAnsi" w:cs="Tahoma"/>
          <w:b/>
        </w:rPr>
        <w:t>Punkt odbioru</w:t>
      </w:r>
      <w:r w:rsidRPr="00BA5B52">
        <w:rPr>
          <w:rFonts w:asciiTheme="minorHAnsi" w:hAnsiTheme="minorHAnsi" w:cs="Tahoma"/>
        </w:rPr>
        <w:t xml:space="preserve"> – miejsce dostarczania gazu ziemnego,</w:t>
      </w:r>
    </w:p>
    <w:p w:rsidR="00A74C4A" w:rsidRPr="00B55F55" w:rsidRDefault="00A74C4A" w:rsidP="00A74C4A">
      <w:pPr>
        <w:rPr>
          <w:rFonts w:asciiTheme="minorHAnsi" w:hAnsiTheme="minorHAnsi" w:cs="Tahoma"/>
        </w:rPr>
      </w:pPr>
    </w:p>
    <w:p w:rsidR="00A74C4A" w:rsidRPr="00BA5B52" w:rsidRDefault="00A74C4A" w:rsidP="00A74C4A">
      <w:pPr>
        <w:numPr>
          <w:ilvl w:val="0"/>
          <w:numId w:val="2"/>
        </w:numPr>
        <w:tabs>
          <w:tab w:val="num" w:pos="851"/>
        </w:tabs>
        <w:autoSpaceDE w:val="0"/>
        <w:autoSpaceDN w:val="0"/>
        <w:adjustRightInd w:val="0"/>
        <w:spacing w:line="280" w:lineRule="atLeast"/>
        <w:ind w:left="851" w:hanging="491"/>
        <w:jc w:val="both"/>
        <w:rPr>
          <w:rFonts w:asciiTheme="minorHAnsi" w:hAnsiTheme="minorHAnsi" w:cs="Tahoma"/>
        </w:rPr>
      </w:pPr>
      <w:r w:rsidRPr="00BA5B52">
        <w:rPr>
          <w:rFonts w:asciiTheme="minorHAnsi" w:hAnsiTheme="minorHAnsi" w:cs="Tahoma"/>
          <w:b/>
        </w:rPr>
        <w:t xml:space="preserve">Paliwo gazowe / gaz ziemny </w:t>
      </w:r>
      <w:r w:rsidRPr="00BA5B52">
        <w:rPr>
          <w:rFonts w:asciiTheme="minorHAnsi" w:hAnsiTheme="minorHAnsi" w:cs="Tahoma"/>
        </w:rPr>
        <w:t>– gaz ziemny wysokometanowy E,</w:t>
      </w:r>
    </w:p>
    <w:p w:rsidR="00A74C4A" w:rsidRPr="00BA5B52" w:rsidRDefault="00A74C4A" w:rsidP="00A74C4A">
      <w:pPr>
        <w:numPr>
          <w:ilvl w:val="0"/>
          <w:numId w:val="2"/>
        </w:numPr>
        <w:tabs>
          <w:tab w:val="num" w:pos="851"/>
        </w:tabs>
        <w:autoSpaceDE w:val="0"/>
        <w:autoSpaceDN w:val="0"/>
        <w:adjustRightInd w:val="0"/>
        <w:spacing w:line="280" w:lineRule="atLeast"/>
        <w:ind w:left="851" w:hanging="491"/>
        <w:jc w:val="both"/>
        <w:rPr>
          <w:rFonts w:asciiTheme="minorHAnsi" w:hAnsiTheme="minorHAnsi" w:cs="Tahoma"/>
        </w:rPr>
      </w:pPr>
      <w:r w:rsidRPr="00BA5B52">
        <w:rPr>
          <w:rFonts w:asciiTheme="minorHAnsi" w:hAnsiTheme="minorHAnsi" w:cs="Tahoma"/>
          <w:b/>
        </w:rPr>
        <w:t>Moc umowna</w:t>
      </w:r>
      <w:r w:rsidRPr="00BA5B52">
        <w:rPr>
          <w:rFonts w:asciiTheme="minorHAnsi" w:hAnsiTheme="minorHAnsi" w:cs="Tahoma"/>
        </w:rPr>
        <w:t xml:space="preserve"> – maksymalna ilość energii zawarta w paliwie gazowym, którą można odebrać w okresie godziny, określona w Umowie na czas trwania Umowy,</w:t>
      </w:r>
    </w:p>
    <w:p w:rsidR="00A74C4A" w:rsidRPr="00BA5B52" w:rsidRDefault="00A74C4A" w:rsidP="00A74C4A">
      <w:pPr>
        <w:numPr>
          <w:ilvl w:val="0"/>
          <w:numId w:val="2"/>
        </w:numPr>
        <w:tabs>
          <w:tab w:val="num" w:pos="851"/>
        </w:tabs>
        <w:autoSpaceDE w:val="0"/>
        <w:autoSpaceDN w:val="0"/>
        <w:adjustRightInd w:val="0"/>
        <w:spacing w:line="280" w:lineRule="atLeast"/>
        <w:ind w:left="851" w:hanging="491"/>
        <w:jc w:val="both"/>
        <w:rPr>
          <w:rFonts w:asciiTheme="minorHAnsi" w:hAnsiTheme="minorHAnsi" w:cs="Tahoma"/>
        </w:rPr>
      </w:pPr>
      <w:r w:rsidRPr="00BA5B52">
        <w:rPr>
          <w:rFonts w:asciiTheme="minorHAnsi" w:hAnsiTheme="minorHAnsi" w:cs="Tahoma"/>
          <w:b/>
        </w:rPr>
        <w:lastRenderedPageBreak/>
        <w:t xml:space="preserve">Układ pomiarowy </w:t>
      </w:r>
      <w:r w:rsidRPr="00BA5B52">
        <w:rPr>
          <w:rFonts w:asciiTheme="minorHAnsi" w:hAnsiTheme="minorHAnsi" w:cs="Tahoma"/>
        </w:rPr>
        <w:t xml:space="preserve">– gazomierz lub inne urządzenie pomiarowe lub pomiarowo-rozliczeniowe, służące do pomiaru objętości paliwa gazowego pobranego z sieci i dokonywania rozliczeń, </w:t>
      </w:r>
    </w:p>
    <w:p w:rsidR="00A74C4A" w:rsidRPr="00BA5B52" w:rsidRDefault="00A74C4A" w:rsidP="00A74C4A">
      <w:pPr>
        <w:numPr>
          <w:ilvl w:val="0"/>
          <w:numId w:val="2"/>
        </w:numPr>
        <w:tabs>
          <w:tab w:val="num" w:pos="851"/>
        </w:tabs>
        <w:autoSpaceDE w:val="0"/>
        <w:autoSpaceDN w:val="0"/>
        <w:adjustRightInd w:val="0"/>
        <w:spacing w:line="280" w:lineRule="atLeast"/>
        <w:ind w:left="851" w:hanging="491"/>
        <w:jc w:val="both"/>
        <w:rPr>
          <w:rFonts w:asciiTheme="minorHAnsi" w:hAnsiTheme="minorHAnsi" w:cs="Tahoma"/>
        </w:rPr>
      </w:pPr>
      <w:r w:rsidRPr="00BA5B52">
        <w:rPr>
          <w:rFonts w:asciiTheme="minorHAnsi" w:hAnsiTheme="minorHAnsi" w:cs="Tahoma"/>
          <w:b/>
        </w:rPr>
        <w:t xml:space="preserve">Okres rozliczeniowy </w:t>
      </w:r>
      <w:r w:rsidRPr="00BA5B52">
        <w:rPr>
          <w:rFonts w:asciiTheme="minorHAnsi" w:hAnsiTheme="minorHAnsi" w:cs="Tahoma"/>
        </w:rPr>
        <w:t>– okres, w którym na podstawie odczytów urządzeń pomiarowych następuje rozliczenie za pobrane paliwo gazowe,</w:t>
      </w:r>
    </w:p>
    <w:p w:rsidR="00A74C4A" w:rsidRPr="00BA5B52" w:rsidRDefault="00A74C4A" w:rsidP="00A74C4A">
      <w:pPr>
        <w:numPr>
          <w:ilvl w:val="0"/>
          <w:numId w:val="2"/>
        </w:numPr>
        <w:tabs>
          <w:tab w:val="num" w:pos="851"/>
        </w:tabs>
        <w:autoSpaceDE w:val="0"/>
        <w:autoSpaceDN w:val="0"/>
        <w:adjustRightInd w:val="0"/>
        <w:spacing w:line="280" w:lineRule="atLeast"/>
        <w:ind w:left="851" w:hanging="491"/>
        <w:jc w:val="both"/>
        <w:rPr>
          <w:rFonts w:asciiTheme="minorHAnsi" w:hAnsiTheme="minorHAnsi" w:cs="Tahoma"/>
        </w:rPr>
      </w:pPr>
      <w:r w:rsidRPr="00BA5B52">
        <w:rPr>
          <w:rFonts w:asciiTheme="minorHAnsi" w:hAnsiTheme="minorHAnsi" w:cs="Tahoma"/>
          <w:b/>
        </w:rPr>
        <w:t>Odbiorca</w:t>
      </w:r>
      <w:r>
        <w:rPr>
          <w:rFonts w:asciiTheme="minorHAnsi" w:hAnsiTheme="minorHAnsi" w:cs="Tahoma"/>
          <w:b/>
        </w:rPr>
        <w:t>/ Zamawiający</w:t>
      </w:r>
      <w:r w:rsidRPr="00BA5B52">
        <w:rPr>
          <w:rFonts w:asciiTheme="minorHAnsi" w:hAnsiTheme="minorHAnsi" w:cs="Tahoma"/>
          <w:b/>
        </w:rPr>
        <w:t xml:space="preserve"> -</w:t>
      </w:r>
      <w:r w:rsidRPr="00BA5B52">
        <w:rPr>
          <w:rFonts w:asciiTheme="minorHAnsi" w:hAnsiTheme="minorHAnsi" w:cs="Tahoma"/>
        </w:rPr>
        <w:t xml:space="preserve"> podmiot pobierający paliwo gazowe wraz ze świadczeniem usług dystrybucji na podstawie indywidualnej Umowy i dokonujący stosownych płatności za pobrane paliwo / świadczone usługi dystrybucji: podmioty w</w:t>
      </w:r>
      <w:r>
        <w:rPr>
          <w:rFonts w:asciiTheme="minorHAnsi" w:hAnsiTheme="minorHAnsi" w:cs="Tahoma"/>
        </w:rPr>
        <w:t xml:space="preserve">ymienione w </w:t>
      </w:r>
      <w:proofErr w:type="spellStart"/>
      <w:r>
        <w:rPr>
          <w:rFonts w:asciiTheme="minorHAnsi" w:hAnsiTheme="minorHAnsi" w:cs="Tahoma"/>
        </w:rPr>
        <w:t>w</w:t>
      </w:r>
      <w:proofErr w:type="spellEnd"/>
      <w:r>
        <w:rPr>
          <w:rFonts w:asciiTheme="minorHAnsi" w:hAnsiTheme="minorHAnsi" w:cs="Tahoma"/>
        </w:rPr>
        <w:t xml:space="preserve"> </w:t>
      </w:r>
      <w:r w:rsidRPr="00B0433A">
        <w:rPr>
          <w:rFonts w:asciiTheme="minorHAnsi" w:hAnsiTheme="minorHAnsi" w:cs="Tahoma"/>
        </w:rPr>
        <w:t>Załączniku nr 1</w:t>
      </w:r>
      <w:r w:rsidRPr="00BA5B52">
        <w:rPr>
          <w:rFonts w:asciiTheme="minorHAnsi" w:hAnsiTheme="minorHAnsi" w:cs="Tahoma"/>
        </w:rPr>
        <w:t xml:space="preserve"> do niniejszej umowy.</w:t>
      </w:r>
    </w:p>
    <w:p w:rsidR="00A74C4A" w:rsidRDefault="00A74C4A" w:rsidP="00A74C4A">
      <w:pPr>
        <w:numPr>
          <w:ilvl w:val="0"/>
          <w:numId w:val="2"/>
        </w:numPr>
        <w:tabs>
          <w:tab w:val="num" w:pos="851"/>
        </w:tabs>
        <w:autoSpaceDE w:val="0"/>
        <w:autoSpaceDN w:val="0"/>
        <w:adjustRightInd w:val="0"/>
        <w:spacing w:line="280" w:lineRule="atLeast"/>
        <w:ind w:left="851" w:hanging="491"/>
        <w:jc w:val="both"/>
        <w:rPr>
          <w:rFonts w:asciiTheme="minorHAnsi" w:hAnsiTheme="minorHAnsi" w:cs="Tahoma"/>
        </w:rPr>
      </w:pPr>
      <w:r w:rsidRPr="00BA5B52">
        <w:rPr>
          <w:rFonts w:asciiTheme="minorHAnsi" w:hAnsiTheme="minorHAnsi" w:cs="Tahoma"/>
          <w:b/>
        </w:rPr>
        <w:t>Kompleksowa dostawa –</w:t>
      </w:r>
      <w:r w:rsidRPr="00BA5B52">
        <w:rPr>
          <w:rFonts w:asciiTheme="minorHAnsi" w:hAnsiTheme="minorHAnsi" w:cs="Tahoma"/>
        </w:rPr>
        <w:t xml:space="preserve"> obejmuje dostawę gazu oraz dystrybucję gazu</w:t>
      </w:r>
      <w:r>
        <w:rPr>
          <w:rFonts w:asciiTheme="minorHAnsi" w:hAnsiTheme="minorHAnsi" w:cs="Tahoma"/>
        </w:rPr>
        <w:t>.</w:t>
      </w:r>
    </w:p>
    <w:p w:rsidR="00A74C4A" w:rsidRPr="00E95A5A" w:rsidRDefault="00A74C4A" w:rsidP="00A74C4A">
      <w:pPr>
        <w:numPr>
          <w:ilvl w:val="0"/>
          <w:numId w:val="2"/>
        </w:numPr>
        <w:tabs>
          <w:tab w:val="num" w:pos="851"/>
        </w:tabs>
        <w:autoSpaceDE w:val="0"/>
        <w:autoSpaceDN w:val="0"/>
        <w:adjustRightInd w:val="0"/>
        <w:spacing w:line="280" w:lineRule="atLeast"/>
        <w:ind w:left="851" w:hanging="491"/>
        <w:jc w:val="both"/>
        <w:rPr>
          <w:rFonts w:asciiTheme="minorHAnsi" w:hAnsiTheme="minorHAnsi" w:cs="Tahoma"/>
          <w:b/>
        </w:rPr>
      </w:pPr>
      <w:proofErr w:type="spellStart"/>
      <w:r w:rsidRPr="003275DC">
        <w:rPr>
          <w:rFonts w:asciiTheme="minorHAnsi" w:hAnsiTheme="minorHAnsi" w:cs="Tahoma"/>
          <w:b/>
        </w:rPr>
        <w:t>IRiESD</w:t>
      </w:r>
      <w:proofErr w:type="spellEnd"/>
      <w:r w:rsidRPr="003275DC">
        <w:rPr>
          <w:rFonts w:asciiTheme="minorHAnsi" w:hAnsiTheme="minorHAnsi" w:cs="Tahoma"/>
          <w:b/>
        </w:rPr>
        <w:t xml:space="preserve"> – </w:t>
      </w:r>
      <w:r w:rsidRPr="003275DC">
        <w:rPr>
          <w:rFonts w:asciiTheme="minorHAnsi" w:hAnsiTheme="minorHAnsi" w:cs="Tahoma"/>
        </w:rPr>
        <w:t>Instrukcja Ruchu i Eksploatacji Systemu Dystrybucyjnego opracowana i zatwierdzona zgodnie z wymaganiami ustawy prawo energetyczne.</w:t>
      </w:r>
    </w:p>
    <w:p w:rsidR="00A74C4A" w:rsidRPr="003275DC" w:rsidRDefault="00A74C4A" w:rsidP="00A74C4A">
      <w:pPr>
        <w:autoSpaceDE w:val="0"/>
        <w:autoSpaceDN w:val="0"/>
        <w:adjustRightInd w:val="0"/>
        <w:spacing w:line="280" w:lineRule="atLeast"/>
        <w:ind w:left="851"/>
        <w:jc w:val="both"/>
        <w:rPr>
          <w:rFonts w:asciiTheme="minorHAnsi" w:hAnsiTheme="minorHAnsi" w:cs="Tahoma"/>
          <w:b/>
        </w:rPr>
      </w:pPr>
    </w:p>
    <w:p w:rsidR="00A74C4A" w:rsidRPr="00BA5B52" w:rsidRDefault="00A74C4A" w:rsidP="00A74C4A">
      <w:pPr>
        <w:spacing w:line="280" w:lineRule="atLeast"/>
        <w:jc w:val="center"/>
        <w:rPr>
          <w:rFonts w:asciiTheme="minorHAnsi" w:hAnsiTheme="minorHAnsi" w:cs="Tahoma"/>
          <w:b/>
          <w:bCs/>
        </w:rPr>
      </w:pPr>
      <w:r w:rsidRPr="00BA5B52">
        <w:rPr>
          <w:rFonts w:asciiTheme="minorHAnsi" w:hAnsiTheme="minorHAnsi" w:cs="Tahoma"/>
          <w:b/>
          <w:bCs/>
        </w:rPr>
        <w:t>§2</w:t>
      </w:r>
    </w:p>
    <w:p w:rsidR="00A74C4A" w:rsidRPr="00BA5B52" w:rsidRDefault="00A74C4A" w:rsidP="00A74C4A">
      <w:pPr>
        <w:numPr>
          <w:ilvl w:val="1"/>
          <w:numId w:val="2"/>
        </w:numPr>
        <w:tabs>
          <w:tab w:val="left" w:pos="284"/>
        </w:tabs>
        <w:overflowPunct w:val="0"/>
        <w:autoSpaceDE w:val="0"/>
        <w:autoSpaceDN w:val="0"/>
        <w:adjustRightInd w:val="0"/>
        <w:spacing w:line="280" w:lineRule="atLeast"/>
        <w:ind w:left="284" w:hanging="284"/>
        <w:jc w:val="both"/>
        <w:textAlignment w:val="baseline"/>
        <w:rPr>
          <w:rFonts w:asciiTheme="minorHAnsi" w:hAnsiTheme="minorHAnsi" w:cs="Tahoma"/>
        </w:rPr>
      </w:pPr>
      <w:r w:rsidRPr="00BA5B52">
        <w:rPr>
          <w:rFonts w:asciiTheme="minorHAnsi" w:hAnsiTheme="minorHAnsi" w:cs="Tahoma"/>
        </w:rPr>
        <w:t>Kompleksowa dostawa gazu odbywać się będzie zgodnie z przepisami ustawy z dnia 10 kwietnia 1997 r. - Prawo energetyczne (</w:t>
      </w:r>
      <w:r>
        <w:rPr>
          <w:rFonts w:asciiTheme="minorHAnsi" w:hAnsiTheme="minorHAnsi" w:cs="Tahoma"/>
        </w:rPr>
        <w:t xml:space="preserve">tj. z </w:t>
      </w:r>
      <w:r w:rsidRPr="00C241E3">
        <w:rPr>
          <w:rFonts w:asciiTheme="minorHAnsi" w:hAnsiTheme="minorHAnsi"/>
          <w:color w:val="000000" w:themeColor="text1"/>
        </w:rPr>
        <w:t xml:space="preserve">Dz. U. z 2019 r. poz. 755 </w:t>
      </w:r>
      <w:r>
        <w:rPr>
          <w:rFonts w:asciiTheme="minorHAnsi" w:hAnsiTheme="minorHAnsi"/>
          <w:color w:val="000000" w:themeColor="text1"/>
        </w:rPr>
        <w:t xml:space="preserve">z </w:t>
      </w:r>
      <w:proofErr w:type="spellStart"/>
      <w:r>
        <w:rPr>
          <w:rFonts w:asciiTheme="minorHAnsi" w:hAnsiTheme="minorHAnsi"/>
          <w:color w:val="000000" w:themeColor="text1"/>
        </w:rPr>
        <w:t>późn</w:t>
      </w:r>
      <w:proofErr w:type="spellEnd"/>
      <w:r>
        <w:rPr>
          <w:rFonts w:asciiTheme="minorHAnsi" w:hAnsiTheme="minorHAnsi"/>
          <w:color w:val="000000" w:themeColor="text1"/>
        </w:rPr>
        <w:t xml:space="preserve">. </w:t>
      </w:r>
      <w:proofErr w:type="spellStart"/>
      <w:r>
        <w:rPr>
          <w:rFonts w:asciiTheme="minorHAnsi" w:hAnsiTheme="minorHAnsi"/>
          <w:color w:val="000000" w:themeColor="text1"/>
        </w:rPr>
        <w:t>zm</w:t>
      </w:r>
      <w:proofErr w:type="spellEnd"/>
      <w:r>
        <w:rPr>
          <w:rFonts w:asciiTheme="minorHAnsi" w:hAnsiTheme="minorHAnsi"/>
          <w:color w:val="000000" w:themeColor="text1"/>
        </w:rPr>
        <w:t>)</w:t>
      </w:r>
      <w:r w:rsidRPr="00BA5B52">
        <w:rPr>
          <w:rFonts w:asciiTheme="minorHAnsi" w:hAnsiTheme="minorHAnsi" w:cs="Tahoma"/>
        </w:rPr>
        <w:t>, zgodnie z obowiązującymi rozporządzeniami do ww. ustawy oraz przepisami ustawy z dnia 23 kwietnia 1964 r. - Kodeks Cywilny (</w:t>
      </w:r>
      <w:r>
        <w:rPr>
          <w:rFonts w:asciiTheme="minorHAnsi" w:hAnsiTheme="minorHAnsi" w:cs="Tahoma"/>
        </w:rPr>
        <w:t xml:space="preserve">tj. </w:t>
      </w:r>
      <w:r w:rsidRPr="00BA5B52">
        <w:rPr>
          <w:rFonts w:asciiTheme="minorHAnsi" w:hAnsiTheme="minorHAnsi" w:cs="Tahoma"/>
        </w:rPr>
        <w:t>Dz.U. z 201</w:t>
      </w:r>
      <w:r>
        <w:rPr>
          <w:rFonts w:asciiTheme="minorHAnsi" w:hAnsiTheme="minorHAnsi" w:cs="Tahoma"/>
        </w:rPr>
        <w:t>9</w:t>
      </w:r>
      <w:r w:rsidRPr="00BA5B52">
        <w:rPr>
          <w:rFonts w:asciiTheme="minorHAnsi" w:hAnsiTheme="minorHAnsi" w:cs="Tahoma"/>
        </w:rPr>
        <w:t xml:space="preserve"> poz.</w:t>
      </w:r>
      <w:r>
        <w:rPr>
          <w:rFonts w:asciiTheme="minorHAnsi" w:hAnsiTheme="minorHAnsi" w:cs="Tahoma"/>
        </w:rPr>
        <w:t xml:space="preserve"> 1145</w:t>
      </w:r>
      <w:r w:rsidRPr="00BA5B52">
        <w:rPr>
          <w:rFonts w:asciiTheme="minorHAnsi" w:hAnsiTheme="minorHAnsi" w:cs="Tahoma"/>
        </w:rPr>
        <w:t xml:space="preserve"> ze zm., zwanej dalej „Kodeks Cywilny”), zasadami określonymi w koncesjach, postanowieniach niniejszej Umowy, o</w:t>
      </w:r>
      <w:r>
        <w:rPr>
          <w:rFonts w:asciiTheme="minorHAnsi" w:hAnsiTheme="minorHAnsi" w:cs="Tahoma"/>
        </w:rPr>
        <w:t>raz w oparciu o ustawę z dnia 11 września 2019</w:t>
      </w:r>
      <w:r w:rsidRPr="00BA5B52">
        <w:rPr>
          <w:rFonts w:asciiTheme="minorHAnsi" w:hAnsiTheme="minorHAnsi" w:cs="Tahoma"/>
        </w:rPr>
        <w:t xml:space="preserve"> r. Prawo zamówień publicznych (</w:t>
      </w:r>
      <w:r>
        <w:rPr>
          <w:rFonts w:asciiTheme="minorHAnsi" w:hAnsiTheme="minorHAnsi" w:cs="Tahoma"/>
        </w:rPr>
        <w:t xml:space="preserve">tj. </w:t>
      </w:r>
      <w:r w:rsidRPr="00BA5B52">
        <w:rPr>
          <w:rFonts w:asciiTheme="minorHAnsi" w:hAnsiTheme="minorHAnsi" w:cs="Tahoma"/>
        </w:rPr>
        <w:t>Dz.U z </w:t>
      </w:r>
      <w:r>
        <w:rPr>
          <w:rFonts w:asciiTheme="minorHAnsi" w:hAnsiTheme="minorHAnsi" w:cs="Tahoma"/>
        </w:rPr>
        <w:t>2021</w:t>
      </w:r>
      <w:r w:rsidRPr="00BA5B52">
        <w:rPr>
          <w:rFonts w:asciiTheme="minorHAnsi" w:hAnsiTheme="minorHAnsi" w:cs="Tahoma"/>
        </w:rPr>
        <w:t xml:space="preserve"> r., poz. </w:t>
      </w:r>
      <w:r>
        <w:rPr>
          <w:rFonts w:asciiTheme="minorHAnsi" w:hAnsiTheme="minorHAnsi" w:cs="Tahoma"/>
        </w:rPr>
        <w:t>1129</w:t>
      </w:r>
      <w:r w:rsidRPr="00BA5B52">
        <w:rPr>
          <w:rFonts w:asciiTheme="minorHAnsi" w:hAnsiTheme="minorHAnsi" w:cs="Tahoma"/>
        </w:rPr>
        <w:t xml:space="preserve"> ze zm.). </w:t>
      </w:r>
    </w:p>
    <w:p w:rsidR="00A74C4A" w:rsidRPr="005770FE" w:rsidRDefault="00A74C4A" w:rsidP="00A74C4A">
      <w:pPr>
        <w:numPr>
          <w:ilvl w:val="1"/>
          <w:numId w:val="2"/>
        </w:numPr>
        <w:tabs>
          <w:tab w:val="left" w:pos="284"/>
        </w:tabs>
        <w:overflowPunct w:val="0"/>
        <w:autoSpaceDE w:val="0"/>
        <w:autoSpaceDN w:val="0"/>
        <w:adjustRightInd w:val="0"/>
        <w:spacing w:line="280" w:lineRule="atLeast"/>
        <w:ind w:left="284" w:hanging="284"/>
        <w:jc w:val="both"/>
        <w:textAlignment w:val="baseline"/>
        <w:rPr>
          <w:rFonts w:asciiTheme="minorHAnsi" w:hAnsiTheme="minorHAnsi" w:cs="Tahoma"/>
        </w:rPr>
      </w:pPr>
      <w:r w:rsidRPr="00BA5B52">
        <w:rPr>
          <w:rFonts w:asciiTheme="minorHAnsi" w:hAnsiTheme="minorHAnsi" w:cs="Tahoma"/>
        </w:rPr>
        <w:t xml:space="preserve">Odbiorcy złożyli oświadczenia, że posiadają tytuł prawny do korzystania z obiektów (miejsc odbioru gazu) opisanych </w:t>
      </w:r>
      <w:r w:rsidRPr="005770FE">
        <w:rPr>
          <w:rFonts w:asciiTheme="minorHAnsi" w:hAnsiTheme="minorHAnsi" w:cs="Tahoma"/>
        </w:rPr>
        <w:t>w Załączniku nr 1 do niniejszej Umowy.</w:t>
      </w:r>
    </w:p>
    <w:p w:rsidR="00A74C4A" w:rsidRPr="00BA5B52" w:rsidRDefault="00A74C4A" w:rsidP="00A74C4A">
      <w:pPr>
        <w:tabs>
          <w:tab w:val="left" w:pos="284"/>
        </w:tabs>
        <w:overflowPunct w:val="0"/>
        <w:autoSpaceDE w:val="0"/>
        <w:autoSpaceDN w:val="0"/>
        <w:adjustRightInd w:val="0"/>
        <w:spacing w:line="280" w:lineRule="atLeast"/>
        <w:ind w:left="284"/>
        <w:jc w:val="both"/>
        <w:textAlignment w:val="baseline"/>
        <w:rPr>
          <w:rFonts w:asciiTheme="minorHAnsi" w:hAnsiTheme="minorHAnsi" w:cs="Tahoma"/>
        </w:rPr>
      </w:pPr>
    </w:p>
    <w:p w:rsidR="00A74C4A" w:rsidRPr="00BA5B52" w:rsidRDefault="00A74C4A" w:rsidP="00A74C4A">
      <w:pPr>
        <w:tabs>
          <w:tab w:val="left" w:pos="284"/>
        </w:tabs>
        <w:overflowPunct w:val="0"/>
        <w:autoSpaceDE w:val="0"/>
        <w:autoSpaceDN w:val="0"/>
        <w:adjustRightInd w:val="0"/>
        <w:spacing w:line="280" w:lineRule="atLeast"/>
        <w:jc w:val="center"/>
        <w:textAlignment w:val="baseline"/>
        <w:rPr>
          <w:rFonts w:asciiTheme="minorHAnsi" w:hAnsiTheme="minorHAnsi" w:cs="Tahoma"/>
          <w:b/>
        </w:rPr>
      </w:pPr>
      <w:r w:rsidRPr="00BA5B52">
        <w:rPr>
          <w:rFonts w:asciiTheme="minorHAnsi" w:hAnsiTheme="minorHAnsi" w:cs="Tahoma"/>
          <w:b/>
        </w:rPr>
        <w:t>§3</w:t>
      </w:r>
    </w:p>
    <w:p w:rsidR="00A74C4A" w:rsidRPr="00BA5B52" w:rsidRDefault="00A74C4A" w:rsidP="00A74C4A">
      <w:pPr>
        <w:numPr>
          <w:ilvl w:val="0"/>
          <w:numId w:val="3"/>
        </w:numPr>
        <w:tabs>
          <w:tab w:val="left" w:pos="284"/>
        </w:tabs>
        <w:overflowPunct w:val="0"/>
        <w:autoSpaceDE w:val="0"/>
        <w:autoSpaceDN w:val="0"/>
        <w:adjustRightInd w:val="0"/>
        <w:spacing w:line="280" w:lineRule="atLeast"/>
        <w:ind w:left="284" w:hanging="284"/>
        <w:jc w:val="both"/>
        <w:textAlignment w:val="baseline"/>
        <w:rPr>
          <w:rFonts w:asciiTheme="minorHAnsi" w:hAnsiTheme="minorHAnsi" w:cs="Tahoma"/>
        </w:rPr>
      </w:pPr>
      <w:r w:rsidRPr="00BA5B52">
        <w:rPr>
          <w:rFonts w:asciiTheme="minorHAnsi" w:hAnsiTheme="minorHAnsi" w:cs="Tahoma"/>
        </w:rPr>
        <w:t>Dostawy gazu odbywać się będą za po</w:t>
      </w:r>
      <w:r>
        <w:rPr>
          <w:rFonts w:asciiTheme="minorHAnsi" w:hAnsiTheme="minorHAnsi" w:cs="Tahoma"/>
        </w:rPr>
        <w:t>średnictwem sieci dystrybucyjnych należących do właściwych na danym terenie</w:t>
      </w:r>
      <w:r w:rsidRPr="00BA5B52">
        <w:rPr>
          <w:rFonts w:asciiTheme="minorHAnsi" w:hAnsiTheme="minorHAnsi" w:cs="Tahoma"/>
        </w:rPr>
        <w:t xml:space="preserve"> </w:t>
      </w:r>
      <w:r>
        <w:rPr>
          <w:rFonts w:asciiTheme="minorHAnsi" w:hAnsiTheme="minorHAnsi" w:cs="Tahoma"/>
          <w:bCs/>
        </w:rPr>
        <w:t>Operatorów Systemów</w:t>
      </w:r>
      <w:r w:rsidRPr="00BA5B52">
        <w:rPr>
          <w:rFonts w:asciiTheme="minorHAnsi" w:hAnsiTheme="minorHAnsi" w:cs="Tahoma"/>
          <w:bCs/>
        </w:rPr>
        <w:t xml:space="preserve"> Dystrybuc</w:t>
      </w:r>
      <w:r>
        <w:rPr>
          <w:rFonts w:asciiTheme="minorHAnsi" w:hAnsiTheme="minorHAnsi" w:cs="Tahoma"/>
          <w:bCs/>
        </w:rPr>
        <w:t>yjnych</w:t>
      </w:r>
      <w:r w:rsidRPr="00BA5B52">
        <w:rPr>
          <w:rFonts w:asciiTheme="minorHAnsi" w:hAnsiTheme="minorHAnsi" w:cs="Tahoma"/>
        </w:rPr>
        <w:t xml:space="preserve">. </w:t>
      </w:r>
    </w:p>
    <w:p w:rsidR="00A74C4A" w:rsidRPr="00BA5B52" w:rsidRDefault="00A74C4A" w:rsidP="00A74C4A">
      <w:pPr>
        <w:numPr>
          <w:ilvl w:val="0"/>
          <w:numId w:val="3"/>
        </w:numPr>
        <w:tabs>
          <w:tab w:val="left" w:pos="284"/>
        </w:tabs>
        <w:overflowPunct w:val="0"/>
        <w:autoSpaceDE w:val="0"/>
        <w:autoSpaceDN w:val="0"/>
        <w:adjustRightInd w:val="0"/>
        <w:spacing w:line="280" w:lineRule="atLeast"/>
        <w:ind w:left="284" w:hanging="284"/>
        <w:jc w:val="both"/>
        <w:textAlignment w:val="baseline"/>
        <w:rPr>
          <w:rFonts w:asciiTheme="minorHAnsi" w:hAnsiTheme="minorHAnsi" w:cs="Tahoma"/>
        </w:rPr>
      </w:pPr>
      <w:r w:rsidRPr="00BA5B52">
        <w:rPr>
          <w:rFonts w:asciiTheme="minorHAnsi" w:hAnsiTheme="minorHAnsi" w:cs="Tahoma"/>
        </w:rPr>
        <w:t xml:space="preserve">Wykonawca oświadcza, że posiada koncesję na obrót paliwami gazowymi </w:t>
      </w:r>
      <w:bookmarkStart w:id="0" w:name="Tekst16"/>
      <w:r w:rsidRPr="00BA5B52">
        <w:rPr>
          <w:rFonts w:asciiTheme="minorHAnsi" w:hAnsiTheme="minorHAnsi" w:cs="Tahoma"/>
        </w:rPr>
        <w:t>o numerze</w:t>
      </w:r>
      <w:bookmarkEnd w:id="0"/>
      <w:r w:rsidRPr="00BA5B52">
        <w:rPr>
          <w:rFonts w:asciiTheme="minorHAnsi" w:hAnsiTheme="minorHAnsi" w:cs="Tahoma"/>
        </w:rPr>
        <w:t xml:space="preserve"> </w:t>
      </w:r>
      <w:r w:rsidRPr="00BA5B52">
        <w:rPr>
          <w:rFonts w:asciiTheme="minorHAnsi" w:hAnsiTheme="minorHAnsi" w:cs="Tahoma"/>
          <w:b/>
        </w:rPr>
        <w:t>…………………………………………..</w:t>
      </w:r>
      <w:r w:rsidRPr="00BA5B52">
        <w:rPr>
          <w:rFonts w:asciiTheme="minorHAnsi" w:hAnsiTheme="minorHAnsi" w:cs="Tahoma"/>
        </w:rPr>
        <w:t xml:space="preserve">, wydaną przez </w:t>
      </w:r>
      <w:r w:rsidRPr="00BA5B52">
        <w:rPr>
          <w:rFonts w:asciiTheme="minorHAnsi" w:hAnsiTheme="minorHAnsi" w:cs="Tahoma"/>
          <w:b/>
        </w:rPr>
        <w:t>Prezesa Urzędu Regulacji Energetyki</w:t>
      </w:r>
      <w:r w:rsidRPr="00BA5B52">
        <w:rPr>
          <w:rFonts w:asciiTheme="minorHAnsi" w:hAnsiTheme="minorHAnsi" w:cs="Tahoma"/>
        </w:rPr>
        <w:t xml:space="preserve"> w dniu ……………………………. roku, której okres ważności upływa ……………………………………….. roku. </w:t>
      </w:r>
    </w:p>
    <w:p w:rsidR="00A74C4A" w:rsidRPr="00BA5B52" w:rsidRDefault="00A74C4A" w:rsidP="00A74C4A">
      <w:pPr>
        <w:numPr>
          <w:ilvl w:val="0"/>
          <w:numId w:val="3"/>
        </w:numPr>
        <w:tabs>
          <w:tab w:val="left" w:pos="284"/>
        </w:tabs>
        <w:overflowPunct w:val="0"/>
        <w:autoSpaceDE w:val="0"/>
        <w:autoSpaceDN w:val="0"/>
        <w:adjustRightInd w:val="0"/>
        <w:spacing w:line="280" w:lineRule="atLeast"/>
        <w:ind w:left="284" w:hanging="284"/>
        <w:jc w:val="both"/>
        <w:textAlignment w:val="baseline"/>
        <w:rPr>
          <w:rFonts w:asciiTheme="minorHAnsi" w:hAnsiTheme="minorHAnsi" w:cs="Tahoma"/>
        </w:rPr>
      </w:pPr>
      <w:r w:rsidRPr="00BA5B52">
        <w:rPr>
          <w:rFonts w:asciiTheme="minorHAnsi" w:hAnsiTheme="minorHAnsi" w:cs="Tahoma"/>
        </w:rPr>
        <w:t xml:space="preserve">Wykonawca nie będący OSD oświadcza, że ma zawartą umowę ramową na </w:t>
      </w:r>
      <w:proofErr w:type="spellStart"/>
      <w:r w:rsidRPr="00BA5B52">
        <w:rPr>
          <w:rFonts w:asciiTheme="minorHAnsi" w:hAnsiTheme="minorHAnsi" w:cs="Tahoma"/>
        </w:rPr>
        <w:t>przesył</w:t>
      </w:r>
      <w:proofErr w:type="spellEnd"/>
      <w:r w:rsidRPr="00BA5B52">
        <w:rPr>
          <w:rFonts w:asciiTheme="minorHAnsi" w:hAnsiTheme="minorHAnsi" w:cs="Tahoma"/>
        </w:rPr>
        <w:t xml:space="preserve"> paliwa gazowego z OSD, umożliwiającą sprzedaż gazu do obiektów Zamawiającego za pośrednictwem sieci dystrybucyjnej OSD przez okres </w:t>
      </w:r>
      <w:r w:rsidRPr="00E95A5A">
        <w:rPr>
          <w:rFonts w:asciiTheme="minorHAnsi" w:hAnsiTheme="minorHAnsi" w:cs="Tahoma"/>
        </w:rPr>
        <w:t>……………………………………..……….………………**/</w:t>
      </w:r>
      <w:r w:rsidRPr="00BA5B52">
        <w:rPr>
          <w:rFonts w:asciiTheme="minorHAnsi" w:hAnsiTheme="minorHAnsi" w:cs="Tahoma"/>
        </w:rPr>
        <w:t xml:space="preserve">obowiązywania niniejszej Umowy. </w:t>
      </w:r>
      <w:r>
        <w:rPr>
          <w:rFonts w:asciiTheme="minorHAnsi" w:hAnsiTheme="minorHAnsi" w:cs="Tahoma"/>
        </w:rPr>
        <w:t>*</w:t>
      </w:r>
      <w:r w:rsidRPr="00BA5B52">
        <w:rPr>
          <w:rFonts w:asciiTheme="minorHAnsi" w:hAnsiTheme="minorHAnsi" w:cs="Tahoma"/>
        </w:rPr>
        <w:t xml:space="preserve">*wpisać </w:t>
      </w:r>
      <w:r w:rsidRPr="00074977">
        <w:rPr>
          <w:rFonts w:asciiTheme="minorHAnsi" w:hAnsiTheme="minorHAnsi" w:cs="Tahoma"/>
        </w:rPr>
        <w:t>prawidłowe dane.</w:t>
      </w:r>
    </w:p>
    <w:p w:rsidR="00A74C4A" w:rsidRDefault="00A74C4A" w:rsidP="00A74C4A">
      <w:pPr>
        <w:numPr>
          <w:ilvl w:val="0"/>
          <w:numId w:val="3"/>
        </w:numPr>
        <w:tabs>
          <w:tab w:val="left" w:pos="284"/>
        </w:tabs>
        <w:overflowPunct w:val="0"/>
        <w:autoSpaceDE w:val="0"/>
        <w:autoSpaceDN w:val="0"/>
        <w:adjustRightInd w:val="0"/>
        <w:spacing w:line="280" w:lineRule="atLeast"/>
        <w:ind w:left="284" w:hanging="284"/>
        <w:jc w:val="both"/>
        <w:textAlignment w:val="baseline"/>
        <w:rPr>
          <w:rFonts w:asciiTheme="minorHAnsi" w:hAnsiTheme="minorHAnsi" w:cs="Tahoma"/>
        </w:rPr>
      </w:pPr>
      <w:r w:rsidRPr="00BA5B52">
        <w:rPr>
          <w:rFonts w:asciiTheme="minorHAnsi" w:hAnsiTheme="minorHAnsi" w:cs="Tahoma"/>
        </w:rPr>
        <w:t>W przypadku, gdy okres obowiązywania niniejszej Umowy jest dłuższy niż okres ważności dokumentu opisanego w ust. 2 i/lub 3, Wykonawca zobligowany jest w terminie nie późniejszym niż na trzy miesiące przed datą upływu ważności tych dokumentów, przedłożyć Zamawiającemu</w:t>
      </w:r>
      <w:r>
        <w:rPr>
          <w:rFonts w:asciiTheme="minorHAnsi" w:hAnsiTheme="minorHAnsi" w:cs="Tahoma"/>
        </w:rPr>
        <w:t xml:space="preserve"> - Upoważnionemu</w:t>
      </w:r>
      <w:r w:rsidRPr="00BA5B52">
        <w:rPr>
          <w:rFonts w:asciiTheme="minorHAnsi" w:hAnsiTheme="minorHAnsi" w:cs="Tahoma"/>
        </w:rPr>
        <w:t>: oświadczenie o posiadaniu aktualnej umowy ramowej zawartej z OSD i / lub aktualn</w:t>
      </w:r>
      <w:r>
        <w:rPr>
          <w:rFonts w:asciiTheme="minorHAnsi" w:hAnsiTheme="minorHAnsi" w:cs="Tahoma"/>
        </w:rPr>
        <w:t>ą</w:t>
      </w:r>
      <w:r w:rsidRPr="00BA5B52">
        <w:rPr>
          <w:rFonts w:asciiTheme="minorHAnsi" w:hAnsiTheme="minorHAnsi" w:cs="Tahoma"/>
        </w:rPr>
        <w:t xml:space="preserve"> koncesj</w:t>
      </w:r>
      <w:r>
        <w:rPr>
          <w:rFonts w:asciiTheme="minorHAnsi" w:hAnsiTheme="minorHAnsi" w:cs="Tahoma"/>
        </w:rPr>
        <w:t>ę</w:t>
      </w:r>
      <w:r w:rsidRPr="00BA5B52">
        <w:rPr>
          <w:rFonts w:asciiTheme="minorHAnsi" w:hAnsiTheme="minorHAnsi" w:cs="Tahoma"/>
        </w:rPr>
        <w:t xml:space="preserve"> na obrót paliwami gazowymi.</w:t>
      </w:r>
    </w:p>
    <w:p w:rsidR="00A74C4A" w:rsidRPr="00BA5B52" w:rsidRDefault="00A74C4A" w:rsidP="00A74C4A">
      <w:pPr>
        <w:tabs>
          <w:tab w:val="left" w:pos="284"/>
        </w:tabs>
        <w:overflowPunct w:val="0"/>
        <w:autoSpaceDE w:val="0"/>
        <w:autoSpaceDN w:val="0"/>
        <w:adjustRightInd w:val="0"/>
        <w:spacing w:line="280" w:lineRule="atLeast"/>
        <w:ind w:left="284"/>
        <w:jc w:val="both"/>
        <w:textAlignment w:val="baseline"/>
        <w:rPr>
          <w:rFonts w:asciiTheme="minorHAnsi" w:hAnsiTheme="minorHAnsi" w:cs="Tahoma"/>
        </w:rPr>
      </w:pPr>
    </w:p>
    <w:p w:rsidR="00A74C4A" w:rsidRPr="00BA5B52" w:rsidRDefault="00A74C4A" w:rsidP="00A74C4A">
      <w:pPr>
        <w:spacing w:line="280" w:lineRule="atLeast"/>
        <w:jc w:val="center"/>
        <w:rPr>
          <w:rFonts w:asciiTheme="minorHAnsi" w:hAnsiTheme="minorHAnsi" w:cs="Tahoma"/>
          <w:b/>
          <w:bCs/>
        </w:rPr>
      </w:pPr>
      <w:r w:rsidRPr="00BA5B52">
        <w:rPr>
          <w:rFonts w:asciiTheme="minorHAnsi" w:hAnsiTheme="minorHAnsi" w:cs="Tahoma"/>
          <w:b/>
          <w:bCs/>
        </w:rPr>
        <w:t>§4</w:t>
      </w:r>
    </w:p>
    <w:p w:rsidR="00A74C4A" w:rsidRPr="00BA5B52" w:rsidRDefault="00A74C4A" w:rsidP="00A74C4A">
      <w:pPr>
        <w:numPr>
          <w:ilvl w:val="0"/>
          <w:numId w:val="16"/>
        </w:numPr>
        <w:spacing w:line="280" w:lineRule="atLeast"/>
        <w:ind w:left="284" w:hanging="284"/>
        <w:jc w:val="both"/>
        <w:rPr>
          <w:rFonts w:asciiTheme="minorHAnsi" w:hAnsiTheme="minorHAnsi" w:cs="Tahoma"/>
          <w:bCs/>
        </w:rPr>
      </w:pPr>
      <w:r w:rsidRPr="00BA5B52">
        <w:rPr>
          <w:rFonts w:asciiTheme="minorHAnsi" w:hAnsiTheme="minorHAnsi" w:cs="Tahoma"/>
          <w:bCs/>
        </w:rPr>
        <w:t>Wykonawca zobowiązany jest dostarczać paliwa gazowe o cieple spalania oraz parametrach jakościowych określonych w Taryfie OSD oraz zgodnie z obowiązującymi przepisami.</w:t>
      </w:r>
    </w:p>
    <w:p w:rsidR="00A74C4A" w:rsidRPr="00BA5B52" w:rsidRDefault="00A74C4A" w:rsidP="00A74C4A">
      <w:pPr>
        <w:numPr>
          <w:ilvl w:val="0"/>
          <w:numId w:val="16"/>
        </w:numPr>
        <w:spacing w:line="280" w:lineRule="atLeast"/>
        <w:ind w:left="284" w:hanging="284"/>
        <w:jc w:val="both"/>
        <w:rPr>
          <w:rFonts w:asciiTheme="minorHAnsi" w:hAnsiTheme="minorHAnsi" w:cs="Tahoma"/>
          <w:bCs/>
        </w:rPr>
      </w:pPr>
      <w:r w:rsidRPr="00BA5B52">
        <w:rPr>
          <w:rFonts w:asciiTheme="minorHAnsi" w:hAnsiTheme="minorHAnsi"/>
        </w:rPr>
        <w:t xml:space="preserve">Usługę dystrybucji paliwa gazowego do instalacji znajdujących się w punktach odbioru, szczegółowo opisanych w </w:t>
      </w:r>
      <w:r w:rsidRPr="005770FE">
        <w:rPr>
          <w:rFonts w:asciiTheme="minorHAnsi" w:hAnsiTheme="minorHAnsi"/>
        </w:rPr>
        <w:t>Załączniku nr 1 do niniejszej Umowy</w:t>
      </w:r>
      <w:r w:rsidRPr="00BA5B52">
        <w:rPr>
          <w:rFonts w:asciiTheme="minorHAnsi" w:hAnsiTheme="minorHAnsi"/>
        </w:rPr>
        <w:t xml:space="preserve">, będzie wykonywał Operator Systemu Dystrybucyjnego. Dla potrzeb niniejszej Umowy kompleksowej są to </w:t>
      </w:r>
      <w:r>
        <w:rPr>
          <w:rFonts w:asciiTheme="minorHAnsi" w:hAnsiTheme="minorHAnsi"/>
          <w:b/>
        </w:rPr>
        <w:t>…………………………………………………………………………………………………………………………………………</w:t>
      </w:r>
    </w:p>
    <w:p w:rsidR="00A74C4A" w:rsidRPr="003275DC" w:rsidRDefault="00A74C4A" w:rsidP="00A74C4A">
      <w:pPr>
        <w:numPr>
          <w:ilvl w:val="0"/>
          <w:numId w:val="16"/>
        </w:numPr>
        <w:spacing w:line="280" w:lineRule="atLeast"/>
        <w:ind w:left="284" w:hanging="284"/>
        <w:jc w:val="both"/>
        <w:rPr>
          <w:rFonts w:asciiTheme="minorHAnsi" w:hAnsiTheme="minorHAnsi" w:cs="Tahoma"/>
          <w:bCs/>
        </w:rPr>
      </w:pPr>
      <w:r w:rsidRPr="003275DC">
        <w:rPr>
          <w:rFonts w:asciiTheme="minorHAnsi" w:hAnsiTheme="minorHAnsi" w:cs="Tahoma"/>
          <w:bCs/>
        </w:rPr>
        <w:lastRenderedPageBreak/>
        <w:t xml:space="preserve">Zamawiający - Upoważniony oświadcza, że paliwo gazowe nabywane jest dla celów opałowych, zgodnie z oświadczeniami o podatku akcyzowym podpisanymi przez każdego z odbiorców. </w:t>
      </w:r>
    </w:p>
    <w:p w:rsidR="00A74C4A" w:rsidRPr="00074977" w:rsidRDefault="00A74C4A" w:rsidP="00A74C4A">
      <w:pPr>
        <w:numPr>
          <w:ilvl w:val="0"/>
          <w:numId w:val="16"/>
        </w:numPr>
        <w:spacing w:line="280" w:lineRule="atLeast"/>
        <w:ind w:left="284" w:hanging="284"/>
        <w:jc w:val="both"/>
        <w:rPr>
          <w:rFonts w:asciiTheme="minorHAnsi" w:hAnsiTheme="minorHAnsi" w:cs="Tahoma"/>
          <w:b/>
          <w:bCs/>
        </w:rPr>
      </w:pPr>
      <w:r w:rsidRPr="00074977">
        <w:rPr>
          <w:rFonts w:asciiTheme="minorHAnsi" w:hAnsiTheme="minorHAnsi" w:cs="Tahoma"/>
          <w:bCs/>
        </w:rPr>
        <w:t xml:space="preserve">Dopuszcza się zmniejszenia lub zwiększenia liczby punktów odbioru wskazanych w </w:t>
      </w:r>
      <w:r w:rsidRPr="005770FE">
        <w:rPr>
          <w:rFonts w:asciiTheme="minorHAnsi" w:hAnsiTheme="minorHAnsi" w:cs="Tahoma"/>
          <w:bCs/>
        </w:rPr>
        <w:t>Załączniku nr 1</w:t>
      </w:r>
      <w:r w:rsidRPr="00074977">
        <w:rPr>
          <w:rFonts w:asciiTheme="minorHAnsi" w:hAnsiTheme="minorHAnsi" w:cs="Tahoma"/>
          <w:bCs/>
        </w:rPr>
        <w:t xml:space="preserve"> do Umowy</w:t>
      </w:r>
      <w:r w:rsidRPr="00074977">
        <w:rPr>
          <w:rFonts w:asciiTheme="minorHAnsi" w:hAnsiTheme="minorHAnsi"/>
        </w:rPr>
        <w:t xml:space="preserve"> zgodnie z brzmieniem §5 ust. 1, przy czym zmiana liczby punktów odbioru gazu ziemnego wynikać może np. z likwidacji punktu odbioru, utworzenia nowego punktu odbioru, zmiany właściciela punktu odbioru, zaistnienia przeszkód prawnych i formalnych uniemożliwiających przeprowadzenie procedury zmiany sprzedawcy, zaistnienia przeszkód uniemożliwiających rozwiązanie dotychczas obowiązujących umów. Zamawiający dopuszcza zmianę w zakresie liczby punktów odbioru, do których realizowane będą dostawy i usługi </w:t>
      </w:r>
      <w:proofErr w:type="spellStart"/>
      <w:r w:rsidRPr="00074977">
        <w:rPr>
          <w:rFonts w:asciiTheme="minorHAnsi" w:hAnsiTheme="minorHAnsi"/>
        </w:rPr>
        <w:t>przesyłu</w:t>
      </w:r>
      <w:proofErr w:type="spellEnd"/>
      <w:r w:rsidRPr="00074977">
        <w:rPr>
          <w:rFonts w:asciiTheme="minorHAnsi" w:hAnsiTheme="minorHAnsi"/>
        </w:rPr>
        <w:t xml:space="preserve"> </w:t>
      </w:r>
      <w:r w:rsidRPr="005770FE">
        <w:rPr>
          <w:rFonts w:asciiTheme="minorHAnsi" w:hAnsiTheme="minorHAnsi"/>
        </w:rPr>
        <w:t>na poziomie +/- 15% w stosunku do liczby punktów wskazanych w zamówieniu.</w:t>
      </w:r>
      <w:r w:rsidRPr="00074977">
        <w:rPr>
          <w:rFonts w:asciiTheme="minorHAnsi" w:hAnsiTheme="minorHAnsi"/>
        </w:rPr>
        <w:t xml:space="preserve"> W takim przypadku Wykonawcy nie przysługuje roszczenie wobec Zamawiających. </w:t>
      </w:r>
    </w:p>
    <w:p w:rsidR="00A74C4A" w:rsidRPr="00074977" w:rsidRDefault="00A74C4A" w:rsidP="00A74C4A">
      <w:pPr>
        <w:spacing w:line="280" w:lineRule="atLeast"/>
        <w:ind w:left="284"/>
        <w:rPr>
          <w:rFonts w:asciiTheme="minorHAnsi" w:hAnsiTheme="minorHAnsi" w:cs="Tahoma"/>
          <w:b/>
          <w:bCs/>
        </w:rPr>
      </w:pPr>
    </w:p>
    <w:p w:rsidR="00A74C4A" w:rsidRPr="00074977" w:rsidRDefault="00A74C4A" w:rsidP="00A74C4A">
      <w:pPr>
        <w:spacing w:line="280" w:lineRule="atLeast"/>
        <w:ind w:left="284"/>
        <w:jc w:val="center"/>
        <w:rPr>
          <w:rFonts w:asciiTheme="minorHAnsi" w:hAnsiTheme="minorHAnsi" w:cs="Tahoma"/>
          <w:b/>
          <w:bCs/>
        </w:rPr>
      </w:pPr>
      <w:r w:rsidRPr="00074977">
        <w:rPr>
          <w:rFonts w:asciiTheme="minorHAnsi" w:hAnsiTheme="minorHAnsi" w:cs="Tahoma"/>
          <w:b/>
          <w:bCs/>
        </w:rPr>
        <w:t>§5</w:t>
      </w:r>
    </w:p>
    <w:p w:rsidR="00A74C4A" w:rsidRPr="00BA5B52" w:rsidRDefault="00A74C4A" w:rsidP="00A74C4A">
      <w:pPr>
        <w:numPr>
          <w:ilvl w:val="0"/>
          <w:numId w:val="8"/>
        </w:numPr>
        <w:autoSpaceDE w:val="0"/>
        <w:autoSpaceDN w:val="0"/>
        <w:adjustRightInd w:val="0"/>
        <w:spacing w:line="280" w:lineRule="atLeast"/>
        <w:ind w:left="284" w:hanging="284"/>
        <w:jc w:val="both"/>
        <w:rPr>
          <w:rFonts w:asciiTheme="minorHAnsi" w:hAnsiTheme="minorHAnsi" w:cs="Tahoma"/>
        </w:rPr>
      </w:pPr>
      <w:r w:rsidRPr="00BA5B52">
        <w:rPr>
          <w:rFonts w:asciiTheme="minorHAnsi" w:hAnsiTheme="minorHAnsi" w:cs="Tahoma"/>
          <w:bCs/>
        </w:rPr>
        <w:t xml:space="preserve">Łączną ilość paliwa gazowego dostarczaną w okresie realizacji Umowy do </w:t>
      </w:r>
      <w:r>
        <w:rPr>
          <w:rFonts w:asciiTheme="minorHAnsi" w:hAnsiTheme="minorHAnsi" w:cs="Tahoma"/>
          <w:b/>
          <w:bCs/>
        </w:rPr>
        <w:t>………</w:t>
      </w:r>
      <w:r w:rsidRPr="00BA5B52">
        <w:rPr>
          <w:rFonts w:asciiTheme="minorHAnsi" w:hAnsiTheme="minorHAnsi" w:cs="Tahoma"/>
          <w:bCs/>
        </w:rPr>
        <w:t xml:space="preserve"> </w:t>
      </w:r>
      <w:r>
        <w:rPr>
          <w:rFonts w:asciiTheme="minorHAnsi" w:hAnsiTheme="minorHAnsi" w:cs="Tahoma"/>
          <w:bCs/>
        </w:rPr>
        <w:t xml:space="preserve">punktów odbioru opisanych </w:t>
      </w:r>
      <w:r w:rsidRPr="00BA5B52">
        <w:rPr>
          <w:rFonts w:asciiTheme="minorHAnsi" w:hAnsiTheme="minorHAnsi" w:cs="Tahoma"/>
          <w:bCs/>
        </w:rPr>
        <w:t>w </w:t>
      </w:r>
      <w:r w:rsidRPr="005770FE">
        <w:rPr>
          <w:rFonts w:asciiTheme="minorHAnsi" w:hAnsiTheme="minorHAnsi" w:cs="Tahoma"/>
          <w:bCs/>
        </w:rPr>
        <w:t>Załączniku nr 1 do Umowy</w:t>
      </w:r>
      <w:r w:rsidRPr="00BA5B52">
        <w:rPr>
          <w:rFonts w:asciiTheme="minorHAnsi" w:hAnsiTheme="minorHAnsi" w:cs="Tahoma"/>
          <w:bCs/>
        </w:rPr>
        <w:t xml:space="preserve"> prognozuje się na poziomie </w:t>
      </w:r>
      <w:r>
        <w:rPr>
          <w:rFonts w:asciiTheme="minorHAnsi" w:hAnsiTheme="minorHAnsi" w:cs="Tahoma"/>
          <w:b/>
          <w:bCs/>
        </w:rPr>
        <w:t>………………….</w:t>
      </w:r>
      <w:r>
        <w:rPr>
          <w:rFonts w:asciiTheme="minorHAnsi" w:hAnsiTheme="minorHAnsi" w:cs="Tahoma"/>
          <w:bCs/>
        </w:rPr>
        <w:t> </w:t>
      </w:r>
      <w:r w:rsidRPr="00BA5B52">
        <w:rPr>
          <w:rFonts w:asciiTheme="minorHAnsi" w:hAnsiTheme="minorHAnsi" w:cs="Tahoma"/>
          <w:b/>
          <w:bCs/>
        </w:rPr>
        <w:t xml:space="preserve">kWh. </w:t>
      </w:r>
      <w:r w:rsidRPr="00BA5B52">
        <w:rPr>
          <w:rFonts w:asciiTheme="minorHAnsi" w:hAnsiTheme="minorHAnsi" w:cs="Tahoma"/>
        </w:rPr>
        <w:t>Ewentualna zmiana prognozowanego zużycia nie będzie skutkowała dodatkowymi kosztami dla Zamawiającego, poza rozliczeniem za faktycznie zużyte paliwo gazowe wg cen określonych w formularzu oferty oraz rozliczeniem za usługi dystrybucji pobranego paliwa gazowego, wg obowiązującej w danym okresie Taryfy Operatora, do sieci którego Zamawiaj</w:t>
      </w:r>
      <w:r>
        <w:rPr>
          <w:rFonts w:asciiTheme="minorHAnsi" w:hAnsiTheme="minorHAnsi" w:cs="Tahoma"/>
        </w:rPr>
        <w:t>ący (odbiorca) jest przyłączony z zastrzeżeniem ust. 3, 4 i 5 niniejszego paragrafu.</w:t>
      </w:r>
    </w:p>
    <w:p w:rsidR="00A74C4A" w:rsidRPr="00BA5B52" w:rsidRDefault="00A74C4A" w:rsidP="00A74C4A">
      <w:pPr>
        <w:numPr>
          <w:ilvl w:val="0"/>
          <w:numId w:val="8"/>
        </w:numPr>
        <w:autoSpaceDE w:val="0"/>
        <w:autoSpaceDN w:val="0"/>
        <w:adjustRightInd w:val="0"/>
        <w:spacing w:line="280" w:lineRule="atLeast"/>
        <w:ind w:left="284" w:hanging="284"/>
        <w:jc w:val="both"/>
        <w:rPr>
          <w:rFonts w:asciiTheme="minorHAnsi" w:hAnsiTheme="minorHAnsi" w:cs="Tahoma"/>
          <w:bCs/>
        </w:rPr>
      </w:pPr>
      <w:r w:rsidRPr="00BA5B52">
        <w:rPr>
          <w:rFonts w:asciiTheme="minorHAnsi" w:hAnsiTheme="minorHAnsi" w:cs="Tahoma"/>
          <w:bCs/>
        </w:rPr>
        <w:t>W okresie obowiązywania umowy</w:t>
      </w:r>
      <w:r>
        <w:rPr>
          <w:rFonts w:asciiTheme="minorHAnsi" w:hAnsiTheme="minorHAnsi" w:cs="Tahoma"/>
          <w:bCs/>
        </w:rPr>
        <w:t xml:space="preserve"> wszyscy</w:t>
      </w:r>
      <w:r w:rsidRPr="00BA5B52">
        <w:rPr>
          <w:rFonts w:asciiTheme="minorHAnsi" w:hAnsiTheme="minorHAnsi" w:cs="Tahoma"/>
          <w:bCs/>
        </w:rPr>
        <w:t xml:space="preserve"> </w:t>
      </w:r>
      <w:r>
        <w:rPr>
          <w:rFonts w:asciiTheme="minorHAnsi" w:hAnsiTheme="minorHAnsi" w:cs="Tahoma"/>
          <w:bCs/>
        </w:rPr>
        <w:t>uczestnicy ZWK OHP</w:t>
      </w:r>
      <w:r w:rsidRPr="00BA5B52">
        <w:rPr>
          <w:rFonts w:asciiTheme="minorHAnsi" w:hAnsiTheme="minorHAnsi" w:cs="Tahoma"/>
          <w:bCs/>
        </w:rPr>
        <w:t xml:space="preserve"> zobowiązuj</w:t>
      </w:r>
      <w:r>
        <w:rPr>
          <w:rFonts w:asciiTheme="minorHAnsi" w:hAnsiTheme="minorHAnsi" w:cs="Tahoma"/>
          <w:bCs/>
        </w:rPr>
        <w:t>ą</w:t>
      </w:r>
      <w:r w:rsidRPr="00BA5B52">
        <w:rPr>
          <w:rFonts w:asciiTheme="minorHAnsi" w:hAnsiTheme="minorHAnsi" w:cs="Tahoma"/>
          <w:bCs/>
        </w:rPr>
        <w:t xml:space="preserve"> się do odbioru </w:t>
      </w:r>
      <w:r>
        <w:rPr>
          <w:rFonts w:asciiTheme="minorHAnsi" w:hAnsiTheme="minorHAnsi" w:cs="Tahoma"/>
          <w:bCs/>
        </w:rPr>
        <w:t xml:space="preserve">łącznie </w:t>
      </w:r>
      <w:r w:rsidRPr="00BA5B52">
        <w:rPr>
          <w:rFonts w:asciiTheme="minorHAnsi" w:hAnsiTheme="minorHAnsi" w:cs="Tahoma"/>
          <w:bCs/>
        </w:rPr>
        <w:t>Minimalnego Wolumenu Umownego (MWU) Paliwa gazowego w wysokości 70% szacunkowej ilości paliwa gazowego</w:t>
      </w:r>
      <w:r>
        <w:rPr>
          <w:rFonts w:asciiTheme="minorHAnsi" w:hAnsiTheme="minorHAnsi" w:cs="Tahoma"/>
          <w:bCs/>
        </w:rPr>
        <w:t xml:space="preserve"> określonego w u.1</w:t>
      </w:r>
      <w:r w:rsidRPr="00BA5B52">
        <w:rPr>
          <w:rFonts w:asciiTheme="minorHAnsi" w:hAnsiTheme="minorHAnsi" w:cs="Tahoma"/>
          <w:bCs/>
        </w:rPr>
        <w:t xml:space="preserve">. </w:t>
      </w:r>
    </w:p>
    <w:p w:rsidR="00A74C4A" w:rsidRPr="00BA5B52" w:rsidRDefault="00A74C4A" w:rsidP="00A74C4A">
      <w:pPr>
        <w:pStyle w:val="Normal0"/>
        <w:spacing w:before="60" w:after="60" w:line="276" w:lineRule="auto"/>
        <w:ind w:left="851" w:hanging="426"/>
        <w:jc w:val="both"/>
        <w:rPr>
          <w:rFonts w:asciiTheme="minorHAnsi" w:eastAsia="Calibri" w:hAnsiTheme="minorHAnsi"/>
          <w:sz w:val="22"/>
          <w:szCs w:val="22"/>
          <w:lang w:eastAsia="en-US"/>
        </w:rPr>
      </w:pPr>
      <w:r w:rsidRPr="00BA5B52">
        <w:rPr>
          <w:rFonts w:asciiTheme="minorHAnsi" w:eastAsia="Calibri" w:hAnsiTheme="minorHAnsi"/>
          <w:sz w:val="22"/>
          <w:szCs w:val="22"/>
          <w:lang w:eastAsia="en-US"/>
        </w:rPr>
        <w:t xml:space="preserve">MWU = 70% </w:t>
      </w:r>
      <w:r w:rsidRPr="00BA5B52">
        <w:rPr>
          <w:rFonts w:eastAsia="Calibri" w:cs="Arial"/>
          <w:sz w:val="22"/>
          <w:szCs w:val="22"/>
          <w:lang w:eastAsia="en-US"/>
        </w:rPr>
        <w:t>٭</w:t>
      </w:r>
      <w:r w:rsidRPr="00BA5B52">
        <w:rPr>
          <w:rFonts w:asciiTheme="minorHAnsi" w:eastAsia="Calibri" w:hAnsiTheme="minorHAnsi"/>
          <w:sz w:val="22"/>
          <w:szCs w:val="22"/>
          <w:lang w:eastAsia="en-US"/>
        </w:rPr>
        <w:t xml:space="preserve"> ZRIU</w:t>
      </w:r>
    </w:p>
    <w:p w:rsidR="00A74C4A" w:rsidRPr="00BA5B52" w:rsidRDefault="00A74C4A" w:rsidP="00A74C4A">
      <w:pPr>
        <w:pStyle w:val="Normal0"/>
        <w:spacing w:before="60" w:after="60" w:line="276" w:lineRule="auto"/>
        <w:ind w:left="851" w:hanging="426"/>
        <w:jc w:val="both"/>
        <w:rPr>
          <w:rFonts w:asciiTheme="minorHAnsi" w:eastAsia="Calibri" w:hAnsiTheme="minorHAnsi"/>
          <w:sz w:val="22"/>
          <w:szCs w:val="22"/>
          <w:lang w:eastAsia="en-US"/>
        </w:rPr>
      </w:pPr>
      <w:r w:rsidRPr="00BA5B52">
        <w:rPr>
          <w:rFonts w:asciiTheme="minorHAnsi" w:eastAsia="Calibri" w:hAnsiTheme="minorHAnsi"/>
          <w:sz w:val="22"/>
          <w:szCs w:val="22"/>
          <w:lang w:eastAsia="en-US"/>
        </w:rPr>
        <w:t xml:space="preserve">gdzie: </w:t>
      </w:r>
    </w:p>
    <w:p w:rsidR="00A74C4A" w:rsidRPr="00BA5B52" w:rsidRDefault="00A74C4A" w:rsidP="00A74C4A">
      <w:pPr>
        <w:pStyle w:val="Normal0"/>
        <w:ind w:left="851" w:hanging="426"/>
        <w:jc w:val="both"/>
        <w:rPr>
          <w:rFonts w:asciiTheme="minorHAnsi" w:eastAsia="Calibri" w:hAnsiTheme="minorHAnsi"/>
          <w:sz w:val="22"/>
          <w:szCs w:val="22"/>
          <w:lang w:eastAsia="en-US"/>
        </w:rPr>
      </w:pPr>
      <w:r w:rsidRPr="00BA5B52">
        <w:rPr>
          <w:rFonts w:asciiTheme="minorHAnsi" w:eastAsia="Calibri" w:hAnsiTheme="minorHAnsi"/>
          <w:sz w:val="22"/>
          <w:szCs w:val="22"/>
          <w:lang w:eastAsia="en-US"/>
        </w:rPr>
        <w:t>ZRIU – oznacza skorygowaną ilość Paliwa gazowego w ok</w:t>
      </w:r>
      <w:r>
        <w:rPr>
          <w:rFonts w:asciiTheme="minorHAnsi" w:eastAsia="Calibri" w:hAnsiTheme="minorHAnsi"/>
          <w:sz w:val="22"/>
          <w:szCs w:val="22"/>
          <w:lang w:eastAsia="en-US"/>
        </w:rPr>
        <w:t xml:space="preserve">resie umownym, obliczaną według </w:t>
      </w:r>
      <w:r w:rsidRPr="00BA5B52">
        <w:rPr>
          <w:rFonts w:asciiTheme="minorHAnsi" w:eastAsia="Calibri" w:hAnsiTheme="minorHAnsi"/>
          <w:sz w:val="22"/>
          <w:szCs w:val="22"/>
          <w:lang w:eastAsia="en-US"/>
        </w:rPr>
        <w:t>formuły:  ZRIU = RIU – SW – NI</w:t>
      </w:r>
    </w:p>
    <w:p w:rsidR="00A74C4A" w:rsidRPr="00BA5B52" w:rsidRDefault="00A74C4A" w:rsidP="00A74C4A">
      <w:pPr>
        <w:pStyle w:val="Normal0"/>
        <w:ind w:left="851" w:hanging="426"/>
        <w:jc w:val="both"/>
        <w:rPr>
          <w:rFonts w:asciiTheme="minorHAnsi" w:eastAsia="Calibri" w:hAnsiTheme="minorHAnsi"/>
          <w:sz w:val="22"/>
          <w:szCs w:val="22"/>
          <w:lang w:eastAsia="en-US"/>
        </w:rPr>
      </w:pPr>
      <w:r w:rsidRPr="00BA5B52">
        <w:rPr>
          <w:rFonts w:asciiTheme="minorHAnsi" w:eastAsia="Calibri" w:hAnsiTheme="minorHAnsi"/>
          <w:sz w:val="22"/>
          <w:szCs w:val="22"/>
          <w:lang w:eastAsia="en-US"/>
        </w:rPr>
        <w:t>gdzie:</w:t>
      </w:r>
    </w:p>
    <w:p w:rsidR="00A74C4A" w:rsidRPr="00BA5B52" w:rsidRDefault="00A74C4A" w:rsidP="00A74C4A">
      <w:pPr>
        <w:pStyle w:val="Normal0"/>
        <w:ind w:left="851" w:hanging="426"/>
        <w:jc w:val="both"/>
        <w:rPr>
          <w:rFonts w:asciiTheme="minorHAnsi" w:eastAsia="Calibri" w:hAnsiTheme="minorHAnsi"/>
          <w:sz w:val="22"/>
          <w:szCs w:val="22"/>
          <w:lang w:eastAsia="en-US"/>
        </w:rPr>
      </w:pPr>
      <w:r w:rsidRPr="00BA5B52">
        <w:rPr>
          <w:rFonts w:asciiTheme="minorHAnsi" w:eastAsia="Calibri" w:hAnsiTheme="minorHAnsi"/>
          <w:sz w:val="22"/>
          <w:szCs w:val="22"/>
          <w:lang w:eastAsia="en-US"/>
        </w:rPr>
        <w:t>RIU – oznacza łączną ilość Paliwa gazowego w okresie umownym dla miejsc odbioru wskazanych w </w:t>
      </w:r>
      <w:r w:rsidRPr="003A49CA">
        <w:rPr>
          <w:rFonts w:asciiTheme="minorHAnsi" w:eastAsia="Calibri" w:hAnsiTheme="minorHAnsi"/>
          <w:sz w:val="22"/>
          <w:szCs w:val="22"/>
          <w:lang w:eastAsia="en-US"/>
        </w:rPr>
        <w:t>Załączniku nr 1.</w:t>
      </w:r>
      <w:r w:rsidRPr="00BA5B52">
        <w:rPr>
          <w:rFonts w:asciiTheme="minorHAnsi" w:eastAsia="Calibri" w:hAnsiTheme="minorHAnsi"/>
          <w:sz w:val="22"/>
          <w:szCs w:val="22"/>
          <w:lang w:eastAsia="en-US"/>
        </w:rPr>
        <w:t xml:space="preserve"> </w:t>
      </w:r>
    </w:p>
    <w:p w:rsidR="00A74C4A" w:rsidRPr="00BA5B52" w:rsidRDefault="00A74C4A" w:rsidP="00A74C4A">
      <w:pPr>
        <w:pStyle w:val="Normal0"/>
        <w:ind w:left="851" w:hanging="426"/>
        <w:jc w:val="both"/>
        <w:rPr>
          <w:rFonts w:asciiTheme="minorHAnsi" w:eastAsia="Calibri" w:hAnsiTheme="minorHAnsi"/>
          <w:sz w:val="22"/>
          <w:szCs w:val="22"/>
          <w:lang w:eastAsia="en-US"/>
        </w:rPr>
      </w:pPr>
      <w:r w:rsidRPr="00BA5B52">
        <w:rPr>
          <w:rFonts w:asciiTheme="minorHAnsi" w:eastAsia="Calibri" w:hAnsiTheme="minorHAnsi"/>
          <w:sz w:val="22"/>
          <w:szCs w:val="22"/>
          <w:lang w:eastAsia="en-US"/>
        </w:rPr>
        <w:t xml:space="preserve">SW – oznacza nieodebrane ilości Paliwa gazowego w okresie umownym, spowodowane działaniem Siły wyższej. </w:t>
      </w:r>
    </w:p>
    <w:p w:rsidR="00A74C4A" w:rsidRPr="00BA5B52" w:rsidRDefault="00A74C4A" w:rsidP="00A74C4A">
      <w:pPr>
        <w:pStyle w:val="Normal0"/>
        <w:ind w:left="851" w:hanging="426"/>
        <w:jc w:val="both"/>
        <w:rPr>
          <w:rFonts w:asciiTheme="minorHAnsi" w:eastAsia="Calibri" w:hAnsiTheme="minorHAnsi"/>
          <w:sz w:val="22"/>
          <w:szCs w:val="22"/>
          <w:lang w:eastAsia="en-US"/>
        </w:rPr>
      </w:pPr>
      <w:r w:rsidRPr="00BA5B52">
        <w:rPr>
          <w:rFonts w:asciiTheme="minorHAnsi" w:eastAsia="Calibri" w:hAnsiTheme="minorHAnsi"/>
          <w:sz w:val="22"/>
          <w:szCs w:val="22"/>
          <w:lang w:eastAsia="en-US"/>
        </w:rPr>
        <w:t>NI – oznacza niedostarczone ilości Paliwa gazowego (z powodu niezgodnych z Umową parametrów jakościowy i wielkości ciśnień).</w:t>
      </w:r>
    </w:p>
    <w:p w:rsidR="00A74C4A" w:rsidRPr="00BA5B52" w:rsidRDefault="00A74C4A" w:rsidP="00A74C4A">
      <w:pPr>
        <w:numPr>
          <w:ilvl w:val="0"/>
          <w:numId w:val="8"/>
        </w:numPr>
        <w:autoSpaceDE w:val="0"/>
        <w:autoSpaceDN w:val="0"/>
        <w:adjustRightInd w:val="0"/>
        <w:spacing w:line="280" w:lineRule="atLeast"/>
        <w:ind w:left="284" w:hanging="284"/>
        <w:jc w:val="both"/>
        <w:rPr>
          <w:rFonts w:asciiTheme="minorHAnsi" w:hAnsiTheme="minorHAnsi" w:cs="Tahoma"/>
          <w:bCs/>
        </w:rPr>
      </w:pPr>
      <w:r w:rsidRPr="00BA5B52">
        <w:rPr>
          <w:rFonts w:asciiTheme="minorHAnsi" w:hAnsiTheme="minorHAnsi" w:cs="Tahoma"/>
          <w:bCs/>
        </w:rPr>
        <w:t xml:space="preserve">Jeżeli w okresie obowiązywania umowy </w:t>
      </w:r>
      <w:r>
        <w:rPr>
          <w:rFonts w:asciiTheme="minorHAnsi" w:hAnsiTheme="minorHAnsi" w:cs="Tahoma"/>
          <w:bCs/>
        </w:rPr>
        <w:t xml:space="preserve">wszyscy odbiorcy </w:t>
      </w:r>
      <w:r w:rsidRPr="00BA5B52">
        <w:rPr>
          <w:rFonts w:asciiTheme="minorHAnsi" w:hAnsiTheme="minorHAnsi" w:cs="Tahoma"/>
          <w:bCs/>
        </w:rPr>
        <w:t xml:space="preserve">nie </w:t>
      </w:r>
      <w:r>
        <w:rPr>
          <w:rFonts w:asciiTheme="minorHAnsi" w:hAnsiTheme="minorHAnsi" w:cs="Tahoma"/>
          <w:bCs/>
        </w:rPr>
        <w:t>odbio</w:t>
      </w:r>
      <w:r w:rsidRPr="00BA5B52">
        <w:rPr>
          <w:rFonts w:asciiTheme="minorHAnsi" w:hAnsiTheme="minorHAnsi" w:cs="Tahoma"/>
          <w:bCs/>
        </w:rPr>
        <w:t>r</w:t>
      </w:r>
      <w:r>
        <w:rPr>
          <w:rFonts w:asciiTheme="minorHAnsi" w:hAnsiTheme="minorHAnsi" w:cs="Tahoma"/>
          <w:bCs/>
        </w:rPr>
        <w:t>ą</w:t>
      </w:r>
      <w:r w:rsidRPr="00BA5B52">
        <w:rPr>
          <w:rFonts w:asciiTheme="minorHAnsi" w:hAnsiTheme="minorHAnsi" w:cs="Tahoma"/>
          <w:bCs/>
        </w:rPr>
        <w:t xml:space="preserve"> </w:t>
      </w:r>
      <w:r>
        <w:rPr>
          <w:rFonts w:asciiTheme="minorHAnsi" w:hAnsiTheme="minorHAnsi" w:cs="Tahoma"/>
          <w:bCs/>
        </w:rPr>
        <w:t xml:space="preserve">łącznie </w:t>
      </w:r>
      <w:r w:rsidRPr="00BA5B52">
        <w:rPr>
          <w:rFonts w:asciiTheme="minorHAnsi" w:hAnsiTheme="minorHAnsi" w:cs="Tahoma"/>
          <w:bCs/>
        </w:rPr>
        <w:t>MWU, zobowiązan</w:t>
      </w:r>
      <w:r>
        <w:rPr>
          <w:rFonts w:asciiTheme="minorHAnsi" w:hAnsiTheme="minorHAnsi" w:cs="Tahoma"/>
          <w:bCs/>
        </w:rPr>
        <w:t>i będą</w:t>
      </w:r>
      <w:r w:rsidRPr="00BA5B52">
        <w:rPr>
          <w:rFonts w:asciiTheme="minorHAnsi" w:hAnsiTheme="minorHAnsi" w:cs="Tahoma"/>
          <w:bCs/>
        </w:rPr>
        <w:t xml:space="preserve"> wówczas do zapłaty Wykonawcy kary umownej za każdą 1 kWh paliwa gazowego, stanowiącą</w:t>
      </w:r>
      <w:r>
        <w:rPr>
          <w:rFonts w:asciiTheme="minorHAnsi" w:hAnsiTheme="minorHAnsi" w:cs="Tahoma"/>
          <w:bCs/>
        </w:rPr>
        <w:t xml:space="preserve"> iloczyn</w:t>
      </w:r>
      <w:r w:rsidRPr="00BA5B52">
        <w:rPr>
          <w:rFonts w:asciiTheme="minorHAnsi" w:hAnsiTheme="minorHAnsi" w:cs="Tahoma"/>
          <w:bCs/>
        </w:rPr>
        <w:t xml:space="preserve"> różnic</w:t>
      </w:r>
      <w:r>
        <w:rPr>
          <w:rFonts w:asciiTheme="minorHAnsi" w:hAnsiTheme="minorHAnsi" w:cs="Tahoma"/>
          <w:bCs/>
        </w:rPr>
        <w:t>y</w:t>
      </w:r>
      <w:r w:rsidRPr="00BA5B52">
        <w:rPr>
          <w:rFonts w:asciiTheme="minorHAnsi" w:hAnsiTheme="minorHAnsi" w:cs="Tahoma"/>
          <w:bCs/>
        </w:rPr>
        <w:t xml:space="preserve"> między MWU, a ilością faktycznie odebraną </w:t>
      </w:r>
      <w:r>
        <w:rPr>
          <w:rFonts w:asciiTheme="minorHAnsi" w:hAnsiTheme="minorHAnsi" w:cs="Tahoma"/>
          <w:bCs/>
        </w:rPr>
        <w:t xml:space="preserve">oraz ceny określonej </w:t>
      </w:r>
      <w:r w:rsidRPr="00BA5B52">
        <w:rPr>
          <w:rFonts w:asciiTheme="minorHAnsi" w:hAnsiTheme="minorHAnsi" w:cs="Tahoma"/>
          <w:bCs/>
        </w:rPr>
        <w:t>w wysokości 75 % ceny za paliwo gazowe, przy czym weryfikacji spełnienia warunku odbioru MWU przez Zamawiając</w:t>
      </w:r>
      <w:r>
        <w:rPr>
          <w:rFonts w:asciiTheme="minorHAnsi" w:hAnsiTheme="minorHAnsi" w:cs="Tahoma"/>
          <w:bCs/>
        </w:rPr>
        <w:t>ych</w:t>
      </w:r>
      <w:r w:rsidRPr="00BA5B52">
        <w:rPr>
          <w:rFonts w:asciiTheme="minorHAnsi" w:hAnsiTheme="minorHAnsi" w:cs="Tahoma"/>
          <w:bCs/>
        </w:rPr>
        <w:t xml:space="preserve"> dokonuje się po zakończeniu okresu obowiązywania umowy.</w:t>
      </w:r>
    </w:p>
    <w:p w:rsidR="00A74C4A" w:rsidRPr="00BA5B52" w:rsidRDefault="00A74C4A" w:rsidP="00A74C4A">
      <w:pPr>
        <w:numPr>
          <w:ilvl w:val="0"/>
          <w:numId w:val="8"/>
        </w:numPr>
        <w:autoSpaceDE w:val="0"/>
        <w:autoSpaceDN w:val="0"/>
        <w:adjustRightInd w:val="0"/>
        <w:spacing w:line="280" w:lineRule="atLeast"/>
        <w:ind w:left="284" w:hanging="284"/>
        <w:jc w:val="both"/>
        <w:rPr>
          <w:rFonts w:asciiTheme="minorHAnsi" w:hAnsiTheme="minorHAnsi" w:cs="Tahoma"/>
          <w:bCs/>
        </w:rPr>
      </w:pPr>
      <w:r w:rsidRPr="00BA5B52">
        <w:rPr>
          <w:rFonts w:asciiTheme="minorHAnsi" w:hAnsiTheme="minorHAnsi" w:cs="Tahoma"/>
          <w:bCs/>
        </w:rPr>
        <w:t xml:space="preserve">Warunek opisany w ust. 3 ma zastosowanie w przypadku, gdy MWU zostanie niewykonana dla całej </w:t>
      </w:r>
      <w:r>
        <w:rPr>
          <w:rFonts w:asciiTheme="minorHAnsi" w:hAnsiTheme="minorHAnsi" w:cs="Tahoma"/>
          <w:bCs/>
        </w:rPr>
        <w:t>jednostki ZWK OHP</w:t>
      </w:r>
      <w:r w:rsidRPr="00BA5B52">
        <w:rPr>
          <w:rFonts w:asciiTheme="minorHAnsi" w:hAnsiTheme="minorHAnsi" w:cs="Tahoma"/>
          <w:bCs/>
        </w:rPr>
        <w:t>. Wówczas Wykonawca zobowiązany jest do przedłożenia dokumentu potwierdzającego realizację umowy w stosunku do prognozowanego zużycia. Dokument w szczególności musi zawierać: nazwę i adres punktu odbioru, ID punktu, zużycie prognozowane, zużycie rzeczywiste</w:t>
      </w:r>
      <w:r>
        <w:rPr>
          <w:rFonts w:asciiTheme="minorHAnsi" w:hAnsiTheme="minorHAnsi" w:cs="Tahoma"/>
          <w:bCs/>
        </w:rPr>
        <w:t xml:space="preserve"> dla wszystkich odbiorców</w:t>
      </w:r>
      <w:r w:rsidRPr="00BA5B52">
        <w:rPr>
          <w:rFonts w:asciiTheme="minorHAnsi" w:hAnsiTheme="minorHAnsi" w:cs="Tahoma"/>
          <w:bCs/>
        </w:rPr>
        <w:t xml:space="preserve">. Po dostarczeniu dokumentu o którym mowa powyżej Zamawiający, w terminie do 30 dni ustosunkuje się do jego treści i </w:t>
      </w:r>
      <w:r w:rsidRPr="00BA5B52">
        <w:rPr>
          <w:rFonts w:asciiTheme="minorHAnsi" w:hAnsiTheme="minorHAnsi" w:cs="Tahoma"/>
          <w:bCs/>
        </w:rPr>
        <w:lastRenderedPageBreak/>
        <w:t>wskaże Wykonawcy Odbiorców, którym należy wystawić dokument zapłaty</w:t>
      </w:r>
      <w:r>
        <w:rPr>
          <w:rFonts w:asciiTheme="minorHAnsi" w:hAnsiTheme="minorHAnsi" w:cs="Tahoma"/>
          <w:bCs/>
        </w:rPr>
        <w:t>, oraz kwoty przypadających na nich obciążeń</w:t>
      </w:r>
      <w:r w:rsidRPr="00BA5B52">
        <w:rPr>
          <w:rFonts w:asciiTheme="minorHAnsi" w:hAnsiTheme="minorHAnsi" w:cs="Tahoma"/>
          <w:bCs/>
        </w:rPr>
        <w:t xml:space="preserve">. </w:t>
      </w:r>
    </w:p>
    <w:p w:rsidR="00A74C4A" w:rsidRDefault="00A74C4A" w:rsidP="00A74C4A">
      <w:pPr>
        <w:numPr>
          <w:ilvl w:val="0"/>
          <w:numId w:val="8"/>
        </w:numPr>
        <w:autoSpaceDE w:val="0"/>
        <w:autoSpaceDN w:val="0"/>
        <w:adjustRightInd w:val="0"/>
        <w:spacing w:line="280" w:lineRule="atLeast"/>
        <w:ind w:left="284" w:hanging="284"/>
        <w:jc w:val="both"/>
        <w:rPr>
          <w:rFonts w:asciiTheme="minorHAnsi" w:hAnsiTheme="minorHAnsi" w:cs="Tahoma"/>
          <w:bCs/>
        </w:rPr>
      </w:pPr>
      <w:r w:rsidRPr="00BA5B52">
        <w:rPr>
          <w:rFonts w:asciiTheme="minorHAnsi" w:hAnsiTheme="minorHAnsi" w:cs="Tahoma"/>
          <w:bCs/>
        </w:rPr>
        <w:t>W przypadku wystąpienia zapotrzebowania na paliwo ga</w:t>
      </w:r>
      <w:r>
        <w:rPr>
          <w:rFonts w:asciiTheme="minorHAnsi" w:hAnsiTheme="minorHAnsi" w:cs="Tahoma"/>
          <w:bCs/>
        </w:rPr>
        <w:t>zowe większego niż wskazanego w </w:t>
      </w:r>
      <w:r w:rsidRPr="003A49CA">
        <w:rPr>
          <w:rFonts w:asciiTheme="minorHAnsi" w:hAnsiTheme="minorHAnsi" w:cs="Tahoma"/>
          <w:bCs/>
        </w:rPr>
        <w:t xml:space="preserve">Załączniku nr 1 do </w:t>
      </w:r>
      <w:r>
        <w:rPr>
          <w:rFonts w:asciiTheme="minorHAnsi" w:hAnsiTheme="minorHAnsi" w:cs="Tahoma"/>
          <w:bCs/>
        </w:rPr>
        <w:t>Umowy</w:t>
      </w:r>
      <w:r w:rsidRPr="00BA5B52">
        <w:rPr>
          <w:rFonts w:asciiTheme="minorHAnsi" w:hAnsiTheme="minorHAnsi" w:cs="Tahoma"/>
          <w:bCs/>
        </w:rPr>
        <w:t xml:space="preserve"> lub w przypadku zwiększenia </w:t>
      </w:r>
      <w:r>
        <w:rPr>
          <w:rFonts w:asciiTheme="minorHAnsi" w:hAnsiTheme="minorHAnsi" w:cs="Tahoma"/>
          <w:bCs/>
        </w:rPr>
        <w:t>liczby</w:t>
      </w:r>
      <w:r w:rsidRPr="00BA5B52">
        <w:rPr>
          <w:rFonts w:asciiTheme="minorHAnsi" w:hAnsiTheme="minorHAnsi" w:cs="Tahoma"/>
          <w:bCs/>
        </w:rPr>
        <w:t xml:space="preserve"> p</w:t>
      </w:r>
      <w:r>
        <w:rPr>
          <w:rFonts w:asciiTheme="minorHAnsi" w:hAnsiTheme="minorHAnsi" w:cs="Tahoma"/>
          <w:bCs/>
        </w:rPr>
        <w:t>unktów poboru paliwa gazowego w </w:t>
      </w:r>
      <w:r w:rsidRPr="00BA5B52">
        <w:rPr>
          <w:rFonts w:asciiTheme="minorHAnsi" w:hAnsiTheme="minorHAnsi" w:cs="Tahoma"/>
          <w:bCs/>
        </w:rPr>
        <w:t xml:space="preserve">ramach wskazanych w </w:t>
      </w:r>
      <w:r w:rsidRPr="003A49CA">
        <w:rPr>
          <w:rFonts w:asciiTheme="minorHAnsi" w:hAnsiTheme="minorHAnsi" w:cs="Tahoma"/>
          <w:bCs/>
        </w:rPr>
        <w:t xml:space="preserve">Załączniku nr 1 do </w:t>
      </w:r>
      <w:r>
        <w:rPr>
          <w:rFonts w:asciiTheme="minorHAnsi" w:hAnsiTheme="minorHAnsi" w:cs="Tahoma"/>
          <w:bCs/>
        </w:rPr>
        <w:t>Umowy</w:t>
      </w:r>
      <w:r w:rsidRPr="00BA5B52">
        <w:rPr>
          <w:rFonts w:asciiTheme="minorHAnsi" w:hAnsiTheme="minorHAnsi" w:cs="Tahoma"/>
          <w:bCs/>
        </w:rPr>
        <w:t>, Wykonawca sprzeda Zamawiającemu paliwo gazowe w cenach jednostkowych wskazanych w ofercie z zastrzeżeniem zmian</w:t>
      </w:r>
      <w:r>
        <w:rPr>
          <w:rFonts w:asciiTheme="minorHAnsi" w:hAnsiTheme="minorHAnsi" w:cs="Tahoma"/>
          <w:bCs/>
        </w:rPr>
        <w:t xml:space="preserve"> cen, przewidzianych w umowie. Wzrost zapotrzebowania na paliwo g</w:t>
      </w:r>
      <w:r w:rsidR="0000365B">
        <w:rPr>
          <w:rFonts w:asciiTheme="minorHAnsi" w:hAnsiTheme="minorHAnsi" w:cs="Tahoma"/>
          <w:bCs/>
        </w:rPr>
        <w:t>azowe nie może być wyższy niż 4</w:t>
      </w:r>
      <w:r>
        <w:rPr>
          <w:rFonts w:asciiTheme="minorHAnsi" w:hAnsiTheme="minorHAnsi" w:cs="Tahoma"/>
          <w:bCs/>
        </w:rPr>
        <w:t xml:space="preserve">0% ilości oszacowanej w załączniku nr 1 niniejszej umowy. </w:t>
      </w:r>
    </w:p>
    <w:p w:rsidR="00A74C4A" w:rsidRPr="00BA5B52" w:rsidRDefault="00A74C4A" w:rsidP="00A74C4A">
      <w:pPr>
        <w:autoSpaceDE w:val="0"/>
        <w:autoSpaceDN w:val="0"/>
        <w:adjustRightInd w:val="0"/>
        <w:spacing w:line="280" w:lineRule="atLeast"/>
        <w:ind w:left="284"/>
        <w:jc w:val="both"/>
        <w:rPr>
          <w:rFonts w:asciiTheme="minorHAnsi" w:hAnsiTheme="minorHAnsi" w:cs="Tahoma"/>
          <w:bCs/>
        </w:rPr>
      </w:pPr>
    </w:p>
    <w:p w:rsidR="00A74C4A" w:rsidRPr="00BA5B52" w:rsidRDefault="00A74C4A" w:rsidP="00A74C4A">
      <w:pPr>
        <w:spacing w:line="280" w:lineRule="atLeast"/>
        <w:jc w:val="center"/>
        <w:rPr>
          <w:rFonts w:asciiTheme="minorHAnsi" w:hAnsiTheme="minorHAnsi" w:cs="Tahoma"/>
          <w:b/>
        </w:rPr>
      </w:pPr>
      <w:r w:rsidRPr="00BA5B52">
        <w:rPr>
          <w:rFonts w:asciiTheme="minorHAnsi" w:hAnsiTheme="minorHAnsi" w:cs="Tahoma"/>
          <w:b/>
        </w:rPr>
        <w:t>§6</w:t>
      </w:r>
    </w:p>
    <w:p w:rsidR="00A74C4A" w:rsidRPr="00BA5B52" w:rsidRDefault="00A74C4A" w:rsidP="00A74C4A">
      <w:pPr>
        <w:numPr>
          <w:ilvl w:val="0"/>
          <w:numId w:val="9"/>
        </w:numPr>
        <w:autoSpaceDE w:val="0"/>
        <w:autoSpaceDN w:val="0"/>
        <w:adjustRightInd w:val="0"/>
        <w:spacing w:line="280" w:lineRule="atLeast"/>
        <w:ind w:left="284" w:hanging="284"/>
        <w:jc w:val="both"/>
        <w:rPr>
          <w:rFonts w:asciiTheme="minorHAnsi" w:hAnsiTheme="minorHAnsi" w:cs="Tahoma"/>
        </w:rPr>
      </w:pPr>
      <w:r w:rsidRPr="00BA5B52">
        <w:rPr>
          <w:rFonts w:asciiTheme="minorHAnsi" w:hAnsiTheme="minorHAnsi"/>
        </w:rPr>
        <w:t xml:space="preserve">W ramach niniejszej umowy Wykonawca zobowiązany jest do zapewnienia nieprzerwanych dostaw gazu ziemnego do punktów odbioru opisanych szczegółowo w </w:t>
      </w:r>
      <w:r w:rsidRPr="003A49CA">
        <w:rPr>
          <w:rFonts w:asciiTheme="minorHAnsi" w:hAnsiTheme="minorHAnsi"/>
        </w:rPr>
        <w:t>załączniku nr 1</w:t>
      </w:r>
      <w:r w:rsidRPr="00BA5B52">
        <w:rPr>
          <w:rFonts w:asciiTheme="minorHAnsi" w:hAnsiTheme="minorHAnsi"/>
        </w:rPr>
        <w:t xml:space="preserve"> do Umowy za wyjątkiem przerw planowanych wynikających np. z prac konserwacyjnych oraz przerw nieplanowanych wynikających z awarii systemu dystrybucyjnego. Zamawiający zostanie poinformowany o przerwach w dostawie paliwa gazowego w sposób określony w przepisach Prawa energetycznego, Taryfie OSD oraz </w:t>
      </w:r>
      <w:proofErr w:type="spellStart"/>
      <w:r w:rsidRPr="00BA5B52">
        <w:rPr>
          <w:rFonts w:asciiTheme="minorHAnsi" w:hAnsiTheme="minorHAnsi"/>
        </w:rPr>
        <w:t>IRiESD</w:t>
      </w:r>
      <w:proofErr w:type="spellEnd"/>
      <w:r w:rsidRPr="00BA5B52">
        <w:rPr>
          <w:rFonts w:asciiTheme="minorHAnsi" w:hAnsiTheme="minorHAnsi"/>
        </w:rPr>
        <w:t xml:space="preserve"> OSD.</w:t>
      </w:r>
    </w:p>
    <w:p w:rsidR="00A74C4A" w:rsidRPr="00BA5B52" w:rsidRDefault="00A74C4A" w:rsidP="00A74C4A">
      <w:pPr>
        <w:numPr>
          <w:ilvl w:val="0"/>
          <w:numId w:val="9"/>
        </w:numPr>
        <w:tabs>
          <w:tab w:val="left" w:pos="284"/>
        </w:tabs>
        <w:overflowPunct w:val="0"/>
        <w:autoSpaceDE w:val="0"/>
        <w:autoSpaceDN w:val="0"/>
        <w:adjustRightInd w:val="0"/>
        <w:spacing w:line="280" w:lineRule="atLeast"/>
        <w:ind w:left="284" w:hanging="284"/>
        <w:jc w:val="both"/>
        <w:textAlignment w:val="baseline"/>
        <w:rPr>
          <w:rFonts w:asciiTheme="minorHAnsi" w:hAnsiTheme="minorHAnsi" w:cs="Tahoma"/>
        </w:rPr>
      </w:pPr>
      <w:r w:rsidRPr="00BA5B52">
        <w:rPr>
          <w:rFonts w:asciiTheme="minorHAnsi" w:hAnsiTheme="minorHAnsi" w:cs="Tahoma"/>
        </w:rPr>
        <w:t>Wykonawca zobowiązuje się do</w:t>
      </w:r>
      <w:r>
        <w:rPr>
          <w:rFonts w:asciiTheme="minorHAnsi" w:hAnsiTheme="minorHAnsi" w:cs="Tahoma"/>
        </w:rPr>
        <w:t xml:space="preserve"> przeprowadzenia koniecznych działań związanych </w:t>
      </w:r>
      <w:r w:rsidR="00DA05B7">
        <w:rPr>
          <w:rFonts w:asciiTheme="minorHAnsi" w:hAnsiTheme="minorHAnsi" w:cs="Tahoma"/>
        </w:rPr>
        <w:br/>
      </w:r>
      <w:r>
        <w:rPr>
          <w:rFonts w:asciiTheme="minorHAnsi" w:hAnsiTheme="minorHAnsi" w:cs="Tahoma"/>
        </w:rPr>
        <w:t>z procesami zmiany sprzedawcy, tj.:</w:t>
      </w:r>
    </w:p>
    <w:p w:rsidR="00A74C4A" w:rsidRPr="00BA5B52" w:rsidRDefault="00A74C4A" w:rsidP="00A74C4A">
      <w:pPr>
        <w:numPr>
          <w:ilvl w:val="0"/>
          <w:numId w:val="11"/>
        </w:numPr>
        <w:tabs>
          <w:tab w:val="left" w:pos="284"/>
        </w:tabs>
        <w:overflowPunct w:val="0"/>
        <w:autoSpaceDE w:val="0"/>
        <w:autoSpaceDN w:val="0"/>
        <w:adjustRightInd w:val="0"/>
        <w:spacing w:line="280" w:lineRule="atLeast"/>
        <w:jc w:val="both"/>
        <w:textAlignment w:val="baseline"/>
        <w:rPr>
          <w:rFonts w:asciiTheme="minorHAnsi" w:hAnsiTheme="minorHAnsi" w:cs="Tahoma"/>
        </w:rPr>
      </w:pPr>
      <w:r w:rsidRPr="00BA5B52">
        <w:rPr>
          <w:rFonts w:asciiTheme="minorHAnsi" w:hAnsiTheme="minorHAnsi" w:cs="Tahoma"/>
        </w:rPr>
        <w:t xml:space="preserve">złożenia dotychczasowym operatorom w punktach odbioru opisanych w </w:t>
      </w:r>
      <w:r w:rsidRPr="003A49CA">
        <w:rPr>
          <w:rFonts w:asciiTheme="minorHAnsi" w:hAnsiTheme="minorHAnsi" w:cs="Tahoma"/>
        </w:rPr>
        <w:t>Załączniku nr 1,</w:t>
      </w:r>
      <w:r w:rsidRPr="00BA5B52">
        <w:rPr>
          <w:rFonts w:asciiTheme="minorHAnsi" w:hAnsiTheme="minorHAnsi" w:cs="Tahoma"/>
        </w:rPr>
        <w:t xml:space="preserve"> w imieniu własnym i Odbiorców zgłoszenia o zawarciu niniejszej Umowy / powiadomienia o zmianie sprzedawcy, </w:t>
      </w:r>
    </w:p>
    <w:p w:rsidR="00A74C4A" w:rsidRPr="00BA5B52" w:rsidRDefault="00A74C4A" w:rsidP="00A74C4A">
      <w:pPr>
        <w:numPr>
          <w:ilvl w:val="0"/>
          <w:numId w:val="11"/>
        </w:numPr>
        <w:tabs>
          <w:tab w:val="left" w:pos="284"/>
        </w:tabs>
        <w:overflowPunct w:val="0"/>
        <w:autoSpaceDE w:val="0"/>
        <w:autoSpaceDN w:val="0"/>
        <w:adjustRightInd w:val="0"/>
        <w:spacing w:line="280" w:lineRule="atLeast"/>
        <w:jc w:val="both"/>
        <w:textAlignment w:val="baseline"/>
        <w:rPr>
          <w:rFonts w:asciiTheme="minorHAnsi" w:hAnsiTheme="minorHAnsi" w:cs="Tahoma"/>
        </w:rPr>
      </w:pPr>
      <w:r w:rsidRPr="00BA5B52">
        <w:rPr>
          <w:rFonts w:asciiTheme="minorHAnsi" w:hAnsiTheme="minorHAnsi" w:cs="Tahoma"/>
        </w:rPr>
        <w:t>reprezentowania Odbiorców przed OSD w procesie zmiany sprzedawcy</w:t>
      </w:r>
    </w:p>
    <w:p w:rsidR="00A74C4A" w:rsidRDefault="00A74C4A" w:rsidP="00A74C4A">
      <w:pPr>
        <w:numPr>
          <w:ilvl w:val="0"/>
          <w:numId w:val="11"/>
        </w:numPr>
        <w:tabs>
          <w:tab w:val="left" w:pos="284"/>
        </w:tabs>
        <w:overflowPunct w:val="0"/>
        <w:autoSpaceDE w:val="0"/>
        <w:autoSpaceDN w:val="0"/>
        <w:adjustRightInd w:val="0"/>
        <w:spacing w:line="280" w:lineRule="atLeast"/>
        <w:jc w:val="both"/>
        <w:textAlignment w:val="baseline"/>
        <w:rPr>
          <w:rFonts w:asciiTheme="minorHAnsi" w:hAnsiTheme="minorHAnsi" w:cs="Tahoma"/>
        </w:rPr>
      </w:pPr>
      <w:r w:rsidRPr="00BA5B52">
        <w:rPr>
          <w:rFonts w:asciiTheme="minorHAnsi" w:hAnsiTheme="minorHAnsi" w:cs="Tahoma"/>
        </w:rPr>
        <w:t>wypowiedzenia dotychczas obowiązujących umów dla poszczególnych Odbiorców lub przygotowania dokumentów do indywidualnego wypowiedzenia umowy przez Odbiorcę w przypadkach zmiany sprzedawcy po raz pierwszy</w:t>
      </w:r>
      <w:r>
        <w:rPr>
          <w:rFonts w:asciiTheme="minorHAnsi" w:hAnsiTheme="minorHAnsi" w:cs="Tahoma"/>
        </w:rPr>
        <w:t>;</w:t>
      </w:r>
    </w:p>
    <w:p w:rsidR="00A74C4A" w:rsidRPr="00BA5B52" w:rsidRDefault="00A74C4A" w:rsidP="00A74C4A">
      <w:pPr>
        <w:numPr>
          <w:ilvl w:val="0"/>
          <w:numId w:val="11"/>
        </w:numPr>
        <w:tabs>
          <w:tab w:val="left" w:pos="284"/>
        </w:tabs>
        <w:overflowPunct w:val="0"/>
        <w:autoSpaceDE w:val="0"/>
        <w:autoSpaceDN w:val="0"/>
        <w:adjustRightInd w:val="0"/>
        <w:spacing w:line="280" w:lineRule="atLeast"/>
        <w:jc w:val="both"/>
        <w:textAlignment w:val="baseline"/>
        <w:rPr>
          <w:rFonts w:asciiTheme="minorHAnsi" w:hAnsiTheme="minorHAnsi" w:cs="Tahoma"/>
        </w:rPr>
      </w:pPr>
      <w:r>
        <w:rPr>
          <w:rFonts w:asciiTheme="minorHAnsi" w:hAnsiTheme="minorHAnsi" w:cs="Tahoma"/>
        </w:rPr>
        <w:t>dokonania wszelkich czynności i uzgodnień z OSD.</w:t>
      </w:r>
    </w:p>
    <w:p w:rsidR="00A74C4A" w:rsidRPr="00BA5B52" w:rsidRDefault="00A74C4A" w:rsidP="00A74C4A">
      <w:pPr>
        <w:tabs>
          <w:tab w:val="left" w:pos="284"/>
        </w:tabs>
        <w:overflowPunct w:val="0"/>
        <w:autoSpaceDE w:val="0"/>
        <w:autoSpaceDN w:val="0"/>
        <w:adjustRightInd w:val="0"/>
        <w:spacing w:line="280" w:lineRule="atLeast"/>
        <w:ind w:left="284"/>
        <w:textAlignment w:val="baseline"/>
        <w:rPr>
          <w:rFonts w:asciiTheme="minorHAnsi" w:hAnsiTheme="minorHAnsi" w:cs="Tahoma"/>
        </w:rPr>
      </w:pPr>
      <w:r w:rsidRPr="00BA5B52">
        <w:rPr>
          <w:rFonts w:asciiTheme="minorHAnsi" w:hAnsiTheme="minorHAnsi" w:cs="Tahoma"/>
        </w:rPr>
        <w:t xml:space="preserve">Czynności opisane </w:t>
      </w:r>
      <w:r>
        <w:rPr>
          <w:rFonts w:asciiTheme="minorHAnsi" w:hAnsiTheme="minorHAnsi" w:cs="Tahoma"/>
        </w:rPr>
        <w:t>powyżej</w:t>
      </w:r>
      <w:r w:rsidRPr="00BA5B52">
        <w:rPr>
          <w:rFonts w:asciiTheme="minorHAnsi" w:hAnsiTheme="minorHAnsi" w:cs="Tahoma"/>
        </w:rPr>
        <w:t xml:space="preserve"> Wykonawca po</w:t>
      </w:r>
      <w:r>
        <w:rPr>
          <w:rFonts w:asciiTheme="minorHAnsi" w:hAnsiTheme="minorHAnsi" w:cs="Tahoma"/>
        </w:rPr>
        <w:t xml:space="preserve">dejmie niezwłocznie, w terminie </w:t>
      </w:r>
      <w:r w:rsidRPr="00BA5B52">
        <w:rPr>
          <w:rFonts w:asciiTheme="minorHAnsi" w:hAnsiTheme="minorHAnsi" w:cs="Tahoma"/>
        </w:rPr>
        <w:t xml:space="preserve">umożliwiającym rozpoczęcie dostaw w terminach opisanych w </w:t>
      </w:r>
      <w:r w:rsidRPr="003A49CA">
        <w:rPr>
          <w:rFonts w:asciiTheme="minorHAnsi" w:hAnsiTheme="minorHAnsi" w:cs="Tahoma"/>
        </w:rPr>
        <w:t>Załączniku nr 1</w:t>
      </w:r>
      <w:r w:rsidRPr="00BA5B52">
        <w:rPr>
          <w:rFonts w:asciiTheme="minorHAnsi" w:hAnsiTheme="minorHAnsi" w:cs="Tahoma"/>
        </w:rPr>
        <w:t xml:space="preserve"> kolumna „Okres dostaw”, mając na względzie konieczność przeprowadzenia procedury zmiany sprzedawcy. </w:t>
      </w:r>
    </w:p>
    <w:p w:rsidR="00A74C4A" w:rsidRPr="00BA5B52" w:rsidRDefault="00A74C4A" w:rsidP="00A74C4A">
      <w:pPr>
        <w:numPr>
          <w:ilvl w:val="0"/>
          <w:numId w:val="9"/>
        </w:numPr>
        <w:tabs>
          <w:tab w:val="left" w:pos="284"/>
        </w:tabs>
        <w:overflowPunct w:val="0"/>
        <w:autoSpaceDE w:val="0"/>
        <w:autoSpaceDN w:val="0"/>
        <w:adjustRightInd w:val="0"/>
        <w:spacing w:line="280" w:lineRule="atLeast"/>
        <w:jc w:val="both"/>
        <w:textAlignment w:val="baseline"/>
        <w:rPr>
          <w:rFonts w:asciiTheme="minorHAnsi" w:hAnsiTheme="minorHAnsi" w:cs="Tahoma"/>
        </w:rPr>
      </w:pPr>
      <w:r w:rsidRPr="00BA5B52">
        <w:rPr>
          <w:rFonts w:asciiTheme="minorHAnsi" w:hAnsiTheme="minorHAnsi" w:cs="Calibri"/>
        </w:rPr>
        <w:t>W przypadku zaistnienia okoliczności uniemożliwiających lub opóźniających zmianę sprzedawcy, Wykonawca niezwłocznie poinformuje o tym fakcie tego Odbiorcę na nr faxu lub e-mail wskazany w indywidualnej umowie z nim zawieranej i Zamawiającego</w:t>
      </w:r>
      <w:r>
        <w:rPr>
          <w:rFonts w:asciiTheme="minorHAnsi" w:hAnsiTheme="minorHAnsi" w:cs="Calibri"/>
        </w:rPr>
        <w:t xml:space="preserve"> - </w:t>
      </w:r>
      <w:r w:rsidRPr="00BA5B52">
        <w:rPr>
          <w:rFonts w:asciiTheme="minorHAnsi" w:hAnsiTheme="minorHAnsi" w:cs="Calibri"/>
        </w:rPr>
        <w:t xml:space="preserve">faxem na numer </w:t>
      </w:r>
      <w:r>
        <w:rPr>
          <w:rFonts w:asciiTheme="minorHAnsi" w:hAnsiTheme="minorHAnsi" w:cs="Calibri"/>
          <w:b/>
        </w:rPr>
        <w:t>91</w:t>
      </w:r>
      <w:r w:rsidR="00DA05B7">
        <w:rPr>
          <w:rFonts w:asciiTheme="minorHAnsi" w:hAnsiTheme="minorHAnsi" w:cs="Calibri"/>
          <w:b/>
        </w:rPr>
        <w:t> </w:t>
      </w:r>
      <w:r>
        <w:rPr>
          <w:rFonts w:asciiTheme="minorHAnsi" w:hAnsiTheme="minorHAnsi" w:cs="Calibri"/>
          <w:b/>
        </w:rPr>
        <w:t>812</w:t>
      </w:r>
      <w:r w:rsidR="00DA05B7">
        <w:rPr>
          <w:rFonts w:asciiTheme="minorHAnsi" w:hAnsiTheme="minorHAnsi" w:cs="Calibri"/>
          <w:b/>
        </w:rPr>
        <w:t xml:space="preserve"> </w:t>
      </w:r>
      <w:r>
        <w:rPr>
          <w:rFonts w:asciiTheme="minorHAnsi" w:hAnsiTheme="minorHAnsi" w:cs="Calibri"/>
          <w:b/>
        </w:rPr>
        <w:t>79</w:t>
      </w:r>
      <w:r w:rsidR="00DA05B7">
        <w:rPr>
          <w:rFonts w:asciiTheme="minorHAnsi" w:hAnsiTheme="minorHAnsi" w:cs="Calibri"/>
          <w:b/>
        </w:rPr>
        <w:t xml:space="preserve"> </w:t>
      </w:r>
      <w:r>
        <w:rPr>
          <w:rFonts w:asciiTheme="minorHAnsi" w:hAnsiTheme="minorHAnsi" w:cs="Calibri"/>
          <w:b/>
        </w:rPr>
        <w:t>83</w:t>
      </w:r>
      <w:r w:rsidRPr="00BA5B52">
        <w:rPr>
          <w:rFonts w:asciiTheme="minorHAnsi" w:hAnsiTheme="minorHAnsi" w:cs="Calibri"/>
        </w:rPr>
        <w:t xml:space="preserve"> lub e-mail: </w:t>
      </w:r>
      <w:r>
        <w:rPr>
          <w:rFonts w:asciiTheme="minorHAnsi" w:hAnsiTheme="minorHAnsi" w:cs="Calibri"/>
          <w:b/>
        </w:rPr>
        <w:t>zachodniopomorska.zwk@ohp.pl</w:t>
      </w:r>
      <w:r>
        <w:rPr>
          <w:rFonts w:asciiTheme="minorHAnsi" w:hAnsiTheme="minorHAnsi" w:cs="Calibri"/>
        </w:rPr>
        <w:t xml:space="preserve"> </w:t>
      </w:r>
      <w:r w:rsidRPr="00BA5B52">
        <w:rPr>
          <w:rFonts w:asciiTheme="minorHAnsi" w:hAnsiTheme="minorHAnsi" w:cs="Calibri"/>
        </w:rPr>
        <w:t>Powiadomienia dokonane w tej formie uznaje się za równoważne formie pisemnej.</w:t>
      </w:r>
    </w:p>
    <w:p w:rsidR="00A74C4A" w:rsidRDefault="00A74C4A" w:rsidP="00A74C4A">
      <w:pPr>
        <w:numPr>
          <w:ilvl w:val="0"/>
          <w:numId w:val="9"/>
        </w:numPr>
        <w:tabs>
          <w:tab w:val="left" w:pos="284"/>
        </w:tabs>
        <w:overflowPunct w:val="0"/>
        <w:autoSpaceDE w:val="0"/>
        <w:autoSpaceDN w:val="0"/>
        <w:adjustRightInd w:val="0"/>
        <w:spacing w:line="280" w:lineRule="atLeast"/>
        <w:ind w:left="284" w:hanging="284"/>
        <w:jc w:val="both"/>
        <w:textAlignment w:val="baseline"/>
        <w:rPr>
          <w:rFonts w:asciiTheme="minorHAnsi" w:hAnsiTheme="minorHAnsi" w:cs="Tahoma"/>
        </w:rPr>
      </w:pPr>
      <w:r w:rsidRPr="00BA5B52">
        <w:rPr>
          <w:rFonts w:asciiTheme="minorHAnsi" w:hAnsiTheme="minorHAnsi" w:cs="Tahoma"/>
        </w:rPr>
        <w:t>Na podstawie niniejszej Umowy Wykonawca zobowiązuje się do zapewnienia bilansowania handlowego w zakresie sprzedaży paliwa gazowego. Tym samym Wykonawca zwalnia Odbiorców</w:t>
      </w:r>
      <w:r>
        <w:rPr>
          <w:rFonts w:asciiTheme="minorHAnsi" w:hAnsiTheme="minorHAnsi" w:cs="Tahoma"/>
        </w:rPr>
        <w:t xml:space="preserve"> z </w:t>
      </w:r>
      <w:r w:rsidRPr="00BA5B52">
        <w:rPr>
          <w:rFonts w:asciiTheme="minorHAnsi" w:hAnsiTheme="minorHAnsi" w:cs="Tahoma"/>
        </w:rPr>
        <w:t xml:space="preserve">wszelkich kosztów i obowiązków związanych z bilansowaniem handlowym. </w:t>
      </w:r>
    </w:p>
    <w:p w:rsidR="00A74C4A" w:rsidRPr="00BA5B52" w:rsidRDefault="00A74C4A" w:rsidP="00A74C4A">
      <w:pPr>
        <w:tabs>
          <w:tab w:val="left" w:pos="284"/>
        </w:tabs>
        <w:overflowPunct w:val="0"/>
        <w:autoSpaceDE w:val="0"/>
        <w:autoSpaceDN w:val="0"/>
        <w:adjustRightInd w:val="0"/>
        <w:spacing w:line="280" w:lineRule="atLeast"/>
        <w:ind w:left="284"/>
        <w:jc w:val="both"/>
        <w:textAlignment w:val="baseline"/>
        <w:rPr>
          <w:rFonts w:asciiTheme="minorHAnsi" w:hAnsiTheme="minorHAnsi" w:cs="Tahoma"/>
        </w:rPr>
      </w:pPr>
    </w:p>
    <w:p w:rsidR="00A74C4A" w:rsidRPr="00BA5B52" w:rsidRDefault="00A74C4A" w:rsidP="00A74C4A">
      <w:pPr>
        <w:spacing w:line="280" w:lineRule="atLeast"/>
        <w:jc w:val="center"/>
        <w:rPr>
          <w:rFonts w:asciiTheme="minorHAnsi" w:hAnsiTheme="minorHAnsi" w:cs="Tahoma"/>
          <w:b/>
        </w:rPr>
      </w:pPr>
      <w:r w:rsidRPr="00BA5B52">
        <w:rPr>
          <w:rFonts w:asciiTheme="minorHAnsi" w:hAnsiTheme="minorHAnsi" w:cs="Tahoma"/>
          <w:b/>
        </w:rPr>
        <w:t xml:space="preserve">§ </w:t>
      </w:r>
      <w:r>
        <w:rPr>
          <w:rFonts w:asciiTheme="minorHAnsi" w:hAnsiTheme="minorHAnsi" w:cs="Tahoma"/>
          <w:b/>
        </w:rPr>
        <w:t>7</w:t>
      </w:r>
    </w:p>
    <w:p w:rsidR="00A74C4A" w:rsidRPr="00EF3521" w:rsidRDefault="00A74C4A" w:rsidP="00A74C4A">
      <w:pPr>
        <w:numPr>
          <w:ilvl w:val="0"/>
          <w:numId w:val="13"/>
        </w:numPr>
        <w:ind w:left="284" w:hanging="284"/>
        <w:jc w:val="both"/>
        <w:rPr>
          <w:rFonts w:asciiTheme="minorHAnsi" w:hAnsiTheme="minorHAnsi" w:cs="Tahoma"/>
        </w:rPr>
      </w:pPr>
      <w:bookmarkStart w:id="1" w:name="Tekst17"/>
      <w:r w:rsidRPr="00EF3521">
        <w:rPr>
          <w:rFonts w:asciiTheme="minorHAnsi" w:hAnsiTheme="minorHAnsi" w:cs="Tahoma"/>
        </w:rPr>
        <w:t xml:space="preserve">Wynagrodzenie Wykonawcy zgodnie ze złożoną Ofertą wynosi …………………………………… złotych (PLN) z VAT. Ostateczne rozliczenie następować będzie w oparciu o faktyczne zużycie gazu  na podstawie cen jednostkowych dla poszczególnych grup taryfowych określonych w cenniku stanowiącym </w:t>
      </w:r>
      <w:r w:rsidRPr="003A49CA">
        <w:rPr>
          <w:rFonts w:asciiTheme="minorHAnsi" w:hAnsiTheme="minorHAnsi" w:cs="Tahoma"/>
        </w:rPr>
        <w:t>załącznik nr 2</w:t>
      </w:r>
      <w:r w:rsidRPr="00EF3521">
        <w:rPr>
          <w:rFonts w:asciiTheme="minorHAnsi" w:hAnsiTheme="minorHAnsi" w:cs="Tahoma"/>
        </w:rPr>
        <w:t xml:space="preserve"> do niniejszej umowy</w:t>
      </w:r>
    </w:p>
    <w:p w:rsidR="00A74C4A" w:rsidRPr="00BA5B52" w:rsidRDefault="00A74C4A" w:rsidP="00A74C4A">
      <w:pPr>
        <w:numPr>
          <w:ilvl w:val="0"/>
          <w:numId w:val="13"/>
        </w:numPr>
        <w:tabs>
          <w:tab w:val="left" w:pos="284"/>
        </w:tabs>
        <w:overflowPunct w:val="0"/>
        <w:autoSpaceDE w:val="0"/>
        <w:autoSpaceDN w:val="0"/>
        <w:adjustRightInd w:val="0"/>
        <w:spacing w:line="280" w:lineRule="atLeast"/>
        <w:ind w:left="284" w:hanging="284"/>
        <w:jc w:val="both"/>
        <w:textAlignment w:val="baseline"/>
        <w:rPr>
          <w:rFonts w:asciiTheme="minorHAnsi" w:hAnsiTheme="minorHAnsi" w:cs="Tahoma"/>
        </w:rPr>
      </w:pPr>
      <w:r w:rsidRPr="00BA5B52">
        <w:rPr>
          <w:rFonts w:asciiTheme="minorHAnsi" w:hAnsiTheme="minorHAnsi" w:cs="Tahoma"/>
        </w:rPr>
        <w:t>Wynagrodzenie Wykonawcy z tytułu realizacji niniejszej Umowy za czas trwania umowy obliczane będzie jako suma opłat za pobrane paliwo gazowe i opłat abonamentowych (wg stawek przedstawionych w Formularzu cenowym) oraz opłat dystrybucyjnych.</w:t>
      </w:r>
    </w:p>
    <w:p w:rsidR="00A74C4A" w:rsidRPr="00BA5B52" w:rsidRDefault="00A74C4A" w:rsidP="00A74C4A">
      <w:pPr>
        <w:numPr>
          <w:ilvl w:val="0"/>
          <w:numId w:val="13"/>
        </w:numPr>
        <w:tabs>
          <w:tab w:val="left" w:pos="284"/>
        </w:tabs>
        <w:overflowPunct w:val="0"/>
        <w:autoSpaceDE w:val="0"/>
        <w:autoSpaceDN w:val="0"/>
        <w:adjustRightInd w:val="0"/>
        <w:spacing w:line="280" w:lineRule="atLeast"/>
        <w:ind w:left="284" w:hanging="284"/>
        <w:jc w:val="both"/>
        <w:textAlignment w:val="baseline"/>
        <w:rPr>
          <w:rFonts w:asciiTheme="minorHAnsi" w:hAnsiTheme="minorHAnsi" w:cs="Tahoma"/>
        </w:rPr>
      </w:pPr>
      <w:r w:rsidRPr="00BA5B52">
        <w:rPr>
          <w:rFonts w:asciiTheme="minorHAnsi" w:hAnsiTheme="minorHAnsi" w:cs="Tahoma"/>
        </w:rPr>
        <w:t xml:space="preserve">Opłaty za pobrane paliwo wyliczane będą, jako iloczyn ilości pobranego paliwa gazowego (którego wielkość ustalona zostanie na podstawie odczytów układów pomiarowych, udostępnionych Wykonawcy przez OSD) oraz ceny jednostkowej za kWh wskazanej </w:t>
      </w:r>
      <w:r w:rsidR="00DA05B7">
        <w:rPr>
          <w:rFonts w:asciiTheme="minorHAnsi" w:hAnsiTheme="minorHAnsi" w:cs="Tahoma"/>
        </w:rPr>
        <w:br/>
      </w:r>
      <w:r w:rsidRPr="00BA5B52">
        <w:rPr>
          <w:rFonts w:asciiTheme="minorHAnsi" w:hAnsiTheme="minorHAnsi" w:cs="Tahoma"/>
        </w:rPr>
        <w:lastRenderedPageBreak/>
        <w:t>w Formularzu oferty stanowiącym załącznik</w:t>
      </w:r>
      <w:r w:rsidRPr="00BA5B52">
        <w:rPr>
          <w:rFonts w:asciiTheme="minorHAnsi" w:hAnsiTheme="minorHAnsi" w:cs="Tahoma"/>
          <w:i/>
        </w:rPr>
        <w:t xml:space="preserve"> </w:t>
      </w:r>
      <w:r w:rsidRPr="00BA5B52">
        <w:rPr>
          <w:rFonts w:asciiTheme="minorHAnsi" w:hAnsiTheme="minorHAnsi" w:cs="Tahoma"/>
        </w:rPr>
        <w:t>do Umowy, powiększone o opłatę abonamentową zgodnie ze złożoną Ofertą dla danej grupy taryfowej.</w:t>
      </w:r>
    </w:p>
    <w:p w:rsidR="00A74C4A" w:rsidRPr="00BA5B52" w:rsidRDefault="00A74C4A" w:rsidP="00A74C4A">
      <w:pPr>
        <w:numPr>
          <w:ilvl w:val="0"/>
          <w:numId w:val="13"/>
        </w:numPr>
        <w:tabs>
          <w:tab w:val="left" w:pos="284"/>
        </w:tabs>
        <w:overflowPunct w:val="0"/>
        <w:autoSpaceDE w:val="0"/>
        <w:autoSpaceDN w:val="0"/>
        <w:adjustRightInd w:val="0"/>
        <w:spacing w:line="280" w:lineRule="atLeast"/>
        <w:ind w:left="284" w:hanging="284"/>
        <w:jc w:val="both"/>
        <w:textAlignment w:val="baseline"/>
        <w:rPr>
          <w:rFonts w:asciiTheme="minorHAnsi" w:hAnsiTheme="minorHAnsi" w:cs="Tahoma"/>
        </w:rPr>
      </w:pPr>
      <w:r w:rsidRPr="00BA5B52">
        <w:rPr>
          <w:rFonts w:asciiTheme="minorHAnsi" w:hAnsiTheme="minorHAnsi" w:cs="Tahoma"/>
        </w:rPr>
        <w:t>Opłaty za usługi dystrybucji obliczane będą zgodnie z obowiązującą taryfą OSD</w:t>
      </w:r>
      <w:bookmarkEnd w:id="1"/>
      <w:r w:rsidRPr="00BA5B52">
        <w:rPr>
          <w:rFonts w:asciiTheme="minorHAnsi" w:hAnsiTheme="minorHAnsi" w:cs="Tahoma"/>
        </w:rPr>
        <w:t>.</w:t>
      </w:r>
    </w:p>
    <w:p w:rsidR="00A74C4A" w:rsidRDefault="00A74C4A" w:rsidP="00A74C4A">
      <w:pPr>
        <w:spacing w:line="280" w:lineRule="atLeast"/>
        <w:jc w:val="center"/>
        <w:rPr>
          <w:rFonts w:asciiTheme="minorHAnsi" w:hAnsiTheme="minorHAnsi" w:cs="Tahoma"/>
          <w:b/>
        </w:rPr>
      </w:pPr>
    </w:p>
    <w:p w:rsidR="00A74C4A" w:rsidRPr="00BA5B52" w:rsidRDefault="00A74C4A" w:rsidP="00A74C4A">
      <w:pPr>
        <w:spacing w:line="280" w:lineRule="atLeast"/>
        <w:jc w:val="center"/>
        <w:rPr>
          <w:rFonts w:asciiTheme="minorHAnsi" w:hAnsiTheme="minorHAnsi" w:cs="Tahoma"/>
          <w:b/>
        </w:rPr>
      </w:pPr>
      <w:r w:rsidRPr="00BA5B52">
        <w:rPr>
          <w:rFonts w:asciiTheme="minorHAnsi" w:hAnsiTheme="minorHAnsi" w:cs="Tahoma"/>
          <w:b/>
        </w:rPr>
        <w:t>§ </w:t>
      </w:r>
      <w:r>
        <w:rPr>
          <w:rFonts w:asciiTheme="minorHAnsi" w:hAnsiTheme="minorHAnsi" w:cs="Tahoma"/>
          <w:b/>
        </w:rPr>
        <w:t>8</w:t>
      </w:r>
    </w:p>
    <w:p w:rsidR="00A74C4A" w:rsidRPr="00BA5B52" w:rsidRDefault="00A74C4A" w:rsidP="00A74C4A">
      <w:pPr>
        <w:numPr>
          <w:ilvl w:val="0"/>
          <w:numId w:val="15"/>
        </w:numPr>
        <w:overflowPunct w:val="0"/>
        <w:autoSpaceDE w:val="0"/>
        <w:autoSpaceDN w:val="0"/>
        <w:adjustRightInd w:val="0"/>
        <w:spacing w:line="280" w:lineRule="atLeast"/>
        <w:ind w:left="284" w:hanging="284"/>
        <w:jc w:val="both"/>
        <w:textAlignment w:val="baseline"/>
        <w:rPr>
          <w:rFonts w:asciiTheme="minorHAnsi" w:hAnsiTheme="minorHAnsi" w:cs="Tahoma"/>
        </w:rPr>
      </w:pPr>
      <w:r w:rsidRPr="00BA5B52">
        <w:rPr>
          <w:rFonts w:asciiTheme="minorHAnsi" w:hAnsiTheme="minorHAnsi" w:cs="Tahoma"/>
        </w:rPr>
        <w:t xml:space="preserve">Faktury za kompleksową dostawę gazu Wykonawca wystawiać będzie na Odbiorcę </w:t>
      </w:r>
      <w:r w:rsidR="000D7074">
        <w:rPr>
          <w:rFonts w:asciiTheme="minorHAnsi" w:hAnsiTheme="minorHAnsi" w:cs="Tahoma"/>
        </w:rPr>
        <w:br/>
        <w:t>z terminem płatności wynoszącym 30 dni od dnia wystawienia faktury.</w:t>
      </w:r>
    </w:p>
    <w:p w:rsidR="00A74C4A" w:rsidRPr="003A49CA" w:rsidRDefault="00A74C4A" w:rsidP="00A74C4A">
      <w:pPr>
        <w:numPr>
          <w:ilvl w:val="0"/>
          <w:numId w:val="15"/>
        </w:numPr>
        <w:overflowPunct w:val="0"/>
        <w:autoSpaceDE w:val="0"/>
        <w:autoSpaceDN w:val="0"/>
        <w:adjustRightInd w:val="0"/>
        <w:spacing w:line="280" w:lineRule="atLeast"/>
        <w:ind w:left="284" w:hanging="284"/>
        <w:jc w:val="both"/>
        <w:textAlignment w:val="baseline"/>
        <w:rPr>
          <w:rFonts w:asciiTheme="minorHAnsi" w:hAnsiTheme="minorHAnsi" w:cs="Tahoma"/>
        </w:rPr>
      </w:pPr>
      <w:r w:rsidRPr="003A49CA">
        <w:rPr>
          <w:rFonts w:asciiTheme="minorHAnsi" w:hAnsiTheme="minorHAnsi" w:cs="Tahoma"/>
        </w:rPr>
        <w:t>Odbiorcy wyrażają zgodę na zbiorcze wystawianie faktur w każdym miesiącu. Wykonawca będzie wskazywał na zbiorczych fakturach odrębnie każdy punkt odbioru z podaniem dla niego odczytów, wielkości zużycia w fakturowanym okresie, zastosowane ceny i stawki opłat. Dopuszczalne są indywidualne uzgodnienia pomiędzy stronami umowy w tym zakresie.</w:t>
      </w:r>
    </w:p>
    <w:p w:rsidR="00A74C4A" w:rsidRDefault="00A74C4A" w:rsidP="00A74C4A">
      <w:pPr>
        <w:numPr>
          <w:ilvl w:val="0"/>
          <w:numId w:val="15"/>
        </w:numPr>
        <w:overflowPunct w:val="0"/>
        <w:autoSpaceDE w:val="0"/>
        <w:autoSpaceDN w:val="0"/>
        <w:adjustRightInd w:val="0"/>
        <w:spacing w:line="280" w:lineRule="atLeast"/>
        <w:ind w:left="284" w:hanging="284"/>
        <w:jc w:val="both"/>
        <w:textAlignment w:val="baseline"/>
        <w:rPr>
          <w:rFonts w:asciiTheme="minorHAnsi" w:hAnsiTheme="minorHAnsi" w:cs="Tahoma"/>
        </w:rPr>
      </w:pPr>
      <w:r w:rsidRPr="00BA5B52">
        <w:rPr>
          <w:rFonts w:asciiTheme="minorHAnsi" w:hAnsiTheme="minorHAnsi" w:cs="Tahoma"/>
        </w:rPr>
        <w:t xml:space="preserve">O zmianach danych kont bankowych lub danych adresowych </w:t>
      </w:r>
      <w:r w:rsidRPr="00BA5B52">
        <w:rPr>
          <w:rFonts w:asciiTheme="minorHAnsi" w:hAnsiTheme="minorHAnsi" w:cs="Tahoma"/>
          <w:bCs/>
        </w:rPr>
        <w:t>Strony</w:t>
      </w:r>
      <w:r w:rsidRPr="00BA5B52">
        <w:rPr>
          <w:rFonts w:asciiTheme="minorHAnsi" w:hAnsiTheme="minorHAnsi" w:cs="Tahoma"/>
        </w:rPr>
        <w:t xml:space="preserve"> zobowiązują się wzajemnie powiadamiać pod rygorem poniesienia kosztów związanych z mylnymi operacjami bankowymi.</w:t>
      </w:r>
    </w:p>
    <w:p w:rsidR="00A74C4A" w:rsidRPr="004B7C0E" w:rsidRDefault="00A74C4A" w:rsidP="00A74C4A">
      <w:pPr>
        <w:numPr>
          <w:ilvl w:val="0"/>
          <w:numId w:val="15"/>
        </w:numPr>
        <w:overflowPunct w:val="0"/>
        <w:autoSpaceDE w:val="0"/>
        <w:autoSpaceDN w:val="0"/>
        <w:adjustRightInd w:val="0"/>
        <w:spacing w:line="280" w:lineRule="atLeast"/>
        <w:ind w:left="284" w:hanging="284"/>
        <w:jc w:val="both"/>
        <w:textAlignment w:val="baseline"/>
        <w:rPr>
          <w:rFonts w:asciiTheme="minorHAnsi" w:hAnsiTheme="minorHAnsi" w:cs="Tahoma"/>
        </w:rPr>
      </w:pPr>
      <w:r w:rsidRPr="004B7C0E">
        <w:rPr>
          <w:rFonts w:asciiTheme="minorHAnsi" w:hAnsiTheme="minorHAnsi" w:cs="Tahoma"/>
        </w:rPr>
        <w:t>Zamawiający dopuszcza możliwość odbierania od wykonawcy faktur/faktury w formie ustrukturyzowanej faktury elektronicznej, o której mowa w ustawie z dnia 9 listopada 2018 r. o elektronicznym fakturowaniu w zamówieniach publicznych, koncesjach na roboty budowlane lub usługi oraz partnerstwie publiczno-prywatnym</w:t>
      </w:r>
      <w:r w:rsidRPr="00C549D5">
        <w:rPr>
          <w:rFonts w:asciiTheme="minorHAnsi" w:hAnsiTheme="minorHAnsi" w:cs="Tahoma"/>
        </w:rPr>
        <w:t>, pod warunkiem uzyskania akceptacji przez Odbiorcę / Zamawiającego.</w:t>
      </w:r>
    </w:p>
    <w:p w:rsidR="00A74C4A" w:rsidRDefault="00A74C4A" w:rsidP="00A74C4A">
      <w:pPr>
        <w:spacing w:line="280" w:lineRule="atLeast"/>
        <w:jc w:val="center"/>
        <w:rPr>
          <w:rFonts w:asciiTheme="minorHAnsi" w:hAnsiTheme="minorHAnsi" w:cs="Tahoma"/>
          <w:b/>
        </w:rPr>
      </w:pPr>
    </w:p>
    <w:p w:rsidR="00A74C4A" w:rsidRPr="00BA5B52" w:rsidRDefault="00A74C4A" w:rsidP="00A74C4A">
      <w:pPr>
        <w:spacing w:line="280" w:lineRule="atLeast"/>
        <w:jc w:val="center"/>
        <w:rPr>
          <w:rFonts w:asciiTheme="minorHAnsi" w:hAnsiTheme="minorHAnsi" w:cs="Tahoma"/>
          <w:b/>
        </w:rPr>
      </w:pPr>
      <w:r w:rsidRPr="00BA5B52">
        <w:rPr>
          <w:rFonts w:asciiTheme="minorHAnsi" w:hAnsiTheme="minorHAnsi" w:cs="Tahoma"/>
          <w:b/>
        </w:rPr>
        <w:t>§ </w:t>
      </w:r>
      <w:r>
        <w:rPr>
          <w:rFonts w:asciiTheme="minorHAnsi" w:hAnsiTheme="minorHAnsi" w:cs="Tahoma"/>
          <w:b/>
        </w:rPr>
        <w:t>9</w:t>
      </w:r>
    </w:p>
    <w:p w:rsidR="00A74C4A" w:rsidRPr="00BA5B52" w:rsidRDefault="00A74C4A" w:rsidP="00A74C4A">
      <w:pPr>
        <w:numPr>
          <w:ilvl w:val="0"/>
          <w:numId w:val="5"/>
        </w:numPr>
        <w:tabs>
          <w:tab w:val="left" w:pos="284"/>
        </w:tabs>
        <w:overflowPunct w:val="0"/>
        <w:autoSpaceDE w:val="0"/>
        <w:autoSpaceDN w:val="0"/>
        <w:adjustRightInd w:val="0"/>
        <w:spacing w:line="280" w:lineRule="atLeast"/>
        <w:jc w:val="both"/>
        <w:textAlignment w:val="baseline"/>
        <w:rPr>
          <w:rFonts w:asciiTheme="minorHAnsi" w:hAnsiTheme="minorHAnsi" w:cs="Tahoma"/>
        </w:rPr>
      </w:pPr>
      <w:r w:rsidRPr="00BA5B52">
        <w:rPr>
          <w:rFonts w:asciiTheme="minorHAnsi" w:hAnsiTheme="minorHAnsi" w:cs="Tahoma"/>
        </w:rPr>
        <w:t>Umowa wchodzi w życie z dniem zawarcia.</w:t>
      </w:r>
    </w:p>
    <w:p w:rsidR="00A74C4A" w:rsidRDefault="00A74C4A" w:rsidP="00A74C4A">
      <w:pPr>
        <w:numPr>
          <w:ilvl w:val="0"/>
          <w:numId w:val="5"/>
        </w:numPr>
        <w:tabs>
          <w:tab w:val="left" w:pos="284"/>
        </w:tabs>
        <w:overflowPunct w:val="0"/>
        <w:autoSpaceDE w:val="0"/>
        <w:autoSpaceDN w:val="0"/>
        <w:adjustRightInd w:val="0"/>
        <w:spacing w:line="280" w:lineRule="atLeast"/>
        <w:jc w:val="both"/>
        <w:textAlignment w:val="baseline"/>
        <w:rPr>
          <w:rFonts w:asciiTheme="minorHAnsi" w:hAnsiTheme="minorHAnsi" w:cs="Tahoma"/>
        </w:rPr>
      </w:pPr>
      <w:r w:rsidRPr="00BA5B52">
        <w:rPr>
          <w:rFonts w:asciiTheme="minorHAnsi" w:hAnsiTheme="minorHAnsi" w:cs="Tahoma"/>
        </w:rPr>
        <w:t xml:space="preserve">Umowa zawarta zostaje na czas określony do dnia </w:t>
      </w:r>
      <w:r w:rsidR="00FA4781">
        <w:rPr>
          <w:rFonts w:asciiTheme="minorHAnsi" w:hAnsiTheme="minorHAnsi" w:cs="Tahoma"/>
          <w:b/>
        </w:rPr>
        <w:t>……………</w:t>
      </w:r>
      <w:r w:rsidRPr="00BA5B52">
        <w:rPr>
          <w:rFonts w:asciiTheme="minorHAnsi" w:hAnsiTheme="minorHAnsi" w:cs="Tahoma"/>
          <w:b/>
        </w:rPr>
        <w:t xml:space="preserve">r. </w:t>
      </w:r>
    </w:p>
    <w:p w:rsidR="00A74C4A" w:rsidRPr="003A49CA" w:rsidRDefault="00A74C4A" w:rsidP="00A74C4A">
      <w:pPr>
        <w:numPr>
          <w:ilvl w:val="0"/>
          <w:numId w:val="5"/>
        </w:numPr>
        <w:tabs>
          <w:tab w:val="left" w:pos="284"/>
        </w:tabs>
        <w:overflowPunct w:val="0"/>
        <w:autoSpaceDE w:val="0"/>
        <w:autoSpaceDN w:val="0"/>
        <w:adjustRightInd w:val="0"/>
        <w:spacing w:line="280" w:lineRule="atLeast"/>
        <w:jc w:val="both"/>
        <w:textAlignment w:val="baseline"/>
        <w:rPr>
          <w:rFonts w:asciiTheme="minorHAnsi" w:hAnsiTheme="minorHAnsi" w:cs="Tahoma"/>
        </w:rPr>
      </w:pPr>
      <w:r w:rsidRPr="003A49CA">
        <w:rPr>
          <w:rFonts w:asciiTheme="minorHAnsi" w:hAnsiTheme="minorHAnsi" w:cs="Tahoma"/>
        </w:rPr>
        <w:t>Rozpoczęcie dostawy gazu ziemnego do poszczególnych punktów odbioru opisanych w Załączniku nr 1</w:t>
      </w:r>
      <w:r w:rsidRPr="003A49CA">
        <w:rPr>
          <w:rFonts w:asciiTheme="minorHAnsi" w:hAnsiTheme="minorHAnsi" w:cs="Tahoma"/>
          <w:i/>
        </w:rPr>
        <w:t xml:space="preserve"> </w:t>
      </w:r>
      <w:r w:rsidRPr="003A49CA">
        <w:rPr>
          <w:rFonts w:asciiTheme="minorHAnsi" w:hAnsiTheme="minorHAnsi" w:cs="Tahoma"/>
        </w:rPr>
        <w:t xml:space="preserve">do niniejszej Umowy nastąpi </w:t>
      </w:r>
      <w:r w:rsidR="008F165D">
        <w:rPr>
          <w:rFonts w:asciiTheme="minorHAnsi" w:hAnsiTheme="minorHAnsi" w:cs="Tahoma"/>
        </w:rPr>
        <w:t xml:space="preserve"> po pozytywnie zgłoszonej umowy do OSD, zgodnie z terminami wynikającymi z Instrukcji Ruchu i Eksploatacji Sieci </w:t>
      </w:r>
      <w:proofErr w:type="spellStart"/>
      <w:r w:rsidR="008F165D">
        <w:rPr>
          <w:rFonts w:asciiTheme="minorHAnsi" w:hAnsiTheme="minorHAnsi" w:cs="Tahoma"/>
        </w:rPr>
        <w:t>Dystyrybucyjnej</w:t>
      </w:r>
      <w:proofErr w:type="spellEnd"/>
      <w:r w:rsidR="008F165D">
        <w:rPr>
          <w:rFonts w:asciiTheme="minorHAnsi" w:hAnsiTheme="minorHAnsi" w:cs="Tahoma"/>
        </w:rPr>
        <w:t>.</w:t>
      </w:r>
      <w:r w:rsidRPr="003A49CA">
        <w:rPr>
          <w:rFonts w:asciiTheme="minorHAnsi" w:hAnsiTheme="minorHAnsi" w:cs="Tahoma"/>
        </w:rPr>
        <w:t xml:space="preserve"> </w:t>
      </w:r>
    </w:p>
    <w:p w:rsidR="00A74C4A" w:rsidRDefault="00A74C4A" w:rsidP="00A74C4A">
      <w:pPr>
        <w:tabs>
          <w:tab w:val="left" w:pos="284"/>
        </w:tabs>
        <w:overflowPunct w:val="0"/>
        <w:autoSpaceDE w:val="0"/>
        <w:autoSpaceDN w:val="0"/>
        <w:adjustRightInd w:val="0"/>
        <w:spacing w:line="280" w:lineRule="atLeast"/>
        <w:ind w:left="283"/>
        <w:textAlignment w:val="baseline"/>
        <w:rPr>
          <w:rFonts w:asciiTheme="minorHAnsi" w:hAnsiTheme="minorHAnsi" w:cs="Tahoma"/>
        </w:rPr>
      </w:pPr>
    </w:p>
    <w:p w:rsidR="00A74C4A" w:rsidRPr="001F1745" w:rsidRDefault="00A74C4A" w:rsidP="00A74C4A">
      <w:pPr>
        <w:tabs>
          <w:tab w:val="left" w:pos="284"/>
        </w:tabs>
        <w:overflowPunct w:val="0"/>
        <w:autoSpaceDE w:val="0"/>
        <w:autoSpaceDN w:val="0"/>
        <w:adjustRightInd w:val="0"/>
        <w:spacing w:line="280" w:lineRule="atLeast"/>
        <w:ind w:left="283"/>
        <w:jc w:val="center"/>
        <w:textAlignment w:val="baseline"/>
        <w:rPr>
          <w:rFonts w:asciiTheme="minorHAnsi" w:hAnsiTheme="minorHAnsi" w:cs="Tahoma"/>
          <w:b/>
        </w:rPr>
      </w:pPr>
      <w:r w:rsidRPr="001F1745">
        <w:rPr>
          <w:rFonts w:asciiTheme="minorHAnsi" w:hAnsiTheme="minorHAnsi" w:cs="Tahoma"/>
          <w:b/>
        </w:rPr>
        <w:t>§ 10</w:t>
      </w:r>
    </w:p>
    <w:p w:rsidR="00A74C4A" w:rsidRPr="00BA5B52" w:rsidRDefault="00A74C4A" w:rsidP="00A74C4A">
      <w:pPr>
        <w:numPr>
          <w:ilvl w:val="0"/>
          <w:numId w:val="4"/>
        </w:numPr>
        <w:tabs>
          <w:tab w:val="num" w:pos="284"/>
        </w:tabs>
        <w:overflowPunct w:val="0"/>
        <w:autoSpaceDE w:val="0"/>
        <w:autoSpaceDN w:val="0"/>
        <w:adjustRightInd w:val="0"/>
        <w:spacing w:line="280" w:lineRule="atLeast"/>
        <w:jc w:val="both"/>
        <w:textAlignment w:val="baseline"/>
        <w:rPr>
          <w:rFonts w:asciiTheme="minorHAnsi" w:hAnsiTheme="minorHAnsi" w:cs="Tahoma"/>
        </w:rPr>
      </w:pPr>
      <w:r w:rsidRPr="00BA5B52">
        <w:rPr>
          <w:rFonts w:asciiTheme="minorHAnsi" w:hAnsiTheme="minorHAnsi" w:cs="Tahoma"/>
        </w:rPr>
        <w:t xml:space="preserve">Rozwiązanie Umowy nie zwalnia Stron z obowiązku uregulowania wobec drugiej Strony wszelkich zobowiązań z niej wynikających. </w:t>
      </w:r>
    </w:p>
    <w:p w:rsidR="00A74C4A" w:rsidRPr="00BA5B52" w:rsidRDefault="00A74C4A" w:rsidP="00A74C4A">
      <w:pPr>
        <w:numPr>
          <w:ilvl w:val="0"/>
          <w:numId w:val="4"/>
        </w:numPr>
        <w:tabs>
          <w:tab w:val="left" w:pos="284"/>
        </w:tabs>
        <w:overflowPunct w:val="0"/>
        <w:autoSpaceDE w:val="0"/>
        <w:autoSpaceDN w:val="0"/>
        <w:adjustRightInd w:val="0"/>
        <w:spacing w:line="280" w:lineRule="atLeast"/>
        <w:jc w:val="both"/>
        <w:textAlignment w:val="baseline"/>
        <w:rPr>
          <w:rFonts w:asciiTheme="minorHAnsi" w:hAnsiTheme="minorHAnsi" w:cs="Tahoma"/>
        </w:rPr>
      </w:pPr>
      <w:r w:rsidRPr="00BA5B52">
        <w:rPr>
          <w:rFonts w:asciiTheme="minorHAnsi" w:hAnsiTheme="minorHAnsi" w:cs="Tahoma"/>
        </w:rPr>
        <w:t>Umowa może być rozwiązana przez jedną ze Stron w trybie natychmiastowym w przypadku, gdy druga ze Stron, pomimo pisemnego wezwania i upływu wyznaczonego 7 dniowego terminu na usunięcie nieprawidłowości, rażąco i uporczywie narusza warunki Umowy.</w:t>
      </w:r>
    </w:p>
    <w:p w:rsidR="00A74C4A" w:rsidRPr="00BA5B52" w:rsidRDefault="00A74C4A" w:rsidP="00A74C4A">
      <w:pPr>
        <w:numPr>
          <w:ilvl w:val="0"/>
          <w:numId w:val="4"/>
        </w:numPr>
        <w:tabs>
          <w:tab w:val="left" w:pos="284"/>
        </w:tabs>
        <w:overflowPunct w:val="0"/>
        <w:autoSpaceDE w:val="0"/>
        <w:autoSpaceDN w:val="0"/>
        <w:adjustRightInd w:val="0"/>
        <w:spacing w:line="280" w:lineRule="atLeast"/>
        <w:jc w:val="both"/>
        <w:textAlignment w:val="baseline"/>
        <w:rPr>
          <w:rFonts w:asciiTheme="minorHAnsi" w:hAnsiTheme="minorHAnsi" w:cs="Tahoma"/>
        </w:rPr>
      </w:pPr>
      <w:r w:rsidRPr="00BA5B52">
        <w:rPr>
          <w:rFonts w:asciiTheme="minorHAnsi" w:hAnsiTheme="minorHAnsi" w:cs="Tahoma"/>
        </w:rPr>
        <w:t>Umowa może być rozwiązana przez Zamawiającego w trybie natychmiastowym w przypadku utraty przez Wykonawcę uprawnień przewidzianych obowiązującymi przepisami do realizacji niniejszej Umowy.</w:t>
      </w:r>
    </w:p>
    <w:p w:rsidR="00A74C4A" w:rsidRDefault="00A74C4A" w:rsidP="00A74C4A">
      <w:pPr>
        <w:numPr>
          <w:ilvl w:val="0"/>
          <w:numId w:val="4"/>
        </w:numPr>
        <w:tabs>
          <w:tab w:val="left" w:pos="284"/>
        </w:tabs>
        <w:overflowPunct w:val="0"/>
        <w:autoSpaceDE w:val="0"/>
        <w:autoSpaceDN w:val="0"/>
        <w:adjustRightInd w:val="0"/>
        <w:spacing w:line="280" w:lineRule="atLeast"/>
        <w:jc w:val="both"/>
        <w:textAlignment w:val="baseline"/>
        <w:rPr>
          <w:rFonts w:asciiTheme="minorHAnsi" w:hAnsiTheme="minorHAnsi" w:cs="Tahoma"/>
        </w:rPr>
      </w:pPr>
      <w:r w:rsidRPr="00BA5B52">
        <w:rPr>
          <w:rFonts w:asciiTheme="minorHAnsi" w:hAnsiTheme="minorHAnsi" w:cs="Tahoma"/>
        </w:rPr>
        <w:t>W razie zaistnienia istotnej zmiany okoliczności powodującej, że wykonanie Umowy (części lub całości) nie leży w interesie publicznym, czego nie można było przewidzieć w chwili zawarcia Umowy, Zamawiający może odstąpić od Umowy (części lub całości) w terminie 30 dni od powzięcia wiadomości o powyższych okolicznościach. W takim przypadku Wykonawca może żądać jedynie wynagrodzenia należnego mu z tytułu wykonania części Umowy.</w:t>
      </w:r>
    </w:p>
    <w:p w:rsidR="00A74C4A" w:rsidRPr="00BA5B52" w:rsidRDefault="00A74C4A" w:rsidP="00A74C4A">
      <w:pPr>
        <w:tabs>
          <w:tab w:val="left" w:pos="284"/>
        </w:tabs>
        <w:overflowPunct w:val="0"/>
        <w:autoSpaceDE w:val="0"/>
        <w:autoSpaceDN w:val="0"/>
        <w:adjustRightInd w:val="0"/>
        <w:spacing w:line="280" w:lineRule="atLeast"/>
        <w:ind w:left="283"/>
        <w:jc w:val="both"/>
        <w:textAlignment w:val="baseline"/>
        <w:rPr>
          <w:rFonts w:asciiTheme="minorHAnsi" w:hAnsiTheme="minorHAnsi" w:cs="Tahoma"/>
        </w:rPr>
      </w:pPr>
    </w:p>
    <w:p w:rsidR="00A74C4A" w:rsidRPr="00BA5B52" w:rsidRDefault="00A74C4A" w:rsidP="00A74C4A">
      <w:pPr>
        <w:spacing w:line="280" w:lineRule="atLeast"/>
        <w:jc w:val="center"/>
        <w:rPr>
          <w:rFonts w:asciiTheme="minorHAnsi" w:hAnsiTheme="minorHAnsi" w:cs="Tahoma"/>
          <w:b/>
        </w:rPr>
      </w:pPr>
      <w:r w:rsidRPr="00BA5B52">
        <w:rPr>
          <w:rFonts w:asciiTheme="minorHAnsi" w:hAnsiTheme="minorHAnsi" w:cs="Tahoma"/>
          <w:b/>
        </w:rPr>
        <w:t>§1</w:t>
      </w:r>
      <w:r>
        <w:rPr>
          <w:rFonts w:asciiTheme="minorHAnsi" w:hAnsiTheme="minorHAnsi" w:cs="Tahoma"/>
          <w:b/>
        </w:rPr>
        <w:t>1</w:t>
      </w:r>
    </w:p>
    <w:p w:rsidR="00A74C4A" w:rsidRPr="00934EBF" w:rsidRDefault="00A74C4A" w:rsidP="00A74C4A">
      <w:pPr>
        <w:numPr>
          <w:ilvl w:val="0"/>
          <w:numId w:val="17"/>
        </w:numPr>
        <w:tabs>
          <w:tab w:val="left" w:pos="284"/>
        </w:tabs>
        <w:overflowPunct w:val="0"/>
        <w:autoSpaceDE w:val="0"/>
        <w:autoSpaceDN w:val="0"/>
        <w:adjustRightInd w:val="0"/>
        <w:spacing w:line="280" w:lineRule="atLeast"/>
        <w:jc w:val="both"/>
        <w:textAlignment w:val="baseline"/>
        <w:rPr>
          <w:rFonts w:asciiTheme="minorHAnsi" w:hAnsiTheme="minorHAnsi" w:cs="Tahoma"/>
        </w:rPr>
      </w:pPr>
      <w:r w:rsidRPr="00934EBF">
        <w:rPr>
          <w:rFonts w:asciiTheme="minorHAnsi" w:hAnsiTheme="minorHAnsi" w:cs="Tahoma"/>
        </w:rPr>
        <w:t>Zamawiający</w:t>
      </w:r>
      <w:r>
        <w:rPr>
          <w:rFonts w:asciiTheme="minorHAnsi" w:hAnsiTheme="minorHAnsi" w:cs="Tahoma"/>
        </w:rPr>
        <w:t>/Odbiorca</w:t>
      </w:r>
      <w:r w:rsidRPr="00934EBF">
        <w:rPr>
          <w:rFonts w:asciiTheme="minorHAnsi" w:hAnsiTheme="minorHAnsi" w:cs="Tahoma"/>
        </w:rPr>
        <w:t xml:space="preserve"> dopuszcza wprowadzenie istotnych zmian w treści Umowy </w:t>
      </w:r>
      <w:r w:rsidR="00DA05B7">
        <w:rPr>
          <w:rFonts w:asciiTheme="minorHAnsi" w:hAnsiTheme="minorHAnsi" w:cs="Tahoma"/>
        </w:rPr>
        <w:br/>
      </w:r>
      <w:r w:rsidRPr="00934EBF">
        <w:rPr>
          <w:rFonts w:asciiTheme="minorHAnsi" w:hAnsiTheme="minorHAnsi" w:cs="Tahoma"/>
        </w:rPr>
        <w:t>w zakresie:</w:t>
      </w:r>
    </w:p>
    <w:p w:rsidR="00A74C4A" w:rsidRPr="00BA5B52" w:rsidRDefault="00A74C4A" w:rsidP="00A74C4A">
      <w:pPr>
        <w:numPr>
          <w:ilvl w:val="0"/>
          <w:numId w:val="19"/>
        </w:numPr>
        <w:tabs>
          <w:tab w:val="clear" w:pos="360"/>
        </w:tabs>
        <w:overflowPunct w:val="0"/>
        <w:autoSpaceDE w:val="0"/>
        <w:autoSpaceDN w:val="0"/>
        <w:adjustRightInd w:val="0"/>
        <w:spacing w:line="280" w:lineRule="atLeast"/>
        <w:ind w:left="567"/>
        <w:jc w:val="both"/>
        <w:textAlignment w:val="baseline"/>
        <w:rPr>
          <w:rFonts w:asciiTheme="minorHAnsi" w:hAnsiTheme="minorHAnsi" w:cs="Tahoma"/>
        </w:rPr>
      </w:pPr>
      <w:r w:rsidRPr="00BA5B52">
        <w:rPr>
          <w:rFonts w:asciiTheme="minorHAnsi" w:hAnsiTheme="minorHAnsi" w:cs="Tahoma"/>
        </w:rPr>
        <w:t>Zmiany ceny paliwa gazowego oraz opłaty abonamentowej wyłącznie w przypadku:</w:t>
      </w:r>
    </w:p>
    <w:p w:rsidR="00A74C4A" w:rsidRPr="00BA5B52" w:rsidRDefault="00A74C4A" w:rsidP="00A74C4A">
      <w:pPr>
        <w:numPr>
          <w:ilvl w:val="0"/>
          <w:numId w:val="14"/>
        </w:numPr>
        <w:tabs>
          <w:tab w:val="left" w:pos="284"/>
        </w:tabs>
        <w:overflowPunct w:val="0"/>
        <w:autoSpaceDE w:val="0"/>
        <w:autoSpaceDN w:val="0"/>
        <w:adjustRightInd w:val="0"/>
        <w:spacing w:line="280" w:lineRule="atLeast"/>
        <w:ind w:left="851" w:hanging="284"/>
        <w:jc w:val="both"/>
        <w:textAlignment w:val="baseline"/>
        <w:rPr>
          <w:rFonts w:asciiTheme="minorHAnsi" w:hAnsiTheme="minorHAnsi" w:cs="Tahoma"/>
        </w:rPr>
      </w:pPr>
      <w:r w:rsidRPr="00BA5B52">
        <w:rPr>
          <w:rFonts w:asciiTheme="minorHAnsi" w:hAnsiTheme="minorHAnsi" w:cs="Tahoma"/>
        </w:rPr>
        <w:t>ustawowej zmiany stawki podatku VAT</w:t>
      </w:r>
      <w:r>
        <w:rPr>
          <w:rFonts w:asciiTheme="minorHAnsi" w:hAnsiTheme="minorHAnsi" w:cs="Tahoma"/>
        </w:rPr>
        <w:t>,</w:t>
      </w:r>
      <w:r w:rsidRPr="00BA5B52">
        <w:rPr>
          <w:rFonts w:asciiTheme="minorHAnsi" w:hAnsiTheme="minorHAnsi" w:cs="Tahoma"/>
        </w:rPr>
        <w:t xml:space="preserve"> </w:t>
      </w:r>
    </w:p>
    <w:p w:rsidR="00A74C4A" w:rsidRPr="00BA5B52" w:rsidRDefault="00A74C4A" w:rsidP="00A74C4A">
      <w:pPr>
        <w:numPr>
          <w:ilvl w:val="0"/>
          <w:numId w:val="14"/>
        </w:numPr>
        <w:overflowPunct w:val="0"/>
        <w:autoSpaceDE w:val="0"/>
        <w:autoSpaceDN w:val="0"/>
        <w:adjustRightInd w:val="0"/>
        <w:spacing w:line="280" w:lineRule="atLeast"/>
        <w:ind w:left="851" w:hanging="284"/>
        <w:jc w:val="both"/>
        <w:textAlignment w:val="baseline"/>
        <w:rPr>
          <w:rFonts w:asciiTheme="minorHAnsi" w:hAnsiTheme="minorHAnsi"/>
        </w:rPr>
      </w:pPr>
      <w:r w:rsidRPr="00BA5B52">
        <w:rPr>
          <w:rFonts w:asciiTheme="minorHAnsi" w:hAnsiTheme="minorHAnsi" w:cs="Tahoma"/>
        </w:rPr>
        <w:t>ustawowej zmiany opodatkowania podatkiem akcyzowym</w:t>
      </w:r>
      <w:r>
        <w:rPr>
          <w:rFonts w:asciiTheme="minorHAnsi" w:hAnsiTheme="minorHAnsi" w:cs="Tahoma"/>
        </w:rPr>
        <w:t>,</w:t>
      </w:r>
    </w:p>
    <w:p w:rsidR="00A74C4A" w:rsidRPr="00BA5B52" w:rsidRDefault="00A74C4A" w:rsidP="00A74C4A">
      <w:pPr>
        <w:numPr>
          <w:ilvl w:val="0"/>
          <w:numId w:val="14"/>
        </w:numPr>
        <w:tabs>
          <w:tab w:val="left" w:pos="284"/>
        </w:tabs>
        <w:overflowPunct w:val="0"/>
        <w:autoSpaceDE w:val="0"/>
        <w:autoSpaceDN w:val="0"/>
        <w:adjustRightInd w:val="0"/>
        <w:spacing w:line="280" w:lineRule="atLeast"/>
        <w:ind w:left="851" w:hanging="284"/>
        <w:jc w:val="both"/>
        <w:textAlignment w:val="baseline"/>
        <w:rPr>
          <w:rFonts w:asciiTheme="minorHAnsi" w:hAnsiTheme="minorHAnsi" w:cs="Tahoma"/>
        </w:rPr>
      </w:pPr>
      <w:r w:rsidRPr="00BA5B52">
        <w:rPr>
          <w:rFonts w:asciiTheme="minorHAnsi" w:hAnsiTheme="minorHAnsi"/>
        </w:rPr>
        <w:lastRenderedPageBreak/>
        <w:t xml:space="preserve">zmiany wysokości minimalnego wynagrodzenia za pracę </w:t>
      </w:r>
      <w:r w:rsidRPr="00B134F4">
        <w:rPr>
          <w:rFonts w:asciiTheme="minorHAnsi" w:hAnsiTheme="minorHAnsi"/>
        </w:rPr>
        <w:t>albo wysokości minimalnej stawki godzinowej, ustalonych</w:t>
      </w:r>
      <w:r w:rsidRPr="00BA5B52">
        <w:rPr>
          <w:rFonts w:asciiTheme="minorHAnsi" w:hAnsiTheme="minorHAnsi"/>
        </w:rPr>
        <w:t xml:space="preserve"> na </w:t>
      </w:r>
      <w:r w:rsidRPr="00C41705">
        <w:rPr>
          <w:rFonts w:asciiTheme="minorHAnsi" w:hAnsiTheme="minorHAnsi"/>
        </w:rPr>
        <w:t xml:space="preserve">podstawie </w:t>
      </w:r>
      <w:r>
        <w:rPr>
          <w:rFonts w:asciiTheme="minorHAnsi" w:hAnsiTheme="minorHAnsi"/>
        </w:rPr>
        <w:t>przepisów</w:t>
      </w:r>
      <w:r w:rsidRPr="00934EBF">
        <w:rPr>
          <w:rFonts w:asciiTheme="minorHAnsi" w:hAnsiTheme="minorHAnsi"/>
        </w:rPr>
        <w:t xml:space="preserve"> ustawy z dnia 10.10.2002r</w:t>
      </w:r>
      <w:r w:rsidRPr="00BA5B52">
        <w:rPr>
          <w:rFonts w:asciiTheme="minorHAnsi" w:hAnsiTheme="minorHAnsi"/>
        </w:rPr>
        <w:t xml:space="preserve">. o minimalnym wynagrodzeniu za pracę, </w:t>
      </w:r>
    </w:p>
    <w:p w:rsidR="00A74C4A" w:rsidRDefault="00A74C4A" w:rsidP="00A74C4A">
      <w:pPr>
        <w:numPr>
          <w:ilvl w:val="0"/>
          <w:numId w:val="14"/>
        </w:numPr>
        <w:tabs>
          <w:tab w:val="left" w:pos="284"/>
        </w:tabs>
        <w:overflowPunct w:val="0"/>
        <w:autoSpaceDE w:val="0"/>
        <w:autoSpaceDN w:val="0"/>
        <w:adjustRightInd w:val="0"/>
        <w:spacing w:line="280" w:lineRule="atLeast"/>
        <w:ind w:left="851" w:hanging="284"/>
        <w:jc w:val="both"/>
        <w:textAlignment w:val="baseline"/>
        <w:rPr>
          <w:rFonts w:asciiTheme="minorHAnsi" w:hAnsiTheme="minorHAnsi"/>
        </w:rPr>
      </w:pPr>
      <w:r w:rsidRPr="00BA5B52">
        <w:rPr>
          <w:rFonts w:asciiTheme="minorHAnsi" w:hAnsiTheme="minorHAnsi"/>
        </w:rPr>
        <w:t xml:space="preserve">zmiany zasad podleganiu ubezpieczeniom społecznym lub ubezpieczeniu zdrowotnemu lub wysokości stawki składki na ubezpieczenia społeczne i zdrowotne, </w:t>
      </w:r>
    </w:p>
    <w:p w:rsidR="00A74C4A" w:rsidRPr="005D21BB" w:rsidRDefault="00A74C4A" w:rsidP="00A74C4A">
      <w:pPr>
        <w:pStyle w:val="Akapitzlist"/>
        <w:numPr>
          <w:ilvl w:val="0"/>
          <w:numId w:val="14"/>
        </w:numPr>
        <w:ind w:left="851" w:hanging="284"/>
        <w:rPr>
          <w:rFonts w:asciiTheme="minorHAnsi" w:eastAsia="Times New Roman" w:hAnsiTheme="minorHAnsi"/>
          <w:lang w:eastAsia="pl-PL"/>
        </w:rPr>
      </w:pPr>
      <w:r>
        <w:rPr>
          <w:rFonts w:asciiTheme="minorHAnsi" w:eastAsia="Times New Roman" w:hAnsiTheme="minorHAnsi"/>
          <w:lang w:eastAsia="pl-PL"/>
        </w:rPr>
        <w:t>zmiany</w:t>
      </w:r>
      <w:r w:rsidRPr="005D21BB">
        <w:rPr>
          <w:rFonts w:asciiTheme="minorHAnsi" w:eastAsia="Times New Roman" w:hAnsiTheme="minorHAnsi"/>
          <w:lang w:eastAsia="pl-PL"/>
        </w:rPr>
        <w:t xml:space="preserve"> zasad gromadzenia i wysokości wpłat</w:t>
      </w:r>
      <w:r>
        <w:rPr>
          <w:rFonts w:asciiTheme="minorHAnsi" w:eastAsia="Times New Roman" w:hAnsiTheme="minorHAnsi"/>
          <w:lang w:eastAsia="pl-PL"/>
        </w:rPr>
        <w:t xml:space="preserve"> </w:t>
      </w:r>
      <w:r w:rsidRPr="005D21BB">
        <w:rPr>
          <w:rFonts w:asciiTheme="minorHAnsi" w:eastAsia="Times New Roman" w:hAnsiTheme="minorHAnsi"/>
          <w:lang w:eastAsia="pl-PL"/>
        </w:rPr>
        <w:t xml:space="preserve">do pracowniczych planów kapitałowych, o których mowa w ustawie z dnia 4 października 2018 r. o pracowniczych planach kapitałowych (Dz.U. z 2018 poz. 2215 z </w:t>
      </w:r>
      <w:proofErr w:type="spellStart"/>
      <w:r w:rsidRPr="005D21BB">
        <w:rPr>
          <w:rFonts w:asciiTheme="minorHAnsi" w:eastAsia="Times New Roman" w:hAnsiTheme="minorHAnsi"/>
          <w:lang w:eastAsia="pl-PL"/>
        </w:rPr>
        <w:t>późn</w:t>
      </w:r>
      <w:proofErr w:type="spellEnd"/>
      <w:r w:rsidRPr="005D21BB">
        <w:rPr>
          <w:rFonts w:asciiTheme="minorHAnsi" w:eastAsia="Times New Roman" w:hAnsiTheme="minorHAnsi"/>
          <w:lang w:eastAsia="pl-PL"/>
        </w:rPr>
        <w:t>. zm.)</w:t>
      </w:r>
      <w:r>
        <w:rPr>
          <w:rFonts w:asciiTheme="minorHAnsi" w:eastAsia="Times New Roman" w:hAnsiTheme="minorHAnsi"/>
          <w:lang w:eastAsia="pl-PL"/>
        </w:rPr>
        <w:t xml:space="preserve">, </w:t>
      </w:r>
    </w:p>
    <w:p w:rsidR="00A74C4A" w:rsidRPr="00BA5B52" w:rsidRDefault="00A74C4A" w:rsidP="00A74C4A">
      <w:pPr>
        <w:numPr>
          <w:ilvl w:val="0"/>
          <w:numId w:val="14"/>
        </w:numPr>
        <w:tabs>
          <w:tab w:val="left" w:pos="284"/>
        </w:tabs>
        <w:overflowPunct w:val="0"/>
        <w:autoSpaceDE w:val="0"/>
        <w:autoSpaceDN w:val="0"/>
        <w:adjustRightInd w:val="0"/>
        <w:spacing w:line="280" w:lineRule="atLeast"/>
        <w:ind w:left="851" w:hanging="284"/>
        <w:jc w:val="both"/>
        <w:textAlignment w:val="baseline"/>
        <w:rPr>
          <w:rFonts w:asciiTheme="minorHAnsi" w:hAnsiTheme="minorHAnsi"/>
        </w:rPr>
      </w:pPr>
      <w:r w:rsidRPr="00BA5B52">
        <w:rPr>
          <w:rFonts w:asciiTheme="minorHAnsi" w:hAnsiTheme="minorHAnsi"/>
        </w:rPr>
        <w:t>zmiany charakteru odbiorcy w kontekście zapisów ustawy z dnia 6 grudnia 2008 r. o podatku akcyzowym</w:t>
      </w:r>
      <w:r>
        <w:rPr>
          <w:rFonts w:asciiTheme="minorHAnsi" w:hAnsiTheme="minorHAnsi"/>
        </w:rPr>
        <w:t xml:space="preserve"> (</w:t>
      </w:r>
      <w:proofErr w:type="spellStart"/>
      <w:r>
        <w:rPr>
          <w:rFonts w:asciiTheme="minorHAnsi" w:hAnsiTheme="minorHAnsi"/>
        </w:rPr>
        <w:t>t.j</w:t>
      </w:r>
      <w:proofErr w:type="spellEnd"/>
      <w:r>
        <w:rPr>
          <w:rFonts w:asciiTheme="minorHAnsi" w:hAnsiTheme="minorHAnsi"/>
        </w:rPr>
        <w:t xml:space="preserve">. Dz.U. z 2019 poz. 864 z </w:t>
      </w:r>
      <w:proofErr w:type="spellStart"/>
      <w:r>
        <w:rPr>
          <w:rFonts w:asciiTheme="minorHAnsi" w:hAnsiTheme="minorHAnsi"/>
        </w:rPr>
        <w:t>późn</w:t>
      </w:r>
      <w:proofErr w:type="spellEnd"/>
      <w:r>
        <w:rPr>
          <w:rFonts w:asciiTheme="minorHAnsi" w:hAnsiTheme="minorHAnsi"/>
        </w:rPr>
        <w:t>. zm.)</w:t>
      </w:r>
      <w:r w:rsidRPr="00BA5B52">
        <w:rPr>
          <w:rFonts w:asciiTheme="minorHAnsi" w:hAnsiTheme="minorHAnsi"/>
        </w:rPr>
        <w:t xml:space="preserve"> oraz ustawy z dnia 20 maja 2016 roku o efektywności energetycznej </w:t>
      </w:r>
      <w:r>
        <w:rPr>
          <w:rFonts w:asciiTheme="minorHAnsi" w:hAnsiTheme="minorHAnsi"/>
        </w:rPr>
        <w:t>(</w:t>
      </w:r>
      <w:proofErr w:type="spellStart"/>
      <w:r>
        <w:rPr>
          <w:rFonts w:asciiTheme="minorHAnsi" w:hAnsiTheme="minorHAnsi"/>
        </w:rPr>
        <w:t>t.j</w:t>
      </w:r>
      <w:proofErr w:type="spellEnd"/>
      <w:r>
        <w:rPr>
          <w:rFonts w:asciiTheme="minorHAnsi" w:hAnsiTheme="minorHAnsi"/>
        </w:rPr>
        <w:t xml:space="preserve">. Dz.U. z 2019 poz. 545 z </w:t>
      </w:r>
      <w:proofErr w:type="spellStart"/>
      <w:r>
        <w:rPr>
          <w:rFonts w:asciiTheme="minorHAnsi" w:hAnsiTheme="minorHAnsi"/>
        </w:rPr>
        <w:t>późn</w:t>
      </w:r>
      <w:proofErr w:type="spellEnd"/>
      <w:r>
        <w:rPr>
          <w:rFonts w:asciiTheme="minorHAnsi" w:hAnsiTheme="minorHAnsi"/>
        </w:rPr>
        <w:t>. zm.)</w:t>
      </w:r>
    </w:p>
    <w:p w:rsidR="00A74C4A" w:rsidRPr="00BA5B52" w:rsidRDefault="00A74C4A" w:rsidP="00A74C4A">
      <w:pPr>
        <w:pStyle w:val="Akapitzlist"/>
        <w:numPr>
          <w:ilvl w:val="0"/>
          <w:numId w:val="18"/>
        </w:numPr>
        <w:tabs>
          <w:tab w:val="left" w:pos="284"/>
        </w:tabs>
        <w:overflowPunct w:val="0"/>
        <w:autoSpaceDE w:val="0"/>
        <w:autoSpaceDN w:val="0"/>
        <w:adjustRightInd w:val="0"/>
        <w:spacing w:line="280" w:lineRule="atLeast"/>
        <w:ind w:left="1134" w:hanging="283"/>
        <w:textAlignment w:val="baseline"/>
        <w:rPr>
          <w:rFonts w:asciiTheme="minorHAnsi" w:eastAsia="Times New Roman" w:hAnsiTheme="minorHAnsi"/>
          <w:lang w:eastAsia="pl-PL"/>
        </w:rPr>
      </w:pPr>
      <w:r w:rsidRPr="00BA5B52">
        <w:rPr>
          <w:rFonts w:asciiTheme="minorHAnsi" w:eastAsia="Times New Roman" w:hAnsiTheme="minorHAnsi"/>
          <w:lang w:eastAsia="pl-PL"/>
        </w:rPr>
        <w:t xml:space="preserve">poprzez właściwą zmianę zastosowanej stawki akcyzy, </w:t>
      </w:r>
    </w:p>
    <w:p w:rsidR="00A74C4A" w:rsidRPr="00BA5B52" w:rsidRDefault="00A74C4A" w:rsidP="00A74C4A">
      <w:pPr>
        <w:pStyle w:val="Akapitzlist"/>
        <w:numPr>
          <w:ilvl w:val="0"/>
          <w:numId w:val="18"/>
        </w:numPr>
        <w:tabs>
          <w:tab w:val="left" w:pos="284"/>
        </w:tabs>
        <w:overflowPunct w:val="0"/>
        <w:autoSpaceDE w:val="0"/>
        <w:autoSpaceDN w:val="0"/>
        <w:adjustRightInd w:val="0"/>
        <w:spacing w:line="280" w:lineRule="atLeast"/>
        <w:ind w:left="1134" w:hanging="283"/>
        <w:textAlignment w:val="baseline"/>
        <w:rPr>
          <w:rFonts w:asciiTheme="minorHAnsi" w:eastAsia="Times New Roman" w:hAnsiTheme="minorHAnsi"/>
          <w:lang w:eastAsia="pl-PL"/>
        </w:rPr>
      </w:pPr>
      <w:r w:rsidRPr="00BA5B52">
        <w:rPr>
          <w:rFonts w:asciiTheme="minorHAnsi" w:eastAsia="Times New Roman" w:hAnsiTheme="minorHAnsi"/>
          <w:lang w:eastAsia="pl-PL"/>
        </w:rPr>
        <w:t xml:space="preserve">i/lub przeliczenie wartości jednostkowej ceny paliwa gazowego, gdy skalkulowano ją dla </w:t>
      </w:r>
      <w:r w:rsidRPr="00BA5B52">
        <w:rPr>
          <w:rFonts w:asciiTheme="minorHAnsi" w:hAnsiTheme="minorHAnsi"/>
        </w:rPr>
        <w:t>zakładu energochłonnego wykorzystującego wyroby gazowe wymienionego w </w:t>
      </w:r>
      <w:r>
        <w:rPr>
          <w:rFonts w:asciiTheme="minorHAnsi" w:hAnsiTheme="minorHAnsi"/>
        </w:rPr>
        <w:t>a</w:t>
      </w:r>
      <w:r w:rsidRPr="00BA5B52">
        <w:rPr>
          <w:rFonts w:asciiTheme="minorHAnsi" w:hAnsiTheme="minorHAnsi"/>
        </w:rPr>
        <w:t>rt. 31b. u</w:t>
      </w:r>
      <w:r>
        <w:rPr>
          <w:rFonts w:asciiTheme="minorHAnsi" w:hAnsiTheme="minorHAnsi"/>
        </w:rPr>
        <w:t>st</w:t>
      </w:r>
      <w:r w:rsidRPr="00BA5B52">
        <w:rPr>
          <w:rFonts w:asciiTheme="minorHAnsi" w:hAnsiTheme="minorHAnsi"/>
        </w:rPr>
        <w:t>.1. p</w:t>
      </w:r>
      <w:r>
        <w:rPr>
          <w:rFonts w:asciiTheme="minorHAnsi" w:hAnsiTheme="minorHAnsi"/>
        </w:rPr>
        <w:t xml:space="preserve">kt </w:t>
      </w:r>
      <w:r w:rsidRPr="00BA5B52">
        <w:rPr>
          <w:rFonts w:asciiTheme="minorHAnsi" w:hAnsiTheme="minorHAnsi"/>
        </w:rPr>
        <w:t xml:space="preserve">5) w związku z </w:t>
      </w:r>
      <w:r>
        <w:rPr>
          <w:rFonts w:asciiTheme="minorHAnsi" w:hAnsiTheme="minorHAnsi"/>
        </w:rPr>
        <w:t>a</w:t>
      </w:r>
      <w:r w:rsidRPr="00BA5B52">
        <w:rPr>
          <w:rFonts w:asciiTheme="minorHAnsi" w:hAnsiTheme="minorHAnsi"/>
        </w:rPr>
        <w:t>rt. 31c. ustawy o podatku akcyzowym, a także w</w:t>
      </w:r>
      <w:r>
        <w:rPr>
          <w:rFonts w:asciiTheme="minorHAnsi" w:hAnsiTheme="minorHAnsi"/>
        </w:rPr>
        <w:t> </w:t>
      </w:r>
      <w:r w:rsidRPr="00BA5B52">
        <w:rPr>
          <w:rFonts w:asciiTheme="minorHAnsi" w:hAnsiTheme="minorHAnsi"/>
        </w:rPr>
        <w:t>odniesieniu do Art. 10 - 14 ustawy o efektywności energetycznej, gdy dla nowego odbiorcy te uwarunkowania nie występują. Wówczas przyjmuje się wzrost kosztu wykonania dostawy w kwocie nie wyższej niż wartość zobowiązań za rok dostawy wynikających z ustawy o efektywności energetycznej obliczonej dla opłaty zastępczej za świadectwa efektywności energetycznej w odniesieniu do konkretnych odbiorców.</w:t>
      </w:r>
      <w:r w:rsidRPr="00BA5B52">
        <w:rPr>
          <w:rFonts w:asciiTheme="minorHAnsi" w:eastAsia="Times New Roman" w:hAnsiTheme="minorHAnsi"/>
          <w:lang w:eastAsia="pl-PL"/>
        </w:rPr>
        <w:t xml:space="preserve"> </w:t>
      </w:r>
    </w:p>
    <w:p w:rsidR="00A74C4A" w:rsidRPr="00205788" w:rsidRDefault="00A74C4A" w:rsidP="00A74C4A">
      <w:pPr>
        <w:numPr>
          <w:ilvl w:val="0"/>
          <w:numId w:val="19"/>
        </w:numPr>
        <w:tabs>
          <w:tab w:val="clear" w:pos="360"/>
        </w:tabs>
        <w:overflowPunct w:val="0"/>
        <w:autoSpaceDE w:val="0"/>
        <w:autoSpaceDN w:val="0"/>
        <w:adjustRightInd w:val="0"/>
        <w:spacing w:line="280" w:lineRule="atLeast"/>
        <w:ind w:left="567"/>
        <w:jc w:val="both"/>
        <w:textAlignment w:val="baseline"/>
        <w:rPr>
          <w:rFonts w:asciiTheme="minorHAnsi" w:hAnsiTheme="minorHAnsi"/>
        </w:rPr>
      </w:pPr>
      <w:r w:rsidRPr="00283B39">
        <w:rPr>
          <w:rFonts w:asciiTheme="minorHAnsi" w:hAnsiTheme="minorHAnsi" w:cs="Tahoma"/>
        </w:rPr>
        <w:t>Zmiany</w:t>
      </w:r>
      <w:r w:rsidRPr="00205788">
        <w:rPr>
          <w:rFonts w:asciiTheme="minorHAnsi" w:hAnsiTheme="minorHAnsi"/>
        </w:rPr>
        <w:t>:</w:t>
      </w:r>
    </w:p>
    <w:p w:rsidR="00A74C4A" w:rsidRPr="00205788" w:rsidRDefault="00A74C4A" w:rsidP="00A74C4A">
      <w:pPr>
        <w:pStyle w:val="Akapitzlist"/>
        <w:numPr>
          <w:ilvl w:val="0"/>
          <w:numId w:val="20"/>
        </w:numPr>
        <w:tabs>
          <w:tab w:val="left" w:pos="1340"/>
          <w:tab w:val="left" w:pos="2948"/>
          <w:tab w:val="center" w:pos="4180"/>
        </w:tabs>
        <w:spacing w:line="276" w:lineRule="auto"/>
        <w:ind w:left="993" w:right="283"/>
        <w:rPr>
          <w:rFonts w:asciiTheme="minorHAnsi" w:hAnsiTheme="minorHAnsi"/>
        </w:rPr>
      </w:pPr>
      <w:r w:rsidRPr="00205788">
        <w:rPr>
          <w:rFonts w:asciiTheme="minorHAnsi" w:hAnsiTheme="minorHAnsi"/>
        </w:rPr>
        <w:t>stawek za usługi dystrybucji wyłącznie w przypadku zatwierdzenia przez Prezesa URE zmiany Taryfy na usługi dystrybucji gazu OSD, które miałyby obowiązywać w okresie obowiązywania Umowy.</w:t>
      </w:r>
    </w:p>
    <w:p w:rsidR="00A74C4A" w:rsidRPr="00C549D5" w:rsidRDefault="00A74C4A" w:rsidP="00A74C4A">
      <w:pPr>
        <w:numPr>
          <w:ilvl w:val="0"/>
          <w:numId w:val="19"/>
        </w:numPr>
        <w:tabs>
          <w:tab w:val="clear" w:pos="360"/>
        </w:tabs>
        <w:overflowPunct w:val="0"/>
        <w:autoSpaceDE w:val="0"/>
        <w:autoSpaceDN w:val="0"/>
        <w:adjustRightInd w:val="0"/>
        <w:spacing w:line="280" w:lineRule="atLeast"/>
        <w:ind w:left="567"/>
        <w:jc w:val="both"/>
        <w:textAlignment w:val="baseline"/>
        <w:rPr>
          <w:rFonts w:asciiTheme="minorHAnsi" w:hAnsiTheme="minorHAnsi" w:cs="Tahoma"/>
        </w:rPr>
      </w:pPr>
      <w:r w:rsidRPr="00283B39">
        <w:rPr>
          <w:rFonts w:asciiTheme="minorHAnsi" w:hAnsiTheme="minorHAnsi" w:cs="Tahoma"/>
        </w:rPr>
        <w:t xml:space="preserve">Zmniejszenia lub zwiększenia ilości punktów odbioru wskazanych </w:t>
      </w:r>
      <w:r w:rsidRPr="003A49CA">
        <w:rPr>
          <w:rFonts w:asciiTheme="minorHAnsi" w:hAnsiTheme="minorHAnsi" w:cs="Tahoma"/>
        </w:rPr>
        <w:t>w Załączniku nr 1</w:t>
      </w:r>
      <w:r w:rsidRPr="00283B39">
        <w:rPr>
          <w:rFonts w:asciiTheme="minorHAnsi" w:hAnsiTheme="minorHAnsi" w:cs="Tahoma"/>
        </w:rPr>
        <w:t xml:space="preserve"> do Umowy, przy czym zmiana ilości punktów odbioru gazu ziemnego wynikać może np. z likwidacji punktu odbioru, wprowadzenia punktu odbioru, zmiany stanu prawnego lub technicznego punktu odbioru, zmiany w zakresie odbiorcy, zaistnienia przeszkód prawnych i formalnych uniemożliwiających przeprowadzenie procedury zmiany sprzedawcy, w tym w przypadku zaistnienia przeszkód uniemożliwiających rozwiązanie dotychczas obowiązujących umów. Zamawiający dopuszcza zmianę w zakresie ilości punktów odbioru, do których realizowane będą dostawy i usługi </w:t>
      </w:r>
      <w:proofErr w:type="spellStart"/>
      <w:r w:rsidRPr="00283B39">
        <w:rPr>
          <w:rFonts w:asciiTheme="minorHAnsi" w:hAnsiTheme="minorHAnsi" w:cs="Tahoma"/>
        </w:rPr>
        <w:t>przesyłu</w:t>
      </w:r>
      <w:proofErr w:type="spellEnd"/>
      <w:r w:rsidRPr="00283B39">
        <w:rPr>
          <w:rFonts w:asciiTheme="minorHAnsi" w:hAnsiTheme="minorHAnsi" w:cs="Tahoma"/>
        </w:rPr>
        <w:t xml:space="preserve"> na poziomie </w:t>
      </w:r>
      <w:r w:rsidR="008F165D">
        <w:rPr>
          <w:rFonts w:asciiTheme="minorHAnsi" w:hAnsiTheme="minorHAnsi" w:cs="Tahoma"/>
        </w:rPr>
        <w:t>+/- 10</w:t>
      </w:r>
      <w:r w:rsidRPr="00C549D5">
        <w:rPr>
          <w:rFonts w:asciiTheme="minorHAnsi" w:hAnsiTheme="minorHAnsi" w:cs="Tahoma"/>
        </w:rPr>
        <w:t xml:space="preserve">% </w:t>
      </w:r>
      <w:r w:rsidR="00C3242A">
        <w:rPr>
          <w:rFonts w:asciiTheme="minorHAnsi" w:hAnsiTheme="minorHAnsi" w:cs="Tahoma"/>
        </w:rPr>
        <w:t>wolumenu podstawowego określonego w SWZ</w:t>
      </w:r>
    </w:p>
    <w:p w:rsidR="00A74C4A" w:rsidRPr="00C549D5" w:rsidRDefault="00A74C4A" w:rsidP="00A74C4A">
      <w:pPr>
        <w:numPr>
          <w:ilvl w:val="0"/>
          <w:numId w:val="19"/>
        </w:numPr>
        <w:tabs>
          <w:tab w:val="clear" w:pos="360"/>
        </w:tabs>
        <w:overflowPunct w:val="0"/>
        <w:autoSpaceDE w:val="0"/>
        <w:autoSpaceDN w:val="0"/>
        <w:adjustRightInd w:val="0"/>
        <w:spacing w:line="280" w:lineRule="atLeast"/>
        <w:ind w:left="567"/>
        <w:jc w:val="both"/>
        <w:textAlignment w:val="baseline"/>
        <w:rPr>
          <w:rFonts w:asciiTheme="minorHAnsi" w:hAnsiTheme="minorHAnsi" w:cs="Tahoma"/>
        </w:rPr>
      </w:pPr>
      <w:r w:rsidRPr="00C549D5">
        <w:rPr>
          <w:rFonts w:asciiTheme="minorHAnsi" w:hAnsiTheme="minorHAnsi" w:cs="Tahoma"/>
        </w:rPr>
        <w:t>Zmiany mocy umownej w związku ze zmianą zapotrzebowania na paliwo gazowe, pod warunkiem wyrażenia zgody przez Operatora.</w:t>
      </w:r>
    </w:p>
    <w:p w:rsidR="00A74C4A" w:rsidRPr="00283B39" w:rsidRDefault="00A74C4A" w:rsidP="00A74C4A">
      <w:pPr>
        <w:numPr>
          <w:ilvl w:val="0"/>
          <w:numId w:val="19"/>
        </w:numPr>
        <w:tabs>
          <w:tab w:val="clear" w:pos="360"/>
        </w:tabs>
        <w:overflowPunct w:val="0"/>
        <w:autoSpaceDE w:val="0"/>
        <w:autoSpaceDN w:val="0"/>
        <w:adjustRightInd w:val="0"/>
        <w:spacing w:line="280" w:lineRule="atLeast"/>
        <w:ind w:left="567"/>
        <w:jc w:val="both"/>
        <w:textAlignment w:val="baseline"/>
        <w:rPr>
          <w:rFonts w:asciiTheme="minorHAnsi" w:hAnsiTheme="minorHAnsi" w:cs="Tahoma"/>
        </w:rPr>
      </w:pPr>
      <w:r w:rsidRPr="00C549D5">
        <w:rPr>
          <w:rFonts w:asciiTheme="minorHAnsi" w:hAnsiTheme="minorHAnsi" w:cs="Tahoma"/>
        </w:rPr>
        <w:t>Zmiany terminu rozpoczęcia dostaw gazu ziemnego do poszczególnych punktów odbioru jeżeli zmiana ta wynika z przedłużającej się procedury zmiany sprzedawcy lub procesu rozwiązania dotychczasowych umów kompleksowych lub z przyczyn niezależnych od Stron.</w:t>
      </w:r>
    </w:p>
    <w:p w:rsidR="00A74C4A" w:rsidRPr="007B74B1" w:rsidRDefault="00A74C4A" w:rsidP="00A74C4A">
      <w:pPr>
        <w:numPr>
          <w:ilvl w:val="0"/>
          <w:numId w:val="17"/>
        </w:numPr>
        <w:tabs>
          <w:tab w:val="left" w:pos="284"/>
        </w:tabs>
        <w:overflowPunct w:val="0"/>
        <w:autoSpaceDE w:val="0"/>
        <w:autoSpaceDN w:val="0"/>
        <w:adjustRightInd w:val="0"/>
        <w:spacing w:line="280" w:lineRule="atLeast"/>
        <w:jc w:val="both"/>
        <w:textAlignment w:val="baseline"/>
        <w:rPr>
          <w:rFonts w:asciiTheme="minorHAnsi" w:hAnsiTheme="minorHAnsi" w:cs="Tahoma"/>
        </w:rPr>
      </w:pPr>
      <w:r>
        <w:rPr>
          <w:rFonts w:asciiTheme="minorHAnsi" w:hAnsiTheme="minorHAnsi" w:cs="Tahoma"/>
        </w:rPr>
        <w:t xml:space="preserve">Zmiany cen wynikające z </w:t>
      </w:r>
      <w:r w:rsidRPr="003A49CA">
        <w:rPr>
          <w:rFonts w:asciiTheme="minorHAnsi" w:hAnsiTheme="minorHAnsi" w:cs="Tahoma"/>
        </w:rPr>
        <w:t>ust. 1 pkt 1 lit. a-e następują</w:t>
      </w:r>
      <w:r>
        <w:rPr>
          <w:rFonts w:asciiTheme="minorHAnsi" w:hAnsiTheme="minorHAnsi" w:cs="Tahoma"/>
        </w:rPr>
        <w:t xml:space="preserve">, </w:t>
      </w:r>
      <w:r w:rsidRPr="007B74B1">
        <w:rPr>
          <w:rFonts w:asciiTheme="minorHAnsi" w:hAnsiTheme="minorHAnsi" w:cs="Tahoma"/>
        </w:rPr>
        <w:t>jeżeli zmiany te będą miały wpływ na koszty wykonania zamówienia przez Wykonawcę</w:t>
      </w:r>
      <w:r>
        <w:rPr>
          <w:rFonts w:asciiTheme="minorHAnsi" w:hAnsiTheme="minorHAnsi" w:cs="Tahoma"/>
        </w:rPr>
        <w:t>.</w:t>
      </w:r>
      <w:r w:rsidRPr="007B74B1">
        <w:rPr>
          <w:rFonts w:asciiTheme="minorHAnsi" w:hAnsiTheme="minorHAnsi" w:cs="Tahoma"/>
        </w:rPr>
        <w:t xml:space="preserve"> W przypadku zaistnienia </w:t>
      </w:r>
      <w:r>
        <w:rPr>
          <w:rFonts w:asciiTheme="minorHAnsi" w:hAnsiTheme="minorHAnsi" w:cs="Tahoma"/>
        </w:rPr>
        <w:t xml:space="preserve">okoliczności opisanych w </w:t>
      </w:r>
      <w:r w:rsidRPr="003A49CA">
        <w:rPr>
          <w:rFonts w:asciiTheme="minorHAnsi" w:hAnsiTheme="minorHAnsi" w:cs="Tahoma"/>
        </w:rPr>
        <w:t>ust. 1 pkt 1 lit. a-e</w:t>
      </w:r>
      <w:r>
        <w:rPr>
          <w:rFonts w:asciiTheme="minorHAnsi" w:hAnsiTheme="minorHAnsi" w:cs="Tahoma"/>
        </w:rPr>
        <w:t>.</w:t>
      </w:r>
      <w:r w:rsidRPr="007B74B1">
        <w:rPr>
          <w:rFonts w:asciiTheme="minorHAnsi" w:hAnsiTheme="minorHAnsi" w:cs="Tahoma"/>
        </w:rPr>
        <w:t xml:space="preserve"> Strona wnioskująca o zmianę złoży drugiej Stronie pisemny wniosek. Następnie Wykonawca złoży w terminie 3 dni od złożenia takiego wniosku informację zawierającą szczegółową kalkulację wpływu opisanych w punktach </w:t>
      </w:r>
      <w:r w:rsidRPr="003A49CA">
        <w:rPr>
          <w:rFonts w:asciiTheme="minorHAnsi" w:hAnsiTheme="minorHAnsi" w:cs="Tahoma"/>
        </w:rPr>
        <w:t>a–e</w:t>
      </w:r>
      <w:r w:rsidRPr="007B74B1">
        <w:rPr>
          <w:rFonts w:asciiTheme="minorHAnsi" w:hAnsiTheme="minorHAnsi" w:cs="Tahoma"/>
        </w:rPr>
        <w:t xml:space="preserve"> zmian na koszty realizacji zamówienia przez Wykonawcę, w szczególności wskazując wysokość odpowiednich kosztów w odniesieniu do poszczególnych pracowników realizujących umowę, zakres ich zaangażowania w realizację umowy oraz wpływ odpowiednich czynników na zmianę kosztów. Zamawiający może odmówić </w:t>
      </w:r>
      <w:r>
        <w:rPr>
          <w:rFonts w:asciiTheme="minorHAnsi" w:hAnsiTheme="minorHAnsi" w:cs="Tahoma"/>
        </w:rPr>
        <w:t>zmiany ceny</w:t>
      </w:r>
      <w:r w:rsidRPr="007B74B1">
        <w:rPr>
          <w:rFonts w:asciiTheme="minorHAnsi" w:hAnsiTheme="minorHAnsi" w:cs="Tahoma"/>
        </w:rPr>
        <w:t xml:space="preserve"> w przypadku gdy wyjaśnienia nie będą w wystarczający sposób uzasadniać proponowanej zmiany. </w:t>
      </w:r>
      <w:r>
        <w:rPr>
          <w:rFonts w:asciiTheme="minorHAnsi" w:hAnsiTheme="minorHAnsi" w:cs="Tahoma"/>
        </w:rPr>
        <w:t>Zmiana ceny</w:t>
      </w:r>
      <w:r w:rsidRPr="007B74B1">
        <w:rPr>
          <w:rFonts w:asciiTheme="minorHAnsi" w:hAnsiTheme="minorHAnsi" w:cs="Tahoma"/>
        </w:rPr>
        <w:t xml:space="preserve"> może dotyczyć wyłącznie kosztów realizacji zamówienia w okresie po wejściu w życie odpowiednich zmian, a w przypadku stawki podatku VAT </w:t>
      </w:r>
      <w:r>
        <w:rPr>
          <w:rFonts w:asciiTheme="minorHAnsi" w:hAnsiTheme="minorHAnsi" w:cs="Tahoma"/>
        </w:rPr>
        <w:t xml:space="preserve">lub podatku akcyzowego </w:t>
      </w:r>
      <w:r w:rsidRPr="007B74B1">
        <w:rPr>
          <w:rFonts w:asciiTheme="minorHAnsi" w:hAnsiTheme="minorHAnsi" w:cs="Tahoma"/>
        </w:rPr>
        <w:t xml:space="preserve">– </w:t>
      </w:r>
      <w:r w:rsidRPr="007B74B1">
        <w:rPr>
          <w:rFonts w:asciiTheme="minorHAnsi" w:hAnsiTheme="minorHAnsi" w:cs="Tahoma"/>
        </w:rPr>
        <w:lastRenderedPageBreak/>
        <w:t>wyłącznie faktur wystawianych po wejściu w życie tych zmian. Zmiana wynagrodzenia wymaga zmian</w:t>
      </w:r>
      <w:r>
        <w:rPr>
          <w:rFonts w:asciiTheme="minorHAnsi" w:hAnsiTheme="minorHAnsi" w:cs="Tahoma"/>
        </w:rPr>
        <w:t>y umowy</w:t>
      </w:r>
      <w:r w:rsidRPr="007B74B1">
        <w:rPr>
          <w:rFonts w:asciiTheme="minorHAnsi" w:hAnsiTheme="minorHAnsi" w:cs="Tahoma"/>
        </w:rPr>
        <w:t>.</w:t>
      </w:r>
    </w:p>
    <w:p w:rsidR="00A74C4A" w:rsidRPr="00205788" w:rsidRDefault="00A74C4A" w:rsidP="00A74C4A">
      <w:pPr>
        <w:pStyle w:val="Akapitzlist"/>
        <w:numPr>
          <w:ilvl w:val="0"/>
          <w:numId w:val="17"/>
        </w:numPr>
        <w:tabs>
          <w:tab w:val="left" w:pos="1340"/>
          <w:tab w:val="left" w:pos="2948"/>
          <w:tab w:val="center" w:pos="4180"/>
        </w:tabs>
        <w:spacing w:line="276" w:lineRule="auto"/>
        <w:ind w:right="283"/>
        <w:rPr>
          <w:rFonts w:asciiTheme="minorHAnsi" w:hAnsiTheme="minorHAnsi"/>
        </w:rPr>
      </w:pPr>
      <w:r w:rsidRPr="00205788">
        <w:rPr>
          <w:rFonts w:asciiTheme="minorHAnsi" w:hAnsiTheme="minorHAnsi"/>
        </w:rPr>
        <w:t xml:space="preserve">W przypadku zmiany grupy taryfowej w okresie obowiązywania niniejszej Umowy rozliczenia z Wykonawcą będą odbywały się na następujących zasadach: </w:t>
      </w:r>
    </w:p>
    <w:p w:rsidR="00A74C4A" w:rsidRPr="00205788" w:rsidRDefault="00A74C4A" w:rsidP="00A74C4A">
      <w:pPr>
        <w:pStyle w:val="Akapitzlist"/>
        <w:numPr>
          <w:ilvl w:val="1"/>
          <w:numId w:val="17"/>
        </w:numPr>
        <w:tabs>
          <w:tab w:val="left" w:pos="1340"/>
          <w:tab w:val="left" w:pos="2948"/>
          <w:tab w:val="center" w:pos="4180"/>
        </w:tabs>
        <w:spacing w:line="276" w:lineRule="auto"/>
        <w:ind w:right="283"/>
        <w:rPr>
          <w:rFonts w:asciiTheme="minorHAnsi" w:hAnsiTheme="minorHAnsi"/>
        </w:rPr>
      </w:pPr>
      <w:r w:rsidRPr="00205788">
        <w:rPr>
          <w:rFonts w:asciiTheme="minorHAnsi" w:hAnsiTheme="minorHAnsi"/>
        </w:rPr>
        <w:t xml:space="preserve">Jeżeli grupa taryfowa zostanie zmieniona na grupę taryfową, </w:t>
      </w:r>
      <w:r w:rsidRPr="00B0433A">
        <w:rPr>
          <w:rFonts w:asciiTheme="minorHAnsi" w:hAnsiTheme="minorHAnsi"/>
        </w:rPr>
        <w:t>która zos</w:t>
      </w:r>
      <w:r>
        <w:rPr>
          <w:rFonts w:asciiTheme="minorHAnsi" w:hAnsiTheme="minorHAnsi"/>
        </w:rPr>
        <w:t xml:space="preserve">tała wyceniona w Załączniku nr 1 do </w:t>
      </w:r>
      <w:r w:rsidRPr="00B0433A">
        <w:rPr>
          <w:rFonts w:asciiTheme="minorHAnsi" w:hAnsiTheme="minorHAnsi"/>
        </w:rPr>
        <w:t>umowy zastosowana</w:t>
      </w:r>
      <w:r w:rsidRPr="00205788">
        <w:rPr>
          <w:rFonts w:asciiTheme="minorHAnsi" w:hAnsiTheme="minorHAnsi"/>
        </w:rPr>
        <w:t xml:space="preserve"> zostanie cena jednostkowa za gaz bez akcyzy lub cena jednostkowa za gaz z akcyzą oraz abonament przewidziane dla nowej (zmienionej) grupy taryfowej. Opłaty za usługi dystrybucji zostaną naliczone zgodnie z nową, zmienioną grupą taryfową.</w:t>
      </w:r>
    </w:p>
    <w:p w:rsidR="00A74C4A" w:rsidRPr="00205788" w:rsidRDefault="00A74C4A" w:rsidP="00A74C4A">
      <w:pPr>
        <w:pStyle w:val="Akapitzlist"/>
        <w:numPr>
          <w:ilvl w:val="1"/>
          <w:numId w:val="17"/>
        </w:numPr>
        <w:tabs>
          <w:tab w:val="left" w:pos="1340"/>
          <w:tab w:val="left" w:pos="2948"/>
          <w:tab w:val="center" w:pos="4180"/>
        </w:tabs>
        <w:spacing w:line="276" w:lineRule="auto"/>
        <w:ind w:right="283"/>
        <w:rPr>
          <w:rFonts w:asciiTheme="minorHAnsi" w:hAnsiTheme="minorHAnsi"/>
        </w:rPr>
      </w:pPr>
      <w:r w:rsidRPr="00205788">
        <w:rPr>
          <w:rFonts w:asciiTheme="minorHAnsi" w:hAnsiTheme="minorHAnsi"/>
          <w:iCs/>
        </w:rPr>
        <w:t>Jeżeli grupa taryfowa zostanie zmieniona na grupę taryfową</w:t>
      </w:r>
      <w:r w:rsidRPr="00B0433A">
        <w:rPr>
          <w:rFonts w:asciiTheme="minorHAnsi" w:hAnsiTheme="minorHAnsi"/>
          <w:iCs/>
        </w:rPr>
        <w:t>, która nie była wyceniona w Załączniku nr 1 do umowy, zastosowana zostanie cena jednostkowa za gaz bez akcyzy</w:t>
      </w:r>
      <w:r w:rsidRPr="00205788">
        <w:rPr>
          <w:rFonts w:asciiTheme="minorHAnsi" w:hAnsiTheme="minorHAnsi"/>
          <w:iCs/>
        </w:rPr>
        <w:t xml:space="preserve"> lub cena jednostkowa za gaz z akcyzą, natomiast abonament przewidziany dla nowej (zmienionej grupy taryfowej zgodnie z obowiązującą Taryfą Wykonawcy). Opłaty za usługi dystrybucji zostaną naliczone zgodnie z nową, zmienioną grupą taryfową.</w:t>
      </w:r>
    </w:p>
    <w:p w:rsidR="00A74C4A" w:rsidRDefault="00A74C4A" w:rsidP="00A74C4A">
      <w:pPr>
        <w:pStyle w:val="Akapitzlist"/>
        <w:numPr>
          <w:ilvl w:val="0"/>
          <w:numId w:val="17"/>
        </w:numPr>
        <w:tabs>
          <w:tab w:val="left" w:pos="1340"/>
          <w:tab w:val="left" w:pos="2948"/>
          <w:tab w:val="center" w:pos="4180"/>
        </w:tabs>
        <w:spacing w:line="276" w:lineRule="auto"/>
        <w:ind w:right="283"/>
        <w:rPr>
          <w:rFonts w:asciiTheme="minorHAnsi" w:hAnsiTheme="minorHAnsi"/>
        </w:rPr>
      </w:pPr>
      <w:r w:rsidRPr="00205788">
        <w:rPr>
          <w:rFonts w:asciiTheme="minorHAnsi" w:hAnsiTheme="minorHAnsi"/>
        </w:rPr>
        <w:t>Zmiany grupy taryfowej nie wymagają zmiany Umowy.</w:t>
      </w:r>
    </w:p>
    <w:p w:rsidR="00A74C4A" w:rsidRPr="00205788" w:rsidRDefault="00A74C4A" w:rsidP="00A74C4A">
      <w:pPr>
        <w:pStyle w:val="Akapitzlist"/>
        <w:tabs>
          <w:tab w:val="left" w:pos="1340"/>
          <w:tab w:val="left" w:pos="2948"/>
          <w:tab w:val="center" w:pos="4180"/>
        </w:tabs>
        <w:spacing w:line="276" w:lineRule="auto"/>
        <w:ind w:left="283" w:right="283"/>
        <w:rPr>
          <w:rFonts w:asciiTheme="minorHAnsi" w:hAnsiTheme="minorHAnsi"/>
        </w:rPr>
      </w:pPr>
    </w:p>
    <w:p w:rsidR="00A74C4A" w:rsidRPr="00BA5B52" w:rsidRDefault="00A74C4A" w:rsidP="00A74C4A">
      <w:pPr>
        <w:spacing w:line="280" w:lineRule="atLeast"/>
        <w:jc w:val="center"/>
        <w:rPr>
          <w:rFonts w:asciiTheme="minorHAnsi" w:hAnsiTheme="minorHAnsi" w:cs="Tahoma"/>
          <w:b/>
        </w:rPr>
      </w:pPr>
      <w:r w:rsidRPr="00BA5B52">
        <w:rPr>
          <w:rFonts w:asciiTheme="minorHAnsi" w:hAnsiTheme="minorHAnsi" w:cs="Tahoma"/>
          <w:b/>
        </w:rPr>
        <w:t>§1</w:t>
      </w:r>
      <w:r>
        <w:rPr>
          <w:rFonts w:asciiTheme="minorHAnsi" w:hAnsiTheme="minorHAnsi" w:cs="Tahoma"/>
          <w:b/>
        </w:rPr>
        <w:t>2</w:t>
      </w:r>
    </w:p>
    <w:p w:rsidR="00A74C4A" w:rsidRPr="00BA5B52" w:rsidRDefault="00A74C4A" w:rsidP="00A74C4A">
      <w:pPr>
        <w:numPr>
          <w:ilvl w:val="0"/>
          <w:numId w:val="10"/>
        </w:numPr>
        <w:spacing w:line="280" w:lineRule="atLeast"/>
        <w:ind w:left="284" w:hanging="284"/>
        <w:jc w:val="both"/>
        <w:rPr>
          <w:rFonts w:asciiTheme="minorHAnsi" w:hAnsiTheme="minorHAnsi" w:cs="Tahoma"/>
        </w:rPr>
      </w:pPr>
      <w:r w:rsidRPr="00BA5B52">
        <w:rPr>
          <w:rFonts w:asciiTheme="minorHAnsi" w:hAnsiTheme="minorHAnsi" w:cs="Tahoma"/>
        </w:rPr>
        <w:t>Wykonawca zapłaci Zamawiającemu</w:t>
      </w:r>
      <w:r>
        <w:rPr>
          <w:rFonts w:asciiTheme="minorHAnsi" w:hAnsiTheme="minorHAnsi" w:cs="Tahoma"/>
        </w:rPr>
        <w:t xml:space="preserve"> Upoważnionemu</w:t>
      </w:r>
      <w:r w:rsidRPr="00BA5B52">
        <w:rPr>
          <w:rFonts w:asciiTheme="minorHAnsi" w:hAnsiTheme="minorHAnsi" w:cs="Tahoma"/>
        </w:rPr>
        <w:t xml:space="preserve"> karę umowną za odstąpienie od Umowy lub rozwiązanie Umowy przez Zamawiającego z przyczyn, za które odpowiedzialność</w:t>
      </w:r>
      <w:r w:rsidR="00C3242A">
        <w:rPr>
          <w:rFonts w:asciiTheme="minorHAnsi" w:hAnsiTheme="minorHAnsi" w:cs="Tahoma"/>
        </w:rPr>
        <w:t xml:space="preserve"> ponosi Wykonawca w wysokości 10</w:t>
      </w:r>
      <w:r w:rsidRPr="00BA5B52">
        <w:rPr>
          <w:rFonts w:asciiTheme="minorHAnsi" w:hAnsiTheme="minorHAnsi" w:cs="Tahoma"/>
        </w:rPr>
        <w:t xml:space="preserve">% przewidywanego wynagrodzenia z </w:t>
      </w:r>
      <w:r w:rsidRPr="00B0433A">
        <w:rPr>
          <w:rFonts w:asciiTheme="minorHAnsi" w:hAnsiTheme="minorHAnsi" w:cs="Tahoma"/>
        </w:rPr>
        <w:t>Formularza oferty stanowiącego załącznik</w:t>
      </w:r>
      <w:r w:rsidRPr="00BA5B52">
        <w:rPr>
          <w:rFonts w:asciiTheme="minorHAnsi" w:hAnsiTheme="minorHAnsi" w:cs="Tahoma"/>
        </w:rPr>
        <w:t xml:space="preserve"> do niniejszej umowy, </w:t>
      </w:r>
      <w:r>
        <w:rPr>
          <w:rFonts w:asciiTheme="minorHAnsi" w:hAnsiTheme="minorHAnsi" w:cs="Tahoma"/>
        </w:rPr>
        <w:t xml:space="preserve">proporcjonalnie </w:t>
      </w:r>
      <w:r w:rsidRPr="00BA5B52">
        <w:rPr>
          <w:rFonts w:asciiTheme="minorHAnsi" w:hAnsiTheme="minorHAnsi" w:cs="Tahoma"/>
        </w:rPr>
        <w:t>po uwzględnieniu wielkości zrealizowanych już dostaw i usług.</w:t>
      </w:r>
    </w:p>
    <w:p w:rsidR="00A74C4A" w:rsidRPr="00BA5B52" w:rsidRDefault="00A74C4A" w:rsidP="00A74C4A">
      <w:pPr>
        <w:numPr>
          <w:ilvl w:val="0"/>
          <w:numId w:val="10"/>
        </w:numPr>
        <w:spacing w:line="280" w:lineRule="atLeast"/>
        <w:ind w:left="284" w:hanging="284"/>
        <w:jc w:val="both"/>
        <w:rPr>
          <w:rFonts w:asciiTheme="minorHAnsi" w:hAnsiTheme="minorHAnsi" w:cs="Tahoma"/>
        </w:rPr>
      </w:pPr>
      <w:r w:rsidRPr="00BA5B52">
        <w:rPr>
          <w:rFonts w:asciiTheme="minorHAnsi" w:hAnsiTheme="minorHAnsi" w:cs="Tahoma"/>
        </w:rPr>
        <w:t>Kary umowne nie wyłączają prawa dochodzenia przez Strony odszkodowania przewyższającego wysokość zastrzeżonych kar umownych.</w:t>
      </w:r>
    </w:p>
    <w:p w:rsidR="00A74C4A" w:rsidRDefault="00A74C4A" w:rsidP="00A74C4A">
      <w:pPr>
        <w:spacing w:line="280" w:lineRule="atLeast"/>
        <w:jc w:val="center"/>
        <w:rPr>
          <w:rFonts w:asciiTheme="minorHAnsi" w:hAnsiTheme="minorHAnsi" w:cs="Tahoma"/>
          <w:b/>
        </w:rPr>
      </w:pPr>
    </w:p>
    <w:p w:rsidR="00A74C4A" w:rsidRPr="00BA5B52" w:rsidRDefault="00A74C4A" w:rsidP="00A74C4A">
      <w:pPr>
        <w:spacing w:line="280" w:lineRule="atLeast"/>
        <w:jc w:val="center"/>
        <w:rPr>
          <w:rFonts w:asciiTheme="minorHAnsi" w:hAnsiTheme="minorHAnsi" w:cs="Tahoma"/>
          <w:b/>
        </w:rPr>
      </w:pPr>
      <w:r w:rsidRPr="00BA5B52">
        <w:rPr>
          <w:rFonts w:asciiTheme="minorHAnsi" w:hAnsiTheme="minorHAnsi" w:cs="Tahoma"/>
          <w:b/>
        </w:rPr>
        <w:t>§1</w:t>
      </w:r>
      <w:r>
        <w:rPr>
          <w:rFonts w:asciiTheme="minorHAnsi" w:hAnsiTheme="minorHAnsi" w:cs="Tahoma"/>
          <w:b/>
        </w:rPr>
        <w:t>3</w:t>
      </w:r>
    </w:p>
    <w:p w:rsidR="00A74C4A" w:rsidRPr="00BA5B52" w:rsidRDefault="00A74C4A" w:rsidP="00A74C4A">
      <w:pPr>
        <w:numPr>
          <w:ilvl w:val="0"/>
          <w:numId w:val="7"/>
        </w:numPr>
        <w:tabs>
          <w:tab w:val="clear" w:pos="720"/>
          <w:tab w:val="num" w:pos="284"/>
        </w:tabs>
        <w:overflowPunct w:val="0"/>
        <w:autoSpaceDE w:val="0"/>
        <w:autoSpaceDN w:val="0"/>
        <w:adjustRightInd w:val="0"/>
        <w:spacing w:line="280" w:lineRule="atLeast"/>
        <w:ind w:left="360"/>
        <w:jc w:val="both"/>
        <w:textAlignment w:val="baseline"/>
        <w:rPr>
          <w:rFonts w:asciiTheme="minorHAnsi" w:hAnsiTheme="minorHAnsi" w:cs="Tahoma"/>
        </w:rPr>
      </w:pPr>
      <w:r w:rsidRPr="00BA5B52">
        <w:rPr>
          <w:rFonts w:asciiTheme="minorHAnsi" w:hAnsiTheme="minorHAnsi" w:cs="Tahoma"/>
        </w:rPr>
        <w:t xml:space="preserve">Strony ustalają, że zmiany Umowy, pod rygorem nieważności, winny być sporządzone w formie </w:t>
      </w:r>
      <w:r>
        <w:rPr>
          <w:rFonts w:asciiTheme="minorHAnsi" w:hAnsiTheme="minorHAnsi" w:cs="Tahoma"/>
        </w:rPr>
        <w:t>pisemnej</w:t>
      </w:r>
      <w:r w:rsidRPr="00BA5B52">
        <w:rPr>
          <w:rFonts w:asciiTheme="minorHAnsi" w:hAnsiTheme="minorHAnsi" w:cs="Tahoma"/>
        </w:rPr>
        <w:t>.</w:t>
      </w:r>
    </w:p>
    <w:p w:rsidR="00A74C4A" w:rsidRPr="00BA5B52" w:rsidRDefault="00A74C4A" w:rsidP="00A74C4A">
      <w:pPr>
        <w:numPr>
          <w:ilvl w:val="0"/>
          <w:numId w:val="7"/>
        </w:numPr>
        <w:tabs>
          <w:tab w:val="clear" w:pos="720"/>
          <w:tab w:val="num" w:pos="284"/>
        </w:tabs>
        <w:overflowPunct w:val="0"/>
        <w:autoSpaceDE w:val="0"/>
        <w:autoSpaceDN w:val="0"/>
        <w:adjustRightInd w:val="0"/>
        <w:spacing w:line="280" w:lineRule="atLeast"/>
        <w:ind w:left="360"/>
        <w:jc w:val="both"/>
        <w:textAlignment w:val="baseline"/>
        <w:rPr>
          <w:rFonts w:asciiTheme="minorHAnsi" w:hAnsiTheme="minorHAnsi" w:cs="Tahoma"/>
        </w:rPr>
      </w:pPr>
      <w:r w:rsidRPr="00BA5B52">
        <w:rPr>
          <w:rFonts w:asciiTheme="minorHAnsi" w:hAnsiTheme="minorHAnsi" w:cs="Tahoma"/>
        </w:rPr>
        <w:t xml:space="preserve">Korespondencję związaną z realizacją niniejszej Umowy Zamawiający kierować będzie na adres Wykonawcy: </w:t>
      </w:r>
      <w:r w:rsidRPr="00BA5B52">
        <w:rPr>
          <w:rFonts w:asciiTheme="minorHAnsi" w:hAnsiTheme="minorHAnsi" w:cs="Tahoma"/>
          <w:b/>
        </w:rPr>
        <w:t>………………………………………………………….</w:t>
      </w:r>
    </w:p>
    <w:p w:rsidR="00A74C4A" w:rsidRPr="00BA5B52" w:rsidRDefault="00A74C4A" w:rsidP="00A74C4A">
      <w:pPr>
        <w:numPr>
          <w:ilvl w:val="0"/>
          <w:numId w:val="7"/>
        </w:numPr>
        <w:tabs>
          <w:tab w:val="clear" w:pos="720"/>
          <w:tab w:val="num" w:pos="284"/>
        </w:tabs>
        <w:overflowPunct w:val="0"/>
        <w:autoSpaceDE w:val="0"/>
        <w:autoSpaceDN w:val="0"/>
        <w:adjustRightInd w:val="0"/>
        <w:spacing w:line="280" w:lineRule="atLeast"/>
        <w:ind w:left="360"/>
        <w:jc w:val="both"/>
        <w:textAlignment w:val="baseline"/>
        <w:rPr>
          <w:rFonts w:asciiTheme="minorHAnsi" w:hAnsiTheme="minorHAnsi" w:cs="Tahoma"/>
        </w:rPr>
      </w:pPr>
      <w:r w:rsidRPr="00BA5B52">
        <w:rPr>
          <w:rFonts w:asciiTheme="minorHAnsi" w:hAnsiTheme="minorHAnsi" w:cs="Tahoma"/>
        </w:rPr>
        <w:t xml:space="preserve">Osobą upoważnioną w imieniu Wykonawcy do kontaktów jest </w:t>
      </w:r>
      <w:r w:rsidRPr="00BA5B52">
        <w:rPr>
          <w:rFonts w:asciiTheme="minorHAnsi" w:hAnsiTheme="minorHAnsi" w:cs="Tahoma"/>
          <w:b/>
        </w:rPr>
        <w:t>Pan/i ……………………………..</w:t>
      </w:r>
      <w:r w:rsidRPr="00BA5B52">
        <w:rPr>
          <w:rFonts w:asciiTheme="minorHAnsi" w:hAnsiTheme="minorHAnsi" w:cs="Tahoma"/>
        </w:rPr>
        <w:t xml:space="preserve">, adres </w:t>
      </w:r>
      <w:r w:rsidRPr="00BA5B52">
        <w:rPr>
          <w:rFonts w:asciiTheme="minorHAnsi" w:hAnsiTheme="minorHAnsi" w:cs="Tahoma"/>
          <w:b/>
        </w:rPr>
        <w:t>e-mail ………………………………………...</w:t>
      </w:r>
    </w:p>
    <w:p w:rsidR="00A74C4A" w:rsidRPr="00BA5B52" w:rsidRDefault="00A74C4A" w:rsidP="00A74C4A">
      <w:pPr>
        <w:numPr>
          <w:ilvl w:val="0"/>
          <w:numId w:val="7"/>
        </w:numPr>
        <w:tabs>
          <w:tab w:val="clear" w:pos="720"/>
          <w:tab w:val="num" w:pos="284"/>
        </w:tabs>
        <w:overflowPunct w:val="0"/>
        <w:autoSpaceDE w:val="0"/>
        <w:autoSpaceDN w:val="0"/>
        <w:adjustRightInd w:val="0"/>
        <w:spacing w:line="280" w:lineRule="atLeast"/>
        <w:ind w:left="360"/>
        <w:jc w:val="both"/>
        <w:textAlignment w:val="baseline"/>
        <w:rPr>
          <w:rFonts w:asciiTheme="minorHAnsi" w:hAnsiTheme="minorHAnsi" w:cs="Tahoma"/>
        </w:rPr>
      </w:pPr>
      <w:r w:rsidRPr="00BA5B52">
        <w:rPr>
          <w:rFonts w:asciiTheme="minorHAnsi" w:hAnsiTheme="minorHAnsi" w:cs="Tahoma"/>
        </w:rPr>
        <w:t>Zmiana osoby upoważnionej przez Wykonawcę do kontaktów wymaga pisemnego powiadomienia Zamawiającego.</w:t>
      </w:r>
    </w:p>
    <w:p w:rsidR="00A74C4A" w:rsidRPr="00BA5B52" w:rsidRDefault="00A74C4A" w:rsidP="00A74C4A">
      <w:pPr>
        <w:numPr>
          <w:ilvl w:val="0"/>
          <w:numId w:val="7"/>
        </w:numPr>
        <w:tabs>
          <w:tab w:val="num" w:pos="284"/>
        </w:tabs>
        <w:overflowPunct w:val="0"/>
        <w:autoSpaceDE w:val="0"/>
        <w:autoSpaceDN w:val="0"/>
        <w:adjustRightInd w:val="0"/>
        <w:spacing w:line="280" w:lineRule="atLeast"/>
        <w:ind w:left="284" w:hanging="284"/>
        <w:jc w:val="both"/>
        <w:textAlignment w:val="baseline"/>
        <w:rPr>
          <w:rFonts w:asciiTheme="minorHAnsi" w:hAnsiTheme="minorHAnsi" w:cs="Tahoma"/>
        </w:rPr>
      </w:pPr>
      <w:r w:rsidRPr="00BA5B52">
        <w:rPr>
          <w:rFonts w:asciiTheme="minorHAnsi" w:hAnsiTheme="minorHAnsi" w:cs="Tahoma"/>
        </w:rPr>
        <w:t>W zakresie nie uregulowanym niniejszą Umową stosuje się Prawo energetyczne wraz z aktami wykonawczymi, Prawo zamówień publicznych oraz Kodeks Cywilny.</w:t>
      </w:r>
    </w:p>
    <w:p w:rsidR="00A74C4A" w:rsidRPr="00BA5B52" w:rsidRDefault="00A74C4A" w:rsidP="00A74C4A">
      <w:pPr>
        <w:numPr>
          <w:ilvl w:val="0"/>
          <w:numId w:val="7"/>
        </w:numPr>
        <w:tabs>
          <w:tab w:val="num" w:pos="284"/>
        </w:tabs>
        <w:overflowPunct w:val="0"/>
        <w:autoSpaceDE w:val="0"/>
        <w:autoSpaceDN w:val="0"/>
        <w:adjustRightInd w:val="0"/>
        <w:spacing w:line="280" w:lineRule="atLeast"/>
        <w:ind w:left="284" w:hanging="284"/>
        <w:jc w:val="both"/>
        <w:textAlignment w:val="baseline"/>
        <w:rPr>
          <w:rFonts w:asciiTheme="minorHAnsi" w:hAnsiTheme="minorHAnsi" w:cs="Tahoma"/>
        </w:rPr>
      </w:pPr>
      <w:r w:rsidRPr="00BA5B52">
        <w:rPr>
          <w:rFonts w:asciiTheme="minorHAnsi" w:hAnsiTheme="minorHAnsi" w:cs="Tahoma"/>
        </w:rPr>
        <w:t>Spory, które mogą wyniknąć ze stosunku objętego niniejszą Umową w zakresie nie podlegającym rozstrzygnięciu przez inne ograny, Strony poddają pod rozstrzygnięcie sądowi właściwemu dla siedziby Zamawiającego.</w:t>
      </w:r>
    </w:p>
    <w:p w:rsidR="00A74C4A" w:rsidRDefault="00A74C4A" w:rsidP="00D249FA">
      <w:pPr>
        <w:spacing w:line="280" w:lineRule="atLeast"/>
        <w:rPr>
          <w:rFonts w:asciiTheme="minorHAnsi" w:hAnsiTheme="minorHAnsi" w:cs="Tahoma"/>
          <w:b/>
        </w:rPr>
      </w:pPr>
    </w:p>
    <w:p w:rsidR="00A74C4A" w:rsidRPr="00BA5B52" w:rsidRDefault="00A74C4A" w:rsidP="00A74C4A">
      <w:pPr>
        <w:spacing w:line="280" w:lineRule="atLeast"/>
        <w:jc w:val="center"/>
        <w:rPr>
          <w:rFonts w:asciiTheme="minorHAnsi" w:hAnsiTheme="minorHAnsi" w:cs="Tahoma"/>
          <w:b/>
        </w:rPr>
      </w:pPr>
      <w:r w:rsidRPr="00BA5B52">
        <w:rPr>
          <w:rFonts w:asciiTheme="minorHAnsi" w:hAnsiTheme="minorHAnsi" w:cs="Tahoma"/>
          <w:b/>
        </w:rPr>
        <w:t>§ 1</w:t>
      </w:r>
      <w:r>
        <w:rPr>
          <w:rFonts w:asciiTheme="minorHAnsi" w:hAnsiTheme="minorHAnsi" w:cs="Tahoma"/>
          <w:b/>
        </w:rPr>
        <w:t>4</w:t>
      </w:r>
    </w:p>
    <w:p w:rsidR="00A74C4A" w:rsidRPr="00AD662E" w:rsidRDefault="00A74C4A" w:rsidP="00A74C4A">
      <w:pPr>
        <w:numPr>
          <w:ilvl w:val="0"/>
          <w:numId w:val="6"/>
        </w:numPr>
        <w:jc w:val="both"/>
        <w:rPr>
          <w:rFonts w:asciiTheme="minorHAnsi" w:hAnsiTheme="minorHAnsi" w:cstheme="minorHAnsi"/>
        </w:rPr>
      </w:pPr>
      <w:r w:rsidRPr="00AD662E">
        <w:rPr>
          <w:rFonts w:asciiTheme="minorHAnsi" w:hAnsiTheme="minorHAnsi" w:cstheme="minorHAnsi"/>
          <w:szCs w:val="28"/>
        </w:rPr>
        <w:t>Strony niniejszej umowy zobowiązują się do ochrony danych osobowych zgodnie z przepisami ustawy z dnia 10 maja 2018 r o ochronie danych osobowych</w:t>
      </w:r>
      <w:r>
        <w:rPr>
          <w:rFonts w:asciiTheme="minorHAnsi" w:hAnsiTheme="minorHAnsi" w:cstheme="minorHAnsi"/>
          <w:szCs w:val="28"/>
        </w:rPr>
        <w:t xml:space="preserve"> </w:t>
      </w:r>
      <w:r w:rsidRPr="00AD662E">
        <w:rPr>
          <w:rFonts w:asciiTheme="minorHAnsi" w:hAnsiTheme="minorHAnsi" w:cstheme="minorHAnsi"/>
          <w:szCs w:val="28"/>
        </w:rPr>
        <w:t xml:space="preserve">(Dz. U. poz. 1000 z </w:t>
      </w:r>
      <w:proofErr w:type="spellStart"/>
      <w:r w:rsidRPr="00AD662E">
        <w:rPr>
          <w:rFonts w:asciiTheme="minorHAnsi" w:hAnsiTheme="minorHAnsi" w:cstheme="minorHAnsi"/>
          <w:szCs w:val="28"/>
        </w:rPr>
        <w:t>późn</w:t>
      </w:r>
      <w:proofErr w:type="spellEnd"/>
      <w:r w:rsidRPr="00AD662E">
        <w:rPr>
          <w:rFonts w:asciiTheme="minorHAnsi" w:hAnsiTheme="minorHAnsi" w:cstheme="minorHAnsi"/>
          <w:szCs w:val="28"/>
        </w:rPr>
        <w:t xml:space="preserve">. zm.) oraz Rozporządzenia Parlamentu Europejskiego i Rady (UE) 2016/679 z dnia 27 kwietnia 2016 r. w sprawie ochrony danych osobowych, (RODO) z </w:t>
      </w:r>
      <w:proofErr w:type="spellStart"/>
      <w:r w:rsidRPr="00AD662E">
        <w:rPr>
          <w:rFonts w:asciiTheme="minorHAnsi" w:hAnsiTheme="minorHAnsi" w:cstheme="minorHAnsi"/>
          <w:szCs w:val="28"/>
        </w:rPr>
        <w:t>późn</w:t>
      </w:r>
      <w:proofErr w:type="spellEnd"/>
      <w:r w:rsidRPr="00AD662E">
        <w:rPr>
          <w:rFonts w:asciiTheme="minorHAnsi" w:hAnsiTheme="minorHAnsi" w:cstheme="minorHAnsi"/>
          <w:szCs w:val="28"/>
        </w:rPr>
        <w:t>. zm. i są odpowiedzialni za skutki powstałe z przetwarzania danych niezgodnie z przepisami w/wym. ustawy.</w:t>
      </w:r>
    </w:p>
    <w:p w:rsidR="00A74C4A" w:rsidRPr="00BA5B52" w:rsidRDefault="00A74C4A" w:rsidP="00A74C4A">
      <w:pPr>
        <w:numPr>
          <w:ilvl w:val="0"/>
          <w:numId w:val="6"/>
        </w:numPr>
        <w:tabs>
          <w:tab w:val="left" w:pos="284"/>
          <w:tab w:val="num" w:pos="1418"/>
        </w:tabs>
        <w:overflowPunct w:val="0"/>
        <w:autoSpaceDE w:val="0"/>
        <w:autoSpaceDN w:val="0"/>
        <w:adjustRightInd w:val="0"/>
        <w:spacing w:line="280" w:lineRule="atLeast"/>
        <w:jc w:val="both"/>
        <w:textAlignment w:val="baseline"/>
        <w:rPr>
          <w:rFonts w:asciiTheme="minorHAnsi" w:hAnsiTheme="minorHAnsi" w:cs="Tahoma"/>
        </w:rPr>
      </w:pPr>
      <w:r w:rsidRPr="00BA5B52">
        <w:rPr>
          <w:rFonts w:asciiTheme="minorHAnsi" w:hAnsiTheme="minorHAnsi" w:cs="Tahoma"/>
        </w:rPr>
        <w:t xml:space="preserve">Umowa wchodzi w życie z dniem zawarcia. </w:t>
      </w:r>
    </w:p>
    <w:p w:rsidR="00A74C4A" w:rsidRPr="00BA5B52" w:rsidRDefault="00A74C4A" w:rsidP="00A74C4A">
      <w:pPr>
        <w:numPr>
          <w:ilvl w:val="0"/>
          <w:numId w:val="6"/>
        </w:numPr>
        <w:tabs>
          <w:tab w:val="left" w:pos="284"/>
        </w:tabs>
        <w:overflowPunct w:val="0"/>
        <w:autoSpaceDE w:val="0"/>
        <w:autoSpaceDN w:val="0"/>
        <w:adjustRightInd w:val="0"/>
        <w:spacing w:line="280" w:lineRule="atLeast"/>
        <w:jc w:val="both"/>
        <w:textAlignment w:val="baseline"/>
        <w:rPr>
          <w:rFonts w:asciiTheme="minorHAnsi" w:hAnsiTheme="minorHAnsi" w:cs="Tahoma"/>
        </w:rPr>
      </w:pPr>
      <w:r w:rsidRPr="00BA5B52">
        <w:rPr>
          <w:rFonts w:asciiTheme="minorHAnsi" w:hAnsiTheme="minorHAnsi" w:cs="Tahoma"/>
        </w:rPr>
        <w:lastRenderedPageBreak/>
        <w:t>Umowę sporządzono w dwóch jednobrzmiących egzemplarzach, po jednej dla każdej ze Stron.</w:t>
      </w:r>
    </w:p>
    <w:p w:rsidR="00A74C4A" w:rsidRPr="00BA5B52" w:rsidRDefault="00A74C4A" w:rsidP="00A74C4A">
      <w:pPr>
        <w:numPr>
          <w:ilvl w:val="0"/>
          <w:numId w:val="6"/>
        </w:numPr>
        <w:tabs>
          <w:tab w:val="left" w:pos="284"/>
        </w:tabs>
        <w:overflowPunct w:val="0"/>
        <w:autoSpaceDE w:val="0"/>
        <w:autoSpaceDN w:val="0"/>
        <w:adjustRightInd w:val="0"/>
        <w:spacing w:line="280" w:lineRule="atLeast"/>
        <w:jc w:val="both"/>
        <w:textAlignment w:val="baseline"/>
        <w:rPr>
          <w:rFonts w:asciiTheme="minorHAnsi" w:hAnsiTheme="minorHAnsi" w:cs="Tahoma"/>
        </w:rPr>
      </w:pPr>
      <w:r w:rsidRPr="00BA5B52">
        <w:rPr>
          <w:rFonts w:asciiTheme="minorHAnsi" w:hAnsiTheme="minorHAnsi" w:cs="Tahoma"/>
        </w:rPr>
        <w:t>Integralną częścią Umowy są następujące załączniki:</w:t>
      </w:r>
    </w:p>
    <w:p w:rsidR="00A74C4A" w:rsidRPr="00BA5B52" w:rsidRDefault="00A74C4A" w:rsidP="00A74C4A">
      <w:pPr>
        <w:numPr>
          <w:ilvl w:val="0"/>
          <w:numId w:val="12"/>
        </w:numPr>
        <w:tabs>
          <w:tab w:val="left" w:pos="851"/>
        </w:tabs>
        <w:overflowPunct w:val="0"/>
        <w:autoSpaceDE w:val="0"/>
        <w:autoSpaceDN w:val="0"/>
        <w:adjustRightInd w:val="0"/>
        <w:spacing w:line="280" w:lineRule="atLeast"/>
        <w:jc w:val="both"/>
        <w:textAlignment w:val="baseline"/>
        <w:rPr>
          <w:rFonts w:asciiTheme="minorHAnsi" w:hAnsiTheme="minorHAnsi" w:cs="Tahoma"/>
        </w:rPr>
      </w:pPr>
      <w:r w:rsidRPr="00BA5B52">
        <w:rPr>
          <w:rFonts w:asciiTheme="minorHAnsi" w:hAnsiTheme="minorHAnsi" w:cs="Tahoma"/>
        </w:rPr>
        <w:t xml:space="preserve">Załącznik nr 1 – </w:t>
      </w:r>
      <w:r w:rsidR="00EF7D0F">
        <w:rPr>
          <w:rFonts w:asciiTheme="minorHAnsi" w:hAnsiTheme="minorHAnsi" w:cs="Tahoma"/>
        </w:rPr>
        <w:t>Opis przedmiotu zamówienia</w:t>
      </w:r>
      <w:r w:rsidRPr="00BA5B52">
        <w:rPr>
          <w:rFonts w:asciiTheme="minorHAnsi" w:hAnsiTheme="minorHAnsi" w:cs="Tahoma"/>
        </w:rPr>
        <w:t xml:space="preserve"> </w:t>
      </w:r>
    </w:p>
    <w:p w:rsidR="00A74C4A" w:rsidRDefault="00A74C4A" w:rsidP="00A74C4A">
      <w:pPr>
        <w:numPr>
          <w:ilvl w:val="0"/>
          <w:numId w:val="12"/>
        </w:numPr>
        <w:tabs>
          <w:tab w:val="left" w:pos="851"/>
        </w:tabs>
        <w:overflowPunct w:val="0"/>
        <w:autoSpaceDE w:val="0"/>
        <w:autoSpaceDN w:val="0"/>
        <w:adjustRightInd w:val="0"/>
        <w:spacing w:line="280" w:lineRule="atLeast"/>
        <w:jc w:val="both"/>
        <w:textAlignment w:val="baseline"/>
        <w:rPr>
          <w:rFonts w:asciiTheme="minorHAnsi" w:hAnsiTheme="minorHAnsi" w:cs="Tahoma"/>
        </w:rPr>
      </w:pPr>
      <w:r w:rsidRPr="00BA5B52">
        <w:rPr>
          <w:rFonts w:asciiTheme="minorHAnsi" w:hAnsiTheme="minorHAnsi" w:cs="Tahoma"/>
        </w:rPr>
        <w:t>Załącznik nr 2 – Formularz oferty</w:t>
      </w:r>
    </w:p>
    <w:p w:rsidR="00A74C4A" w:rsidRDefault="00A74C4A" w:rsidP="00A74C4A">
      <w:pPr>
        <w:tabs>
          <w:tab w:val="left" w:pos="851"/>
        </w:tabs>
        <w:overflowPunct w:val="0"/>
        <w:autoSpaceDE w:val="0"/>
        <w:autoSpaceDN w:val="0"/>
        <w:adjustRightInd w:val="0"/>
        <w:spacing w:line="280" w:lineRule="atLeast"/>
        <w:textAlignment w:val="baseline"/>
        <w:rPr>
          <w:rFonts w:asciiTheme="minorHAnsi" w:hAnsiTheme="minorHAnsi" w:cs="Tahoma"/>
        </w:rPr>
      </w:pPr>
    </w:p>
    <w:p w:rsidR="00A74C4A" w:rsidRPr="00BA5B52" w:rsidRDefault="00A74C4A" w:rsidP="00A74C4A">
      <w:pPr>
        <w:tabs>
          <w:tab w:val="left" w:pos="851"/>
        </w:tabs>
        <w:overflowPunct w:val="0"/>
        <w:autoSpaceDE w:val="0"/>
        <w:autoSpaceDN w:val="0"/>
        <w:adjustRightInd w:val="0"/>
        <w:spacing w:line="280" w:lineRule="atLeast"/>
        <w:textAlignment w:val="baseline"/>
        <w:rPr>
          <w:rFonts w:asciiTheme="minorHAnsi" w:hAnsiTheme="minorHAnsi" w:cs="Tahoma"/>
        </w:rPr>
      </w:pPr>
    </w:p>
    <w:p w:rsidR="00A74C4A" w:rsidRDefault="00A74C4A" w:rsidP="00A74C4A">
      <w:pPr>
        <w:spacing w:line="0" w:lineRule="atLeast"/>
        <w:rPr>
          <w:rFonts w:asciiTheme="minorHAnsi" w:hAnsiTheme="minorHAnsi" w:cs="Tahoma"/>
          <w:b/>
          <w:bCs/>
          <w:iCs/>
        </w:rPr>
      </w:pPr>
      <w:r w:rsidRPr="00BA5B52">
        <w:rPr>
          <w:rFonts w:asciiTheme="minorHAnsi" w:hAnsiTheme="minorHAnsi" w:cs="Tahoma"/>
          <w:b/>
          <w:bCs/>
          <w:iCs/>
        </w:rPr>
        <w:t xml:space="preserve">ZAMAWIAJĄCY </w:t>
      </w:r>
      <w:r w:rsidRPr="00BA5B52">
        <w:rPr>
          <w:rFonts w:asciiTheme="minorHAnsi" w:hAnsiTheme="minorHAnsi" w:cs="Tahoma"/>
          <w:b/>
          <w:bCs/>
          <w:iCs/>
        </w:rPr>
        <w:tab/>
      </w:r>
      <w:r w:rsidRPr="00BA5B52">
        <w:rPr>
          <w:rFonts w:asciiTheme="minorHAnsi" w:hAnsiTheme="minorHAnsi" w:cs="Tahoma"/>
          <w:b/>
          <w:bCs/>
          <w:iCs/>
        </w:rPr>
        <w:tab/>
      </w:r>
      <w:r w:rsidRPr="00BA5B52">
        <w:rPr>
          <w:rFonts w:asciiTheme="minorHAnsi" w:hAnsiTheme="minorHAnsi" w:cs="Tahoma"/>
          <w:b/>
          <w:bCs/>
          <w:iCs/>
        </w:rPr>
        <w:tab/>
      </w:r>
      <w:r w:rsidRPr="00BA5B52">
        <w:rPr>
          <w:rFonts w:asciiTheme="minorHAnsi" w:hAnsiTheme="minorHAnsi" w:cs="Tahoma"/>
          <w:b/>
          <w:bCs/>
          <w:iCs/>
        </w:rPr>
        <w:tab/>
      </w:r>
      <w:r w:rsidRPr="00BA5B52">
        <w:rPr>
          <w:rFonts w:asciiTheme="minorHAnsi" w:hAnsiTheme="minorHAnsi" w:cs="Tahoma"/>
          <w:b/>
          <w:bCs/>
          <w:iCs/>
        </w:rPr>
        <w:tab/>
      </w:r>
      <w:r w:rsidRPr="00BA5B52">
        <w:rPr>
          <w:rFonts w:asciiTheme="minorHAnsi" w:hAnsiTheme="minorHAnsi" w:cs="Tahoma"/>
          <w:b/>
          <w:bCs/>
          <w:iCs/>
        </w:rPr>
        <w:tab/>
      </w:r>
      <w:r w:rsidRPr="00BA5B52">
        <w:rPr>
          <w:rFonts w:asciiTheme="minorHAnsi" w:hAnsiTheme="minorHAnsi" w:cs="Tahoma"/>
          <w:b/>
          <w:bCs/>
          <w:iCs/>
        </w:rPr>
        <w:tab/>
      </w:r>
      <w:r w:rsidRPr="00BA5B52">
        <w:rPr>
          <w:rFonts w:asciiTheme="minorHAnsi" w:hAnsiTheme="minorHAnsi" w:cs="Tahoma"/>
          <w:b/>
          <w:bCs/>
          <w:iCs/>
        </w:rPr>
        <w:tab/>
        <w:t xml:space="preserve">WYKONAWCA </w:t>
      </w:r>
    </w:p>
    <w:p w:rsidR="00A74C4A" w:rsidRDefault="00A74C4A" w:rsidP="00A74C4A">
      <w:pPr>
        <w:spacing w:line="0" w:lineRule="atLeast"/>
        <w:rPr>
          <w:rFonts w:asciiTheme="minorHAnsi" w:hAnsiTheme="minorHAnsi" w:cs="Tahoma"/>
          <w:b/>
          <w:bCs/>
          <w:iCs/>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2367CB" w:rsidRDefault="002367CB"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2367CB" w:rsidRDefault="002367CB"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2367CB" w:rsidRDefault="002367CB"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2367CB" w:rsidRDefault="002367CB"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2367CB" w:rsidRDefault="002367CB"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2367CB" w:rsidRDefault="002367CB"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2367CB" w:rsidRDefault="002367CB"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r w:rsidRPr="00661787">
        <w:rPr>
          <w:rFonts w:asciiTheme="minorHAnsi" w:hAnsiTheme="minorHAnsi" w:cs="Tahoma"/>
          <w:b/>
        </w:rPr>
        <w:lastRenderedPageBreak/>
        <w:t xml:space="preserve">Załącznik nr 1 – Wykaz punktów odbioru </w:t>
      </w:r>
    </w:p>
    <w:p w:rsidR="00A74C4A" w:rsidRDefault="00A74C4A" w:rsidP="00A74C4A">
      <w:pPr>
        <w:tabs>
          <w:tab w:val="left" w:pos="851"/>
        </w:tabs>
        <w:overflowPunct w:val="0"/>
        <w:autoSpaceDE w:val="0"/>
        <w:autoSpaceDN w:val="0"/>
        <w:adjustRightInd w:val="0"/>
        <w:spacing w:line="280" w:lineRule="atLeast"/>
        <w:ind w:left="644"/>
        <w:textAlignment w:val="baseline"/>
        <w:rPr>
          <w:rFonts w:asciiTheme="minorHAnsi" w:hAnsiTheme="minorHAnsi" w:cs="Tahoma"/>
          <w:b/>
        </w:rPr>
      </w:pPr>
    </w:p>
    <w:tbl>
      <w:tblPr>
        <w:tblStyle w:val="Tabela-Siatka"/>
        <w:tblW w:w="0" w:type="auto"/>
        <w:tblLook w:val="04A0" w:firstRow="1" w:lastRow="0" w:firstColumn="1" w:lastColumn="0" w:noHBand="0" w:noVBand="1"/>
      </w:tblPr>
      <w:tblGrid>
        <w:gridCol w:w="560"/>
        <w:gridCol w:w="1417"/>
        <w:gridCol w:w="1005"/>
        <w:gridCol w:w="1294"/>
        <w:gridCol w:w="958"/>
        <w:gridCol w:w="1292"/>
        <w:gridCol w:w="1133"/>
        <w:gridCol w:w="1543"/>
      </w:tblGrid>
      <w:tr w:rsidR="00A74C4A" w:rsidTr="007724C1">
        <w:tc>
          <w:tcPr>
            <w:tcW w:w="562" w:type="dxa"/>
            <w:shd w:val="clear" w:color="auto" w:fill="BDD6EE" w:themeFill="accent1" w:themeFillTint="66"/>
          </w:tcPr>
          <w:p w:rsidR="00A74C4A" w:rsidRPr="005770FE" w:rsidRDefault="00A74C4A" w:rsidP="007724C1">
            <w:pPr>
              <w:jc w:val="center"/>
              <w:rPr>
                <w:sz w:val="16"/>
                <w:szCs w:val="16"/>
              </w:rPr>
            </w:pPr>
            <w:r w:rsidRPr="005770FE">
              <w:rPr>
                <w:sz w:val="16"/>
                <w:szCs w:val="16"/>
              </w:rPr>
              <w:t>Lp.</w:t>
            </w:r>
          </w:p>
        </w:tc>
        <w:tc>
          <w:tcPr>
            <w:tcW w:w="1417" w:type="dxa"/>
            <w:shd w:val="clear" w:color="auto" w:fill="BDD6EE" w:themeFill="accent1" w:themeFillTint="66"/>
          </w:tcPr>
          <w:p w:rsidR="00A74C4A" w:rsidRPr="005770FE" w:rsidRDefault="00A74C4A" w:rsidP="007724C1">
            <w:pPr>
              <w:jc w:val="center"/>
              <w:rPr>
                <w:sz w:val="16"/>
                <w:szCs w:val="16"/>
              </w:rPr>
            </w:pPr>
            <w:r w:rsidRPr="005770FE">
              <w:rPr>
                <w:sz w:val="16"/>
                <w:szCs w:val="16"/>
              </w:rPr>
              <w:t>Jednostka</w:t>
            </w:r>
          </w:p>
        </w:tc>
        <w:tc>
          <w:tcPr>
            <w:tcW w:w="1007" w:type="dxa"/>
            <w:shd w:val="clear" w:color="auto" w:fill="BDD6EE" w:themeFill="accent1" w:themeFillTint="66"/>
          </w:tcPr>
          <w:p w:rsidR="00A74C4A" w:rsidRPr="005770FE" w:rsidRDefault="00A74C4A" w:rsidP="007724C1">
            <w:pPr>
              <w:jc w:val="center"/>
              <w:rPr>
                <w:sz w:val="16"/>
                <w:szCs w:val="16"/>
              </w:rPr>
            </w:pPr>
            <w:r w:rsidRPr="005770FE">
              <w:rPr>
                <w:sz w:val="16"/>
                <w:szCs w:val="16"/>
              </w:rPr>
              <w:t>Obecny dostawca</w:t>
            </w:r>
          </w:p>
        </w:tc>
        <w:tc>
          <w:tcPr>
            <w:tcW w:w="1124" w:type="dxa"/>
            <w:shd w:val="clear" w:color="auto" w:fill="BDD6EE" w:themeFill="accent1" w:themeFillTint="66"/>
          </w:tcPr>
          <w:p w:rsidR="00A74C4A" w:rsidRPr="005770FE" w:rsidRDefault="00A74C4A" w:rsidP="007724C1">
            <w:pPr>
              <w:jc w:val="center"/>
              <w:rPr>
                <w:sz w:val="16"/>
                <w:szCs w:val="16"/>
              </w:rPr>
            </w:pPr>
            <w:r w:rsidRPr="005770FE">
              <w:rPr>
                <w:sz w:val="16"/>
                <w:szCs w:val="16"/>
              </w:rPr>
              <w:t>Jednostka realizująca usługę dystrybucji</w:t>
            </w:r>
          </w:p>
        </w:tc>
        <w:tc>
          <w:tcPr>
            <w:tcW w:w="960" w:type="dxa"/>
            <w:shd w:val="clear" w:color="auto" w:fill="BDD6EE" w:themeFill="accent1" w:themeFillTint="66"/>
          </w:tcPr>
          <w:p w:rsidR="00A74C4A" w:rsidRPr="005770FE" w:rsidRDefault="00A74C4A" w:rsidP="007724C1">
            <w:pPr>
              <w:jc w:val="center"/>
              <w:rPr>
                <w:sz w:val="16"/>
                <w:szCs w:val="16"/>
              </w:rPr>
            </w:pPr>
            <w:r w:rsidRPr="005770FE">
              <w:rPr>
                <w:sz w:val="16"/>
                <w:szCs w:val="16"/>
              </w:rPr>
              <w:t>Grupa taryfowa / moc</w:t>
            </w:r>
          </w:p>
        </w:tc>
        <w:tc>
          <w:tcPr>
            <w:tcW w:w="1300" w:type="dxa"/>
            <w:shd w:val="clear" w:color="auto" w:fill="BDD6EE" w:themeFill="accent1" w:themeFillTint="66"/>
          </w:tcPr>
          <w:p w:rsidR="00A74C4A" w:rsidRPr="005770FE" w:rsidRDefault="00A74C4A" w:rsidP="007724C1">
            <w:pPr>
              <w:jc w:val="center"/>
              <w:rPr>
                <w:sz w:val="16"/>
                <w:szCs w:val="16"/>
              </w:rPr>
            </w:pPr>
            <w:r w:rsidRPr="005770FE">
              <w:rPr>
                <w:sz w:val="16"/>
                <w:szCs w:val="16"/>
              </w:rPr>
              <w:t>Rodzaj gazu</w:t>
            </w:r>
          </w:p>
        </w:tc>
        <w:tc>
          <w:tcPr>
            <w:tcW w:w="1141" w:type="dxa"/>
            <w:shd w:val="clear" w:color="auto" w:fill="BDD6EE" w:themeFill="accent1" w:themeFillTint="66"/>
          </w:tcPr>
          <w:p w:rsidR="00A74C4A" w:rsidRPr="005770FE" w:rsidRDefault="00A74C4A" w:rsidP="007724C1">
            <w:pPr>
              <w:jc w:val="center"/>
              <w:rPr>
                <w:sz w:val="16"/>
                <w:szCs w:val="16"/>
              </w:rPr>
            </w:pPr>
            <w:r w:rsidRPr="005770FE">
              <w:rPr>
                <w:sz w:val="16"/>
                <w:szCs w:val="16"/>
              </w:rPr>
              <w:t xml:space="preserve">Roczne zużycie </w:t>
            </w:r>
          </w:p>
        </w:tc>
        <w:tc>
          <w:tcPr>
            <w:tcW w:w="1551" w:type="dxa"/>
            <w:shd w:val="clear" w:color="auto" w:fill="BDD6EE" w:themeFill="accent1" w:themeFillTint="66"/>
          </w:tcPr>
          <w:p w:rsidR="00A74C4A" w:rsidRPr="005770FE" w:rsidRDefault="00A74C4A" w:rsidP="007724C1">
            <w:pPr>
              <w:jc w:val="center"/>
              <w:rPr>
                <w:sz w:val="16"/>
                <w:szCs w:val="16"/>
              </w:rPr>
            </w:pPr>
            <w:r w:rsidRPr="005770FE">
              <w:rPr>
                <w:sz w:val="16"/>
                <w:szCs w:val="16"/>
              </w:rPr>
              <w:t>Okres zakończenia umowy</w:t>
            </w:r>
          </w:p>
        </w:tc>
      </w:tr>
      <w:tr w:rsidR="00A74C4A" w:rsidTr="007724C1">
        <w:tc>
          <w:tcPr>
            <w:tcW w:w="562" w:type="dxa"/>
          </w:tcPr>
          <w:p w:rsidR="00A74C4A" w:rsidRPr="005770FE" w:rsidRDefault="00A74C4A" w:rsidP="007724C1">
            <w:pPr>
              <w:jc w:val="center"/>
              <w:rPr>
                <w:sz w:val="16"/>
                <w:szCs w:val="16"/>
              </w:rPr>
            </w:pPr>
            <w:r w:rsidRPr="005770FE">
              <w:rPr>
                <w:sz w:val="16"/>
                <w:szCs w:val="16"/>
              </w:rPr>
              <w:t>1.</w:t>
            </w:r>
          </w:p>
        </w:tc>
        <w:tc>
          <w:tcPr>
            <w:tcW w:w="1417" w:type="dxa"/>
          </w:tcPr>
          <w:p w:rsidR="00A74C4A" w:rsidRPr="005770FE" w:rsidRDefault="00A74C4A" w:rsidP="007724C1">
            <w:pPr>
              <w:jc w:val="center"/>
              <w:rPr>
                <w:sz w:val="16"/>
                <w:szCs w:val="16"/>
              </w:rPr>
            </w:pPr>
            <w:r w:rsidRPr="005770FE">
              <w:rPr>
                <w:sz w:val="16"/>
                <w:szCs w:val="16"/>
              </w:rPr>
              <w:t>ROSZM</w:t>
            </w:r>
          </w:p>
          <w:p w:rsidR="00A74C4A" w:rsidRPr="005770FE" w:rsidRDefault="00A74C4A" w:rsidP="007724C1">
            <w:pPr>
              <w:jc w:val="center"/>
              <w:rPr>
                <w:sz w:val="16"/>
                <w:szCs w:val="16"/>
              </w:rPr>
            </w:pPr>
            <w:r w:rsidRPr="005770FE">
              <w:rPr>
                <w:sz w:val="16"/>
                <w:szCs w:val="16"/>
              </w:rPr>
              <w:t xml:space="preserve">Świnoujście, </w:t>
            </w:r>
          </w:p>
          <w:p w:rsidR="00A74C4A" w:rsidRPr="005770FE" w:rsidRDefault="00A74C4A" w:rsidP="007724C1">
            <w:pPr>
              <w:jc w:val="center"/>
              <w:rPr>
                <w:sz w:val="16"/>
                <w:szCs w:val="16"/>
              </w:rPr>
            </w:pPr>
            <w:r w:rsidRPr="005770FE">
              <w:rPr>
                <w:sz w:val="16"/>
                <w:szCs w:val="16"/>
              </w:rPr>
              <w:t>ul. Kasprowicza 11 72-600 Świnoujście</w:t>
            </w:r>
          </w:p>
        </w:tc>
        <w:tc>
          <w:tcPr>
            <w:tcW w:w="1007" w:type="dxa"/>
          </w:tcPr>
          <w:p w:rsidR="00A74C4A" w:rsidRPr="005770FE" w:rsidRDefault="00A74C4A" w:rsidP="007724C1">
            <w:pPr>
              <w:rPr>
                <w:sz w:val="16"/>
                <w:szCs w:val="16"/>
              </w:rPr>
            </w:pPr>
            <w:r w:rsidRPr="005770FE">
              <w:rPr>
                <w:sz w:val="16"/>
                <w:szCs w:val="16"/>
              </w:rPr>
              <w:t>PGNIG</w:t>
            </w:r>
          </w:p>
        </w:tc>
        <w:tc>
          <w:tcPr>
            <w:tcW w:w="1124" w:type="dxa"/>
          </w:tcPr>
          <w:p w:rsidR="00A74C4A" w:rsidRPr="005770FE" w:rsidRDefault="00A74C4A" w:rsidP="007724C1">
            <w:pPr>
              <w:jc w:val="center"/>
              <w:rPr>
                <w:sz w:val="16"/>
                <w:szCs w:val="16"/>
              </w:rPr>
            </w:pPr>
            <w:r w:rsidRPr="005770FE">
              <w:rPr>
                <w:sz w:val="16"/>
                <w:szCs w:val="16"/>
              </w:rPr>
              <w:t>PGNIG</w:t>
            </w:r>
          </w:p>
          <w:p w:rsidR="00A74C4A" w:rsidRPr="005770FE" w:rsidRDefault="00A74C4A" w:rsidP="007724C1">
            <w:pPr>
              <w:jc w:val="center"/>
              <w:rPr>
                <w:sz w:val="16"/>
                <w:szCs w:val="16"/>
              </w:rPr>
            </w:pPr>
            <w:r w:rsidRPr="005770FE">
              <w:rPr>
                <w:sz w:val="16"/>
                <w:szCs w:val="16"/>
              </w:rPr>
              <w:t>Ul. J. Kazimierza 3 01-248 Warszawa</w:t>
            </w:r>
          </w:p>
        </w:tc>
        <w:tc>
          <w:tcPr>
            <w:tcW w:w="960" w:type="dxa"/>
          </w:tcPr>
          <w:p w:rsidR="00A74C4A" w:rsidRPr="005770FE" w:rsidRDefault="00A74C4A" w:rsidP="007724C1">
            <w:pPr>
              <w:rPr>
                <w:sz w:val="16"/>
                <w:szCs w:val="16"/>
              </w:rPr>
            </w:pPr>
            <w:r w:rsidRPr="005770FE">
              <w:rPr>
                <w:sz w:val="16"/>
                <w:szCs w:val="16"/>
              </w:rPr>
              <w:t xml:space="preserve">BW 2.1 </w:t>
            </w:r>
          </w:p>
        </w:tc>
        <w:tc>
          <w:tcPr>
            <w:tcW w:w="1300" w:type="dxa"/>
          </w:tcPr>
          <w:p w:rsidR="00A74C4A" w:rsidRPr="005770FE" w:rsidRDefault="00A74C4A" w:rsidP="007724C1">
            <w:pPr>
              <w:rPr>
                <w:sz w:val="16"/>
                <w:szCs w:val="16"/>
              </w:rPr>
            </w:pPr>
            <w:r w:rsidRPr="005770FE">
              <w:rPr>
                <w:sz w:val="16"/>
                <w:szCs w:val="16"/>
              </w:rPr>
              <w:t>ziemny</w:t>
            </w:r>
          </w:p>
        </w:tc>
        <w:tc>
          <w:tcPr>
            <w:tcW w:w="1141" w:type="dxa"/>
          </w:tcPr>
          <w:p w:rsidR="00A74C4A" w:rsidRPr="005770FE" w:rsidRDefault="00986583" w:rsidP="007724C1">
            <w:pPr>
              <w:rPr>
                <w:sz w:val="16"/>
                <w:szCs w:val="16"/>
              </w:rPr>
            </w:pPr>
            <w:r>
              <w:rPr>
                <w:sz w:val="16"/>
                <w:szCs w:val="16"/>
              </w:rPr>
              <w:t>2 321</w:t>
            </w:r>
            <w:r w:rsidR="00A74C4A" w:rsidRPr="005770FE">
              <w:rPr>
                <w:sz w:val="16"/>
                <w:szCs w:val="16"/>
              </w:rPr>
              <w:t>,00 kWh</w:t>
            </w:r>
          </w:p>
        </w:tc>
        <w:tc>
          <w:tcPr>
            <w:tcW w:w="1551" w:type="dxa"/>
          </w:tcPr>
          <w:p w:rsidR="00A74C4A" w:rsidRPr="005770FE" w:rsidRDefault="006D4598" w:rsidP="007724C1">
            <w:pPr>
              <w:jc w:val="center"/>
              <w:rPr>
                <w:sz w:val="16"/>
                <w:szCs w:val="16"/>
              </w:rPr>
            </w:pPr>
            <w:r>
              <w:rPr>
                <w:sz w:val="16"/>
                <w:szCs w:val="16"/>
              </w:rPr>
              <w:t>31.12.2024</w:t>
            </w:r>
          </w:p>
        </w:tc>
      </w:tr>
      <w:tr w:rsidR="00A74C4A" w:rsidTr="007724C1">
        <w:tc>
          <w:tcPr>
            <w:tcW w:w="562" w:type="dxa"/>
          </w:tcPr>
          <w:p w:rsidR="00A74C4A" w:rsidRPr="005770FE" w:rsidRDefault="00A74C4A" w:rsidP="007724C1">
            <w:pPr>
              <w:jc w:val="center"/>
              <w:rPr>
                <w:sz w:val="16"/>
                <w:szCs w:val="16"/>
              </w:rPr>
            </w:pPr>
            <w:r w:rsidRPr="005770FE">
              <w:rPr>
                <w:sz w:val="16"/>
                <w:szCs w:val="16"/>
              </w:rPr>
              <w:t>2.</w:t>
            </w:r>
          </w:p>
        </w:tc>
        <w:tc>
          <w:tcPr>
            <w:tcW w:w="1417" w:type="dxa"/>
          </w:tcPr>
          <w:p w:rsidR="00A74C4A" w:rsidRPr="005770FE" w:rsidRDefault="00A74C4A" w:rsidP="007724C1">
            <w:pPr>
              <w:jc w:val="center"/>
              <w:rPr>
                <w:sz w:val="16"/>
                <w:szCs w:val="16"/>
              </w:rPr>
            </w:pPr>
            <w:r w:rsidRPr="005770FE">
              <w:rPr>
                <w:sz w:val="16"/>
                <w:szCs w:val="16"/>
              </w:rPr>
              <w:t>ROSZM</w:t>
            </w:r>
          </w:p>
          <w:p w:rsidR="00A74C4A" w:rsidRPr="005770FE" w:rsidRDefault="00A74C4A" w:rsidP="007724C1">
            <w:pPr>
              <w:jc w:val="center"/>
              <w:rPr>
                <w:sz w:val="16"/>
                <w:szCs w:val="16"/>
              </w:rPr>
            </w:pPr>
            <w:r w:rsidRPr="005770FE">
              <w:rPr>
                <w:sz w:val="16"/>
                <w:szCs w:val="16"/>
              </w:rPr>
              <w:t xml:space="preserve">Świnoujście, </w:t>
            </w:r>
          </w:p>
          <w:p w:rsidR="00A74C4A" w:rsidRPr="005770FE" w:rsidRDefault="00A74C4A" w:rsidP="007724C1">
            <w:pPr>
              <w:jc w:val="center"/>
              <w:rPr>
                <w:sz w:val="16"/>
                <w:szCs w:val="16"/>
              </w:rPr>
            </w:pPr>
            <w:r w:rsidRPr="005770FE">
              <w:rPr>
                <w:sz w:val="16"/>
                <w:szCs w:val="16"/>
              </w:rPr>
              <w:t>ul. Kasprowicza 11 72-600 Świnoujście</w:t>
            </w:r>
          </w:p>
        </w:tc>
        <w:tc>
          <w:tcPr>
            <w:tcW w:w="1007" w:type="dxa"/>
          </w:tcPr>
          <w:p w:rsidR="00A74C4A" w:rsidRPr="005770FE" w:rsidRDefault="00A74C4A" w:rsidP="007724C1">
            <w:pPr>
              <w:rPr>
                <w:sz w:val="16"/>
                <w:szCs w:val="16"/>
              </w:rPr>
            </w:pPr>
            <w:r w:rsidRPr="005770FE">
              <w:rPr>
                <w:sz w:val="16"/>
                <w:szCs w:val="16"/>
              </w:rPr>
              <w:t>PGNIG</w:t>
            </w:r>
          </w:p>
        </w:tc>
        <w:tc>
          <w:tcPr>
            <w:tcW w:w="1124" w:type="dxa"/>
          </w:tcPr>
          <w:p w:rsidR="00A74C4A" w:rsidRPr="005770FE" w:rsidRDefault="00A74C4A" w:rsidP="007724C1">
            <w:pPr>
              <w:jc w:val="center"/>
              <w:rPr>
                <w:sz w:val="16"/>
                <w:szCs w:val="16"/>
              </w:rPr>
            </w:pPr>
            <w:r w:rsidRPr="005770FE">
              <w:rPr>
                <w:sz w:val="16"/>
                <w:szCs w:val="16"/>
              </w:rPr>
              <w:t>PGNIG</w:t>
            </w:r>
          </w:p>
          <w:p w:rsidR="00A74C4A" w:rsidRPr="005770FE" w:rsidRDefault="00A74C4A" w:rsidP="007724C1">
            <w:pPr>
              <w:jc w:val="center"/>
              <w:rPr>
                <w:sz w:val="16"/>
                <w:szCs w:val="16"/>
              </w:rPr>
            </w:pPr>
            <w:r w:rsidRPr="005770FE">
              <w:rPr>
                <w:sz w:val="16"/>
                <w:szCs w:val="16"/>
              </w:rPr>
              <w:t>Ul. J. Kazimierza 3 01-248 Warszawa</w:t>
            </w:r>
          </w:p>
        </w:tc>
        <w:tc>
          <w:tcPr>
            <w:tcW w:w="960" w:type="dxa"/>
          </w:tcPr>
          <w:p w:rsidR="00A74C4A" w:rsidRPr="005770FE" w:rsidRDefault="00A74C4A" w:rsidP="007724C1">
            <w:pPr>
              <w:rPr>
                <w:sz w:val="16"/>
                <w:szCs w:val="16"/>
              </w:rPr>
            </w:pPr>
            <w:r w:rsidRPr="005770FE">
              <w:rPr>
                <w:sz w:val="16"/>
                <w:szCs w:val="16"/>
              </w:rPr>
              <w:t>BW 5.1</w:t>
            </w:r>
          </w:p>
        </w:tc>
        <w:tc>
          <w:tcPr>
            <w:tcW w:w="1300" w:type="dxa"/>
          </w:tcPr>
          <w:p w:rsidR="00A74C4A" w:rsidRPr="005770FE" w:rsidRDefault="00A74C4A" w:rsidP="007724C1">
            <w:pPr>
              <w:rPr>
                <w:sz w:val="16"/>
                <w:szCs w:val="16"/>
              </w:rPr>
            </w:pPr>
            <w:r w:rsidRPr="005770FE">
              <w:rPr>
                <w:sz w:val="16"/>
                <w:szCs w:val="16"/>
              </w:rPr>
              <w:t>Ziemny grzewczy</w:t>
            </w:r>
          </w:p>
        </w:tc>
        <w:tc>
          <w:tcPr>
            <w:tcW w:w="1141" w:type="dxa"/>
          </w:tcPr>
          <w:p w:rsidR="00A74C4A" w:rsidRPr="005770FE" w:rsidRDefault="00986583" w:rsidP="007724C1">
            <w:pPr>
              <w:rPr>
                <w:sz w:val="16"/>
                <w:szCs w:val="16"/>
              </w:rPr>
            </w:pPr>
            <w:r>
              <w:rPr>
                <w:sz w:val="16"/>
                <w:szCs w:val="16"/>
              </w:rPr>
              <w:t>170 587</w:t>
            </w:r>
            <w:r w:rsidR="00A74C4A" w:rsidRPr="005770FE">
              <w:rPr>
                <w:sz w:val="16"/>
                <w:szCs w:val="16"/>
              </w:rPr>
              <w:t>,00 kWh</w:t>
            </w:r>
          </w:p>
          <w:p w:rsidR="00A74C4A" w:rsidRPr="005770FE" w:rsidRDefault="00A74C4A" w:rsidP="007724C1">
            <w:pPr>
              <w:rPr>
                <w:sz w:val="16"/>
                <w:szCs w:val="16"/>
              </w:rPr>
            </w:pPr>
          </w:p>
        </w:tc>
        <w:tc>
          <w:tcPr>
            <w:tcW w:w="1551" w:type="dxa"/>
          </w:tcPr>
          <w:p w:rsidR="00A74C4A" w:rsidRPr="005770FE" w:rsidRDefault="006D4598" w:rsidP="007724C1">
            <w:pPr>
              <w:jc w:val="center"/>
              <w:rPr>
                <w:sz w:val="16"/>
                <w:szCs w:val="16"/>
              </w:rPr>
            </w:pPr>
            <w:r>
              <w:rPr>
                <w:sz w:val="16"/>
                <w:szCs w:val="16"/>
              </w:rPr>
              <w:t>31.12.2024</w:t>
            </w:r>
          </w:p>
        </w:tc>
      </w:tr>
      <w:tr w:rsidR="00A74C4A" w:rsidTr="007724C1">
        <w:tc>
          <w:tcPr>
            <w:tcW w:w="562" w:type="dxa"/>
          </w:tcPr>
          <w:p w:rsidR="00A74C4A" w:rsidRPr="005770FE" w:rsidRDefault="00A74C4A" w:rsidP="007724C1">
            <w:pPr>
              <w:jc w:val="center"/>
              <w:rPr>
                <w:sz w:val="16"/>
                <w:szCs w:val="16"/>
              </w:rPr>
            </w:pPr>
            <w:r w:rsidRPr="005770FE">
              <w:rPr>
                <w:sz w:val="16"/>
                <w:szCs w:val="16"/>
              </w:rPr>
              <w:t>3.</w:t>
            </w:r>
          </w:p>
        </w:tc>
        <w:tc>
          <w:tcPr>
            <w:tcW w:w="1417" w:type="dxa"/>
          </w:tcPr>
          <w:p w:rsidR="00A74C4A" w:rsidRPr="005770FE" w:rsidRDefault="00A74C4A" w:rsidP="007724C1">
            <w:pPr>
              <w:jc w:val="center"/>
              <w:rPr>
                <w:sz w:val="16"/>
                <w:szCs w:val="16"/>
              </w:rPr>
            </w:pPr>
            <w:r w:rsidRPr="005770FE">
              <w:rPr>
                <w:sz w:val="16"/>
                <w:szCs w:val="16"/>
              </w:rPr>
              <w:t>OSIW Barlinek ul. Bonifacego 36, 74-320 Barlinek</w:t>
            </w:r>
          </w:p>
        </w:tc>
        <w:tc>
          <w:tcPr>
            <w:tcW w:w="1007" w:type="dxa"/>
          </w:tcPr>
          <w:p w:rsidR="00A74C4A" w:rsidRPr="005770FE" w:rsidRDefault="00A74C4A" w:rsidP="007724C1">
            <w:pPr>
              <w:rPr>
                <w:sz w:val="16"/>
                <w:szCs w:val="16"/>
              </w:rPr>
            </w:pPr>
            <w:r w:rsidRPr="005770FE">
              <w:rPr>
                <w:sz w:val="16"/>
                <w:szCs w:val="16"/>
              </w:rPr>
              <w:t>PGNIG</w:t>
            </w:r>
          </w:p>
        </w:tc>
        <w:tc>
          <w:tcPr>
            <w:tcW w:w="1124" w:type="dxa"/>
          </w:tcPr>
          <w:p w:rsidR="00A74C4A" w:rsidRPr="005770FE" w:rsidRDefault="00A74C4A" w:rsidP="007724C1">
            <w:pPr>
              <w:jc w:val="center"/>
              <w:rPr>
                <w:sz w:val="16"/>
                <w:szCs w:val="16"/>
              </w:rPr>
            </w:pPr>
            <w:r w:rsidRPr="005770FE">
              <w:rPr>
                <w:sz w:val="16"/>
                <w:szCs w:val="16"/>
              </w:rPr>
              <w:t>PGNIG</w:t>
            </w:r>
          </w:p>
          <w:p w:rsidR="00A74C4A" w:rsidRPr="005770FE" w:rsidRDefault="00A74C4A" w:rsidP="007724C1">
            <w:pPr>
              <w:jc w:val="center"/>
              <w:rPr>
                <w:sz w:val="16"/>
                <w:szCs w:val="16"/>
              </w:rPr>
            </w:pPr>
            <w:r w:rsidRPr="005770FE">
              <w:rPr>
                <w:sz w:val="16"/>
                <w:szCs w:val="16"/>
              </w:rPr>
              <w:t>Ul. J. Kazimierza 3 01-248 Warszawa</w:t>
            </w:r>
          </w:p>
        </w:tc>
        <w:tc>
          <w:tcPr>
            <w:tcW w:w="960" w:type="dxa"/>
          </w:tcPr>
          <w:p w:rsidR="00A74C4A" w:rsidRPr="005770FE" w:rsidRDefault="00A74C4A" w:rsidP="007724C1">
            <w:pPr>
              <w:rPr>
                <w:sz w:val="16"/>
                <w:szCs w:val="16"/>
              </w:rPr>
            </w:pPr>
            <w:r w:rsidRPr="005770FE">
              <w:rPr>
                <w:sz w:val="16"/>
                <w:szCs w:val="16"/>
              </w:rPr>
              <w:t>BW 3.6</w:t>
            </w:r>
          </w:p>
        </w:tc>
        <w:tc>
          <w:tcPr>
            <w:tcW w:w="1300" w:type="dxa"/>
          </w:tcPr>
          <w:p w:rsidR="00A74C4A" w:rsidRPr="005770FE" w:rsidRDefault="00A74C4A" w:rsidP="007724C1">
            <w:pPr>
              <w:rPr>
                <w:sz w:val="16"/>
                <w:szCs w:val="16"/>
              </w:rPr>
            </w:pPr>
            <w:r w:rsidRPr="005770FE">
              <w:rPr>
                <w:sz w:val="16"/>
                <w:szCs w:val="16"/>
              </w:rPr>
              <w:t>ziemny</w:t>
            </w:r>
          </w:p>
        </w:tc>
        <w:tc>
          <w:tcPr>
            <w:tcW w:w="1141" w:type="dxa"/>
          </w:tcPr>
          <w:p w:rsidR="00A74C4A" w:rsidRPr="005770FE" w:rsidRDefault="00986583" w:rsidP="007724C1">
            <w:pPr>
              <w:rPr>
                <w:sz w:val="16"/>
                <w:szCs w:val="16"/>
              </w:rPr>
            </w:pPr>
            <w:r>
              <w:rPr>
                <w:sz w:val="16"/>
                <w:szCs w:val="16"/>
              </w:rPr>
              <w:t>13 610</w:t>
            </w:r>
            <w:r w:rsidR="00A74C4A" w:rsidRPr="005770FE">
              <w:rPr>
                <w:sz w:val="16"/>
                <w:szCs w:val="16"/>
              </w:rPr>
              <w:t>,00 kWh</w:t>
            </w:r>
          </w:p>
        </w:tc>
        <w:tc>
          <w:tcPr>
            <w:tcW w:w="1551" w:type="dxa"/>
          </w:tcPr>
          <w:p w:rsidR="00A74C4A" w:rsidRPr="005770FE" w:rsidRDefault="006D4598" w:rsidP="007724C1">
            <w:pPr>
              <w:jc w:val="center"/>
              <w:rPr>
                <w:sz w:val="16"/>
                <w:szCs w:val="16"/>
              </w:rPr>
            </w:pPr>
            <w:r>
              <w:rPr>
                <w:sz w:val="16"/>
                <w:szCs w:val="16"/>
              </w:rPr>
              <w:t>31.12.2024</w:t>
            </w:r>
          </w:p>
        </w:tc>
      </w:tr>
      <w:tr w:rsidR="00A74C4A" w:rsidTr="007724C1">
        <w:tc>
          <w:tcPr>
            <w:tcW w:w="562" w:type="dxa"/>
          </w:tcPr>
          <w:p w:rsidR="00A74C4A" w:rsidRPr="005770FE" w:rsidRDefault="00A74C4A" w:rsidP="007724C1">
            <w:pPr>
              <w:jc w:val="center"/>
              <w:rPr>
                <w:sz w:val="16"/>
                <w:szCs w:val="16"/>
              </w:rPr>
            </w:pPr>
            <w:r w:rsidRPr="005770FE">
              <w:rPr>
                <w:sz w:val="16"/>
                <w:szCs w:val="16"/>
              </w:rPr>
              <w:t>4.</w:t>
            </w:r>
          </w:p>
        </w:tc>
        <w:tc>
          <w:tcPr>
            <w:tcW w:w="1417" w:type="dxa"/>
          </w:tcPr>
          <w:p w:rsidR="00A74C4A" w:rsidRPr="005770FE" w:rsidRDefault="00A74C4A" w:rsidP="007724C1">
            <w:pPr>
              <w:jc w:val="center"/>
              <w:rPr>
                <w:sz w:val="16"/>
                <w:szCs w:val="16"/>
              </w:rPr>
            </w:pPr>
            <w:r w:rsidRPr="005770FE">
              <w:rPr>
                <w:sz w:val="16"/>
                <w:szCs w:val="16"/>
              </w:rPr>
              <w:t>OSIW Barlinek ul. Bonifacego 36, 74-320 Barlinek</w:t>
            </w:r>
          </w:p>
        </w:tc>
        <w:tc>
          <w:tcPr>
            <w:tcW w:w="1007" w:type="dxa"/>
          </w:tcPr>
          <w:p w:rsidR="00A74C4A" w:rsidRPr="005770FE" w:rsidRDefault="00A74C4A" w:rsidP="007724C1">
            <w:pPr>
              <w:rPr>
                <w:sz w:val="16"/>
                <w:szCs w:val="16"/>
              </w:rPr>
            </w:pPr>
            <w:r w:rsidRPr="005770FE">
              <w:rPr>
                <w:sz w:val="16"/>
                <w:szCs w:val="16"/>
              </w:rPr>
              <w:t>PGNIG</w:t>
            </w:r>
          </w:p>
        </w:tc>
        <w:tc>
          <w:tcPr>
            <w:tcW w:w="1124" w:type="dxa"/>
          </w:tcPr>
          <w:p w:rsidR="00A74C4A" w:rsidRPr="005770FE" w:rsidRDefault="00A74C4A" w:rsidP="007724C1">
            <w:pPr>
              <w:jc w:val="center"/>
              <w:rPr>
                <w:sz w:val="16"/>
                <w:szCs w:val="16"/>
              </w:rPr>
            </w:pPr>
            <w:r w:rsidRPr="005770FE">
              <w:rPr>
                <w:sz w:val="16"/>
                <w:szCs w:val="16"/>
              </w:rPr>
              <w:t>PGNIG</w:t>
            </w:r>
          </w:p>
          <w:p w:rsidR="00A74C4A" w:rsidRPr="005770FE" w:rsidRDefault="00A74C4A" w:rsidP="007724C1">
            <w:pPr>
              <w:jc w:val="center"/>
              <w:rPr>
                <w:sz w:val="16"/>
                <w:szCs w:val="16"/>
              </w:rPr>
            </w:pPr>
            <w:r w:rsidRPr="005770FE">
              <w:rPr>
                <w:sz w:val="16"/>
                <w:szCs w:val="16"/>
              </w:rPr>
              <w:t>Ul. J. Kazimierza 3 01-248 Warszawa</w:t>
            </w:r>
          </w:p>
        </w:tc>
        <w:tc>
          <w:tcPr>
            <w:tcW w:w="960" w:type="dxa"/>
          </w:tcPr>
          <w:p w:rsidR="00A74C4A" w:rsidRPr="005770FE" w:rsidRDefault="00A74C4A" w:rsidP="007724C1">
            <w:pPr>
              <w:rPr>
                <w:sz w:val="16"/>
                <w:szCs w:val="16"/>
              </w:rPr>
            </w:pPr>
            <w:r w:rsidRPr="005770FE">
              <w:rPr>
                <w:sz w:val="16"/>
                <w:szCs w:val="16"/>
              </w:rPr>
              <w:t>BW 5.1</w:t>
            </w:r>
          </w:p>
        </w:tc>
        <w:tc>
          <w:tcPr>
            <w:tcW w:w="1300" w:type="dxa"/>
          </w:tcPr>
          <w:p w:rsidR="00A74C4A" w:rsidRPr="005770FE" w:rsidRDefault="00A74C4A" w:rsidP="007724C1">
            <w:pPr>
              <w:rPr>
                <w:sz w:val="16"/>
                <w:szCs w:val="16"/>
              </w:rPr>
            </w:pPr>
            <w:r w:rsidRPr="005770FE">
              <w:rPr>
                <w:sz w:val="16"/>
                <w:szCs w:val="16"/>
              </w:rPr>
              <w:t>Ziemny grzewczy</w:t>
            </w:r>
          </w:p>
        </w:tc>
        <w:tc>
          <w:tcPr>
            <w:tcW w:w="1141" w:type="dxa"/>
          </w:tcPr>
          <w:p w:rsidR="00A74C4A" w:rsidRPr="005770FE" w:rsidRDefault="00986583" w:rsidP="007724C1">
            <w:pPr>
              <w:rPr>
                <w:sz w:val="16"/>
                <w:szCs w:val="16"/>
              </w:rPr>
            </w:pPr>
            <w:r>
              <w:rPr>
                <w:sz w:val="16"/>
                <w:szCs w:val="16"/>
              </w:rPr>
              <w:t>486 652</w:t>
            </w:r>
            <w:r w:rsidR="00A74C4A" w:rsidRPr="005770FE">
              <w:rPr>
                <w:sz w:val="16"/>
                <w:szCs w:val="16"/>
              </w:rPr>
              <w:t>,00 kWh</w:t>
            </w:r>
          </w:p>
        </w:tc>
        <w:tc>
          <w:tcPr>
            <w:tcW w:w="1551" w:type="dxa"/>
          </w:tcPr>
          <w:p w:rsidR="00A74C4A" w:rsidRPr="005770FE" w:rsidRDefault="006D4598" w:rsidP="007724C1">
            <w:pPr>
              <w:jc w:val="center"/>
              <w:rPr>
                <w:sz w:val="16"/>
                <w:szCs w:val="16"/>
              </w:rPr>
            </w:pPr>
            <w:r w:rsidRPr="006D4598">
              <w:rPr>
                <w:sz w:val="16"/>
                <w:szCs w:val="16"/>
              </w:rPr>
              <w:t>31.12.2024</w:t>
            </w:r>
          </w:p>
        </w:tc>
      </w:tr>
      <w:tr w:rsidR="00A74C4A" w:rsidTr="007724C1">
        <w:tc>
          <w:tcPr>
            <w:tcW w:w="562" w:type="dxa"/>
          </w:tcPr>
          <w:p w:rsidR="00A74C4A" w:rsidRPr="005770FE" w:rsidRDefault="00A74C4A" w:rsidP="007724C1">
            <w:pPr>
              <w:jc w:val="center"/>
              <w:rPr>
                <w:sz w:val="16"/>
                <w:szCs w:val="16"/>
              </w:rPr>
            </w:pPr>
            <w:r w:rsidRPr="005770FE">
              <w:rPr>
                <w:sz w:val="16"/>
                <w:szCs w:val="16"/>
              </w:rPr>
              <w:t>5.</w:t>
            </w:r>
          </w:p>
        </w:tc>
        <w:tc>
          <w:tcPr>
            <w:tcW w:w="1417" w:type="dxa"/>
          </w:tcPr>
          <w:p w:rsidR="00A74C4A" w:rsidRPr="005770FE" w:rsidRDefault="00A74C4A" w:rsidP="007724C1">
            <w:pPr>
              <w:jc w:val="center"/>
              <w:rPr>
                <w:sz w:val="16"/>
                <w:szCs w:val="16"/>
              </w:rPr>
            </w:pPr>
            <w:r w:rsidRPr="005770FE">
              <w:rPr>
                <w:sz w:val="16"/>
                <w:szCs w:val="16"/>
              </w:rPr>
              <w:t>OSIW Stargard</w:t>
            </w:r>
          </w:p>
          <w:p w:rsidR="00A74C4A" w:rsidRPr="005770FE" w:rsidRDefault="00A74C4A" w:rsidP="007724C1">
            <w:pPr>
              <w:jc w:val="center"/>
              <w:rPr>
                <w:sz w:val="16"/>
                <w:szCs w:val="16"/>
              </w:rPr>
            </w:pPr>
            <w:r w:rsidRPr="005770FE">
              <w:rPr>
                <w:sz w:val="16"/>
                <w:szCs w:val="16"/>
              </w:rPr>
              <w:t>ul. Jugosłowiańska 22 A 73-110 Stargard</w:t>
            </w:r>
          </w:p>
        </w:tc>
        <w:tc>
          <w:tcPr>
            <w:tcW w:w="1007" w:type="dxa"/>
          </w:tcPr>
          <w:p w:rsidR="00A74C4A" w:rsidRPr="005770FE" w:rsidRDefault="00A74C4A" w:rsidP="007724C1">
            <w:pPr>
              <w:rPr>
                <w:sz w:val="16"/>
                <w:szCs w:val="16"/>
              </w:rPr>
            </w:pPr>
            <w:r w:rsidRPr="005770FE">
              <w:rPr>
                <w:sz w:val="16"/>
                <w:szCs w:val="16"/>
              </w:rPr>
              <w:t>PGNIG</w:t>
            </w:r>
          </w:p>
        </w:tc>
        <w:tc>
          <w:tcPr>
            <w:tcW w:w="1124" w:type="dxa"/>
          </w:tcPr>
          <w:p w:rsidR="00A74C4A" w:rsidRPr="005770FE" w:rsidRDefault="00A74C4A" w:rsidP="007724C1">
            <w:pPr>
              <w:jc w:val="center"/>
              <w:rPr>
                <w:sz w:val="16"/>
                <w:szCs w:val="16"/>
              </w:rPr>
            </w:pPr>
            <w:r w:rsidRPr="005770FE">
              <w:rPr>
                <w:sz w:val="16"/>
                <w:szCs w:val="16"/>
              </w:rPr>
              <w:t>PGNIG</w:t>
            </w:r>
          </w:p>
          <w:p w:rsidR="00A74C4A" w:rsidRPr="005770FE" w:rsidRDefault="00A74C4A" w:rsidP="007724C1">
            <w:pPr>
              <w:jc w:val="center"/>
              <w:rPr>
                <w:sz w:val="16"/>
                <w:szCs w:val="16"/>
              </w:rPr>
            </w:pPr>
            <w:r w:rsidRPr="005770FE">
              <w:rPr>
                <w:sz w:val="16"/>
                <w:szCs w:val="16"/>
              </w:rPr>
              <w:t>Ul. J. Kazimierza 3 01-248 Warszawa</w:t>
            </w:r>
          </w:p>
        </w:tc>
        <w:tc>
          <w:tcPr>
            <w:tcW w:w="960" w:type="dxa"/>
          </w:tcPr>
          <w:p w:rsidR="00A74C4A" w:rsidRPr="005770FE" w:rsidRDefault="00A74C4A" w:rsidP="007724C1">
            <w:pPr>
              <w:rPr>
                <w:sz w:val="16"/>
                <w:szCs w:val="16"/>
              </w:rPr>
            </w:pPr>
            <w:r w:rsidRPr="005770FE">
              <w:rPr>
                <w:sz w:val="16"/>
                <w:szCs w:val="16"/>
              </w:rPr>
              <w:t>BW 2.1</w:t>
            </w:r>
          </w:p>
        </w:tc>
        <w:tc>
          <w:tcPr>
            <w:tcW w:w="1300" w:type="dxa"/>
          </w:tcPr>
          <w:p w:rsidR="00A74C4A" w:rsidRPr="005770FE" w:rsidRDefault="00A74C4A" w:rsidP="007724C1">
            <w:pPr>
              <w:rPr>
                <w:sz w:val="16"/>
                <w:szCs w:val="16"/>
              </w:rPr>
            </w:pPr>
            <w:r w:rsidRPr="005770FE">
              <w:rPr>
                <w:sz w:val="16"/>
                <w:szCs w:val="16"/>
              </w:rPr>
              <w:t>ziemny</w:t>
            </w:r>
          </w:p>
        </w:tc>
        <w:tc>
          <w:tcPr>
            <w:tcW w:w="1141" w:type="dxa"/>
          </w:tcPr>
          <w:p w:rsidR="00A74C4A" w:rsidRPr="005770FE" w:rsidRDefault="00986583" w:rsidP="007724C1">
            <w:pPr>
              <w:rPr>
                <w:sz w:val="16"/>
                <w:szCs w:val="16"/>
              </w:rPr>
            </w:pPr>
            <w:r>
              <w:rPr>
                <w:sz w:val="16"/>
                <w:szCs w:val="16"/>
              </w:rPr>
              <w:t>5 962</w:t>
            </w:r>
            <w:r w:rsidR="00A74C4A" w:rsidRPr="005770FE">
              <w:rPr>
                <w:sz w:val="16"/>
                <w:szCs w:val="16"/>
              </w:rPr>
              <w:t>,00 kWh</w:t>
            </w:r>
          </w:p>
        </w:tc>
        <w:tc>
          <w:tcPr>
            <w:tcW w:w="1551" w:type="dxa"/>
          </w:tcPr>
          <w:p w:rsidR="00A74C4A" w:rsidRPr="005770FE" w:rsidRDefault="002367CB" w:rsidP="007724C1">
            <w:pPr>
              <w:jc w:val="center"/>
              <w:rPr>
                <w:sz w:val="16"/>
                <w:szCs w:val="16"/>
              </w:rPr>
            </w:pPr>
            <w:r>
              <w:rPr>
                <w:sz w:val="16"/>
                <w:szCs w:val="16"/>
              </w:rPr>
              <w:t>31.1</w:t>
            </w:r>
            <w:r w:rsidR="006D4598">
              <w:rPr>
                <w:sz w:val="16"/>
                <w:szCs w:val="16"/>
              </w:rPr>
              <w:t>2</w:t>
            </w:r>
            <w:r>
              <w:rPr>
                <w:sz w:val="16"/>
                <w:szCs w:val="16"/>
              </w:rPr>
              <w:t>.202</w:t>
            </w:r>
            <w:r w:rsidR="006D4598">
              <w:rPr>
                <w:sz w:val="16"/>
                <w:szCs w:val="16"/>
              </w:rPr>
              <w:t>4</w:t>
            </w:r>
          </w:p>
        </w:tc>
      </w:tr>
      <w:tr w:rsidR="00A74C4A" w:rsidTr="007724C1">
        <w:tc>
          <w:tcPr>
            <w:tcW w:w="562" w:type="dxa"/>
          </w:tcPr>
          <w:p w:rsidR="00A74C4A" w:rsidRPr="005770FE" w:rsidRDefault="00A74C4A" w:rsidP="007724C1">
            <w:pPr>
              <w:jc w:val="center"/>
              <w:rPr>
                <w:sz w:val="16"/>
                <w:szCs w:val="16"/>
              </w:rPr>
            </w:pPr>
            <w:r w:rsidRPr="005770FE">
              <w:rPr>
                <w:sz w:val="16"/>
                <w:szCs w:val="16"/>
              </w:rPr>
              <w:t>6.</w:t>
            </w:r>
          </w:p>
        </w:tc>
        <w:tc>
          <w:tcPr>
            <w:tcW w:w="1417" w:type="dxa"/>
          </w:tcPr>
          <w:p w:rsidR="00A74C4A" w:rsidRPr="005770FE" w:rsidRDefault="00A74C4A" w:rsidP="007724C1">
            <w:pPr>
              <w:jc w:val="center"/>
              <w:rPr>
                <w:sz w:val="16"/>
                <w:szCs w:val="16"/>
              </w:rPr>
            </w:pPr>
            <w:r w:rsidRPr="005770FE">
              <w:rPr>
                <w:sz w:val="16"/>
                <w:szCs w:val="16"/>
              </w:rPr>
              <w:t xml:space="preserve">OSIW Łobez </w:t>
            </w:r>
          </w:p>
          <w:p w:rsidR="00A74C4A" w:rsidRPr="005770FE" w:rsidRDefault="00A74C4A" w:rsidP="007724C1">
            <w:pPr>
              <w:jc w:val="center"/>
              <w:rPr>
                <w:sz w:val="16"/>
                <w:szCs w:val="16"/>
              </w:rPr>
            </w:pPr>
            <w:r w:rsidRPr="005770FE">
              <w:rPr>
                <w:sz w:val="16"/>
                <w:szCs w:val="16"/>
              </w:rPr>
              <w:t>ul. Krótka 2 Łobez</w:t>
            </w:r>
          </w:p>
        </w:tc>
        <w:tc>
          <w:tcPr>
            <w:tcW w:w="1007" w:type="dxa"/>
          </w:tcPr>
          <w:p w:rsidR="00A74C4A" w:rsidRPr="005770FE" w:rsidRDefault="00A74C4A" w:rsidP="007724C1">
            <w:pPr>
              <w:rPr>
                <w:sz w:val="16"/>
                <w:szCs w:val="16"/>
              </w:rPr>
            </w:pPr>
            <w:r w:rsidRPr="005770FE">
              <w:rPr>
                <w:sz w:val="16"/>
                <w:szCs w:val="16"/>
              </w:rPr>
              <w:t>PGNIG</w:t>
            </w:r>
          </w:p>
        </w:tc>
        <w:tc>
          <w:tcPr>
            <w:tcW w:w="1124" w:type="dxa"/>
          </w:tcPr>
          <w:p w:rsidR="00A74C4A" w:rsidRPr="005770FE" w:rsidRDefault="00A74C4A" w:rsidP="007724C1">
            <w:pPr>
              <w:jc w:val="center"/>
              <w:rPr>
                <w:sz w:val="16"/>
                <w:szCs w:val="16"/>
              </w:rPr>
            </w:pPr>
            <w:r w:rsidRPr="005770FE">
              <w:rPr>
                <w:sz w:val="16"/>
                <w:szCs w:val="16"/>
              </w:rPr>
              <w:t>PGNIG</w:t>
            </w:r>
          </w:p>
          <w:p w:rsidR="00A74C4A" w:rsidRPr="005770FE" w:rsidRDefault="00A74C4A" w:rsidP="007724C1">
            <w:pPr>
              <w:jc w:val="center"/>
              <w:rPr>
                <w:sz w:val="16"/>
                <w:szCs w:val="16"/>
              </w:rPr>
            </w:pPr>
            <w:r w:rsidRPr="005770FE">
              <w:rPr>
                <w:sz w:val="16"/>
                <w:szCs w:val="16"/>
              </w:rPr>
              <w:t>Ul. J. Kazimierza 3 01-248 Warszawa</w:t>
            </w:r>
          </w:p>
        </w:tc>
        <w:tc>
          <w:tcPr>
            <w:tcW w:w="960" w:type="dxa"/>
          </w:tcPr>
          <w:p w:rsidR="00A74C4A" w:rsidRPr="005770FE" w:rsidRDefault="00A74C4A" w:rsidP="007724C1">
            <w:pPr>
              <w:rPr>
                <w:sz w:val="16"/>
                <w:szCs w:val="16"/>
              </w:rPr>
            </w:pPr>
            <w:r w:rsidRPr="005770FE">
              <w:rPr>
                <w:sz w:val="16"/>
                <w:szCs w:val="16"/>
              </w:rPr>
              <w:t xml:space="preserve">BW 2.1 </w:t>
            </w:r>
          </w:p>
        </w:tc>
        <w:tc>
          <w:tcPr>
            <w:tcW w:w="1300" w:type="dxa"/>
          </w:tcPr>
          <w:p w:rsidR="00A74C4A" w:rsidRPr="005770FE" w:rsidRDefault="00A74C4A" w:rsidP="007724C1">
            <w:pPr>
              <w:rPr>
                <w:sz w:val="16"/>
                <w:szCs w:val="16"/>
              </w:rPr>
            </w:pPr>
            <w:r w:rsidRPr="005770FE">
              <w:rPr>
                <w:sz w:val="16"/>
                <w:szCs w:val="16"/>
              </w:rPr>
              <w:t>ziemny</w:t>
            </w:r>
          </w:p>
        </w:tc>
        <w:tc>
          <w:tcPr>
            <w:tcW w:w="1141" w:type="dxa"/>
          </w:tcPr>
          <w:p w:rsidR="00A74C4A" w:rsidRPr="005770FE" w:rsidRDefault="006D4598" w:rsidP="007724C1">
            <w:pPr>
              <w:rPr>
                <w:sz w:val="16"/>
                <w:szCs w:val="16"/>
              </w:rPr>
            </w:pPr>
            <w:r>
              <w:rPr>
                <w:sz w:val="16"/>
                <w:szCs w:val="16"/>
              </w:rPr>
              <w:t>6</w:t>
            </w:r>
            <w:r w:rsidR="00986583">
              <w:rPr>
                <w:sz w:val="16"/>
                <w:szCs w:val="16"/>
              </w:rPr>
              <w:t xml:space="preserve"> </w:t>
            </w:r>
            <w:r>
              <w:rPr>
                <w:sz w:val="16"/>
                <w:szCs w:val="16"/>
              </w:rPr>
              <w:t>721</w:t>
            </w:r>
            <w:r w:rsidR="002367CB">
              <w:rPr>
                <w:sz w:val="16"/>
                <w:szCs w:val="16"/>
              </w:rPr>
              <w:t>,00 kWh</w:t>
            </w:r>
          </w:p>
        </w:tc>
        <w:tc>
          <w:tcPr>
            <w:tcW w:w="1551" w:type="dxa"/>
          </w:tcPr>
          <w:p w:rsidR="00A74C4A" w:rsidRPr="005770FE" w:rsidRDefault="002367CB" w:rsidP="007724C1">
            <w:pPr>
              <w:jc w:val="center"/>
              <w:rPr>
                <w:sz w:val="16"/>
                <w:szCs w:val="16"/>
              </w:rPr>
            </w:pPr>
            <w:r>
              <w:rPr>
                <w:sz w:val="16"/>
                <w:szCs w:val="16"/>
              </w:rPr>
              <w:t>31.1</w:t>
            </w:r>
            <w:r w:rsidR="006D4598">
              <w:rPr>
                <w:sz w:val="16"/>
                <w:szCs w:val="16"/>
              </w:rPr>
              <w:t>2</w:t>
            </w:r>
            <w:r>
              <w:rPr>
                <w:sz w:val="16"/>
                <w:szCs w:val="16"/>
              </w:rPr>
              <w:t>.202</w:t>
            </w:r>
            <w:r w:rsidR="006D4598">
              <w:rPr>
                <w:sz w:val="16"/>
                <w:szCs w:val="16"/>
              </w:rPr>
              <w:t>4</w:t>
            </w:r>
          </w:p>
        </w:tc>
      </w:tr>
      <w:tr w:rsidR="006D4598" w:rsidTr="007724C1">
        <w:tc>
          <w:tcPr>
            <w:tcW w:w="562" w:type="dxa"/>
          </w:tcPr>
          <w:p w:rsidR="006D4598" w:rsidRPr="005770FE" w:rsidRDefault="006D4598" w:rsidP="007724C1">
            <w:pPr>
              <w:jc w:val="center"/>
              <w:rPr>
                <w:sz w:val="16"/>
                <w:szCs w:val="16"/>
              </w:rPr>
            </w:pPr>
            <w:r>
              <w:rPr>
                <w:sz w:val="16"/>
                <w:szCs w:val="16"/>
              </w:rPr>
              <w:t>7.</w:t>
            </w:r>
          </w:p>
        </w:tc>
        <w:tc>
          <w:tcPr>
            <w:tcW w:w="1417" w:type="dxa"/>
          </w:tcPr>
          <w:p w:rsidR="006D4598" w:rsidRDefault="006D4598" w:rsidP="007724C1">
            <w:pPr>
              <w:jc w:val="center"/>
              <w:rPr>
                <w:sz w:val="16"/>
                <w:szCs w:val="16"/>
              </w:rPr>
            </w:pPr>
            <w:r>
              <w:rPr>
                <w:sz w:val="16"/>
                <w:szCs w:val="16"/>
              </w:rPr>
              <w:t>ROSZM Nosowo</w:t>
            </w:r>
          </w:p>
          <w:p w:rsidR="006D4598" w:rsidRDefault="006D4598" w:rsidP="007724C1">
            <w:pPr>
              <w:jc w:val="center"/>
              <w:rPr>
                <w:sz w:val="16"/>
                <w:szCs w:val="16"/>
              </w:rPr>
            </w:pPr>
            <w:r>
              <w:rPr>
                <w:sz w:val="16"/>
                <w:szCs w:val="16"/>
              </w:rPr>
              <w:t>Nosowo 1</w:t>
            </w:r>
          </w:p>
          <w:p w:rsidR="006D4598" w:rsidRPr="005770FE" w:rsidRDefault="006D4598" w:rsidP="007724C1">
            <w:pPr>
              <w:jc w:val="center"/>
              <w:rPr>
                <w:sz w:val="16"/>
                <w:szCs w:val="16"/>
              </w:rPr>
            </w:pPr>
            <w:r>
              <w:rPr>
                <w:sz w:val="16"/>
                <w:szCs w:val="16"/>
              </w:rPr>
              <w:t xml:space="preserve">76 – 036 Biesiekierz </w:t>
            </w:r>
          </w:p>
        </w:tc>
        <w:tc>
          <w:tcPr>
            <w:tcW w:w="1007" w:type="dxa"/>
          </w:tcPr>
          <w:p w:rsidR="006D4598" w:rsidRPr="005770FE" w:rsidRDefault="006D4598" w:rsidP="007724C1">
            <w:pPr>
              <w:rPr>
                <w:sz w:val="16"/>
                <w:szCs w:val="16"/>
              </w:rPr>
            </w:pPr>
            <w:r>
              <w:rPr>
                <w:sz w:val="16"/>
                <w:szCs w:val="16"/>
              </w:rPr>
              <w:t>G</w:t>
            </w:r>
            <w:r w:rsidR="00A31767">
              <w:rPr>
                <w:sz w:val="16"/>
                <w:szCs w:val="16"/>
              </w:rPr>
              <w:t>.</w:t>
            </w:r>
            <w:r>
              <w:rPr>
                <w:sz w:val="16"/>
                <w:szCs w:val="16"/>
              </w:rPr>
              <w:t>EN GAZ</w:t>
            </w:r>
          </w:p>
        </w:tc>
        <w:tc>
          <w:tcPr>
            <w:tcW w:w="1124" w:type="dxa"/>
          </w:tcPr>
          <w:p w:rsidR="006D4598" w:rsidRDefault="00A31767" w:rsidP="007724C1">
            <w:pPr>
              <w:jc w:val="center"/>
              <w:rPr>
                <w:sz w:val="16"/>
                <w:szCs w:val="16"/>
              </w:rPr>
            </w:pPr>
            <w:r>
              <w:rPr>
                <w:sz w:val="16"/>
                <w:szCs w:val="16"/>
              </w:rPr>
              <w:t>G.EN GAZ Energia</w:t>
            </w:r>
            <w:r w:rsidR="00224B77">
              <w:rPr>
                <w:sz w:val="16"/>
                <w:szCs w:val="16"/>
              </w:rPr>
              <w:t xml:space="preserve"> sp. </w:t>
            </w:r>
            <w:proofErr w:type="spellStart"/>
            <w:r w:rsidR="00224B77">
              <w:rPr>
                <w:sz w:val="16"/>
                <w:szCs w:val="16"/>
              </w:rPr>
              <w:t>zo.o</w:t>
            </w:r>
            <w:proofErr w:type="spellEnd"/>
            <w:r w:rsidR="00224B77">
              <w:rPr>
                <w:sz w:val="16"/>
                <w:szCs w:val="16"/>
              </w:rPr>
              <w:t>.</w:t>
            </w:r>
          </w:p>
          <w:p w:rsidR="00224B77" w:rsidRPr="005770FE" w:rsidRDefault="00224B77" w:rsidP="007724C1">
            <w:pPr>
              <w:jc w:val="center"/>
              <w:rPr>
                <w:sz w:val="16"/>
                <w:szCs w:val="16"/>
              </w:rPr>
            </w:pPr>
            <w:r w:rsidRPr="00224B77">
              <w:rPr>
                <w:sz w:val="16"/>
                <w:szCs w:val="16"/>
              </w:rPr>
              <w:t>ul. Domaniewska 37, 02-672 Warszawa</w:t>
            </w:r>
          </w:p>
        </w:tc>
        <w:tc>
          <w:tcPr>
            <w:tcW w:w="960" w:type="dxa"/>
          </w:tcPr>
          <w:p w:rsidR="006D4598" w:rsidRPr="005770FE" w:rsidRDefault="006D4598" w:rsidP="007724C1">
            <w:pPr>
              <w:rPr>
                <w:sz w:val="16"/>
                <w:szCs w:val="16"/>
              </w:rPr>
            </w:pPr>
            <w:r>
              <w:rPr>
                <w:sz w:val="16"/>
                <w:szCs w:val="16"/>
              </w:rPr>
              <w:t>W.</w:t>
            </w:r>
            <w:r w:rsidR="00224B77">
              <w:rPr>
                <w:sz w:val="16"/>
                <w:szCs w:val="16"/>
              </w:rPr>
              <w:t>3</w:t>
            </w:r>
          </w:p>
        </w:tc>
        <w:tc>
          <w:tcPr>
            <w:tcW w:w="1300" w:type="dxa"/>
          </w:tcPr>
          <w:p w:rsidR="006D4598" w:rsidRPr="005770FE" w:rsidRDefault="006D4598" w:rsidP="007724C1">
            <w:pPr>
              <w:rPr>
                <w:sz w:val="16"/>
                <w:szCs w:val="16"/>
              </w:rPr>
            </w:pPr>
            <w:r w:rsidRPr="006D4598">
              <w:rPr>
                <w:sz w:val="16"/>
                <w:szCs w:val="16"/>
              </w:rPr>
              <w:t>ziemny</w:t>
            </w:r>
          </w:p>
        </w:tc>
        <w:tc>
          <w:tcPr>
            <w:tcW w:w="1141" w:type="dxa"/>
          </w:tcPr>
          <w:p w:rsidR="006D4598" w:rsidRDefault="006D4598" w:rsidP="007724C1">
            <w:pPr>
              <w:rPr>
                <w:sz w:val="16"/>
                <w:szCs w:val="16"/>
              </w:rPr>
            </w:pPr>
            <w:r>
              <w:rPr>
                <w:sz w:val="16"/>
                <w:szCs w:val="16"/>
              </w:rPr>
              <w:t>311 224,00 kWh</w:t>
            </w:r>
          </w:p>
        </w:tc>
        <w:tc>
          <w:tcPr>
            <w:tcW w:w="1551" w:type="dxa"/>
          </w:tcPr>
          <w:p w:rsidR="006D4598" w:rsidRDefault="006D4598" w:rsidP="007724C1">
            <w:pPr>
              <w:jc w:val="center"/>
              <w:rPr>
                <w:sz w:val="16"/>
                <w:szCs w:val="16"/>
              </w:rPr>
            </w:pPr>
            <w:r>
              <w:rPr>
                <w:sz w:val="16"/>
                <w:szCs w:val="16"/>
              </w:rPr>
              <w:t>30.11.2024 r.</w:t>
            </w:r>
          </w:p>
        </w:tc>
      </w:tr>
    </w:tbl>
    <w:p w:rsidR="00A74C4A" w:rsidRDefault="00A74C4A" w:rsidP="00A74C4A">
      <w:pPr>
        <w:rPr>
          <w:rFonts w:asciiTheme="minorHAnsi" w:hAnsiTheme="minorHAnsi"/>
          <w:b/>
        </w:rPr>
        <w:sectPr w:rsidR="00A74C4A" w:rsidSect="00091404">
          <w:headerReference w:type="default" r:id="rId7"/>
          <w:footerReference w:type="default" r:id="rId8"/>
          <w:pgSz w:w="11906" w:h="16838"/>
          <w:pgMar w:top="992" w:right="1276" w:bottom="568" w:left="1418" w:header="709" w:footer="606" w:gutter="0"/>
          <w:cols w:space="708"/>
          <w:titlePg/>
          <w:docGrid w:linePitch="360"/>
        </w:sectPr>
      </w:pPr>
    </w:p>
    <w:p w:rsidR="00163B8C" w:rsidRPr="00CD5D3D" w:rsidRDefault="00163B8C">
      <w:pPr>
        <w:rPr>
          <w:rFonts w:asciiTheme="minorHAnsi" w:hAnsiTheme="minorHAnsi" w:cs="Tahoma"/>
          <w:b/>
          <w:bCs/>
          <w:iCs/>
        </w:rPr>
      </w:pPr>
      <w:bookmarkStart w:id="2" w:name="_GoBack"/>
      <w:bookmarkEnd w:id="2"/>
    </w:p>
    <w:sectPr w:rsidR="00163B8C" w:rsidRPr="00CD5D3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10C6" w:rsidRDefault="00D249FA">
      <w:r>
        <w:separator/>
      </w:r>
    </w:p>
  </w:endnote>
  <w:endnote w:type="continuationSeparator" w:id="0">
    <w:p w:rsidR="00E610C6" w:rsidRDefault="00D24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Gill Sans CE">
    <w:altName w:val="Lucida Sans Unicode"/>
    <w:charset w:val="EE"/>
    <w:family w:val="swiss"/>
    <w:pitch w:val="variable"/>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69DD" w:rsidRPr="00092730" w:rsidRDefault="00A74C4A" w:rsidP="00966614">
    <w:pPr>
      <w:pBdr>
        <w:top w:val="single" w:sz="4" w:space="1" w:color="auto"/>
      </w:pBdr>
      <w:tabs>
        <w:tab w:val="center" w:pos="5103"/>
        <w:tab w:val="right" w:pos="10204"/>
      </w:tabs>
      <w:rPr>
        <w:rFonts w:ascii="Arial Narrow" w:hAnsi="Arial Narrow" w:cs="Tahoma"/>
        <w:sz w:val="16"/>
        <w:szCs w:val="16"/>
      </w:rPr>
    </w:pPr>
    <w:r w:rsidRPr="00573178">
      <w:rPr>
        <w:b/>
        <w:caps/>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10C6" w:rsidRDefault="00D249FA">
      <w:r>
        <w:separator/>
      </w:r>
    </w:p>
  </w:footnote>
  <w:footnote w:type="continuationSeparator" w:id="0">
    <w:p w:rsidR="00E610C6" w:rsidRDefault="00D249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69DD" w:rsidRPr="00BA6346" w:rsidRDefault="00CD5D3D" w:rsidP="00FD14B9">
    <w:pPr>
      <w:pStyle w:val="Nagwek"/>
      <w:pBdr>
        <w:bottom w:val="single" w:sz="4" w:space="1" w:color="auto"/>
      </w:pBdr>
      <w:rPr>
        <w:rFonts w:ascii="Calibri" w:hAnsi="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968FB"/>
    <w:multiLevelType w:val="hybridMultilevel"/>
    <w:tmpl w:val="83FE14CC"/>
    <w:lvl w:ilvl="0" w:tplc="EF66C6D4">
      <w:start w:val="1"/>
      <w:numFmt w:val="decimal"/>
      <w:lvlText w:val="%1."/>
      <w:lvlJc w:val="left"/>
      <w:pPr>
        <w:ind w:left="502"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3224DF9"/>
    <w:multiLevelType w:val="hybridMultilevel"/>
    <w:tmpl w:val="999C84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BC6266"/>
    <w:multiLevelType w:val="hybridMultilevel"/>
    <w:tmpl w:val="68F4D542"/>
    <w:lvl w:ilvl="0" w:tplc="04150011">
      <w:start w:val="1"/>
      <w:numFmt w:val="decimal"/>
      <w:lvlText w:val="%1)"/>
      <w:lvlJc w:val="left"/>
      <w:pPr>
        <w:tabs>
          <w:tab w:val="num" w:pos="360"/>
        </w:tabs>
        <w:ind w:left="283" w:hanging="283"/>
      </w:pPr>
      <w:rPr>
        <w:rFonts w:hint="default"/>
        <w:b w:val="0"/>
        <w:i w:val="0"/>
        <w:color w:val="auto"/>
      </w:rPr>
    </w:lvl>
    <w:lvl w:ilvl="1" w:tplc="8E4EB02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E31A2F"/>
    <w:multiLevelType w:val="hybridMultilevel"/>
    <w:tmpl w:val="320A238A"/>
    <w:lvl w:ilvl="0" w:tplc="0415000F">
      <w:start w:val="1"/>
      <w:numFmt w:val="decimal"/>
      <w:lvlText w:val="%1."/>
      <w:lvlJc w:val="left"/>
      <w:pPr>
        <w:tabs>
          <w:tab w:val="num" w:pos="360"/>
        </w:tabs>
        <w:ind w:left="283" w:hanging="283"/>
      </w:pPr>
      <w:rPr>
        <w:rFonts w:hint="default"/>
        <w:b w:val="0"/>
        <w:i w:val="0"/>
        <w:color w:val="auto"/>
      </w:rPr>
    </w:lvl>
    <w:lvl w:ilvl="1" w:tplc="04150019">
      <w:start w:val="1"/>
      <w:numFmt w:val="lowerLetter"/>
      <w:lvlText w:val="%2."/>
      <w:lvlJc w:val="left"/>
      <w:pPr>
        <w:tabs>
          <w:tab w:val="num" w:pos="1440"/>
        </w:tabs>
        <w:ind w:left="1440" w:hanging="360"/>
      </w:pPr>
    </w:lvl>
    <w:lvl w:ilvl="2" w:tplc="FFAE6EFE">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18B2474"/>
    <w:multiLevelType w:val="hybridMultilevel"/>
    <w:tmpl w:val="65FE408A"/>
    <w:lvl w:ilvl="0" w:tplc="46324128">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8B5063F"/>
    <w:multiLevelType w:val="hybridMultilevel"/>
    <w:tmpl w:val="3E96944E"/>
    <w:lvl w:ilvl="0" w:tplc="083EB59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22431C26"/>
    <w:multiLevelType w:val="hybridMultilevel"/>
    <w:tmpl w:val="2A24F56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15:restartNumberingAfterBreak="0">
    <w:nsid w:val="22607142"/>
    <w:multiLevelType w:val="hybridMultilevel"/>
    <w:tmpl w:val="076E4C98"/>
    <w:lvl w:ilvl="0" w:tplc="CA8AADF2">
      <w:start w:val="1"/>
      <w:numFmt w:val="decimal"/>
      <w:lvlText w:val="%1)"/>
      <w:lvlJc w:val="left"/>
      <w:pPr>
        <w:tabs>
          <w:tab w:val="num" w:pos="5322"/>
        </w:tabs>
        <w:ind w:left="5322" w:hanging="360"/>
      </w:pPr>
      <w:rPr>
        <w:rFonts w:asciiTheme="minorHAnsi" w:eastAsia="Times New Roman" w:hAnsiTheme="minorHAnsi" w:cstheme="minorHAnsi" w:hint="default"/>
        <w:color w:val="auto"/>
      </w:rPr>
    </w:lvl>
    <w:lvl w:ilvl="1" w:tplc="9294A7F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52836E5"/>
    <w:multiLevelType w:val="hybridMultilevel"/>
    <w:tmpl w:val="CE6C8182"/>
    <w:lvl w:ilvl="0" w:tplc="E320CA72">
      <w:start w:val="1"/>
      <w:numFmt w:val="decimal"/>
      <w:lvlText w:val="%1."/>
      <w:lvlJc w:val="left"/>
      <w:pPr>
        <w:tabs>
          <w:tab w:val="num" w:pos="720"/>
        </w:tabs>
        <w:ind w:left="72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36E76AD0"/>
    <w:multiLevelType w:val="hybridMultilevel"/>
    <w:tmpl w:val="AE6AAE5C"/>
    <w:lvl w:ilvl="0" w:tplc="E402B816">
      <w:start w:val="1"/>
      <w:numFmt w:val="decimal"/>
      <w:lvlText w:val="%1."/>
      <w:lvlJc w:val="left"/>
      <w:pPr>
        <w:tabs>
          <w:tab w:val="num" w:pos="360"/>
        </w:tabs>
        <w:ind w:left="283" w:hanging="283"/>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CE60BC6"/>
    <w:multiLevelType w:val="hybridMultilevel"/>
    <w:tmpl w:val="BA863D2C"/>
    <w:lvl w:ilvl="0" w:tplc="FEA463A0">
      <w:start w:val="1"/>
      <w:numFmt w:val="decimal"/>
      <w:lvlText w:val="%1."/>
      <w:lvlJc w:val="left"/>
      <w:pPr>
        <w:tabs>
          <w:tab w:val="num" w:pos="2880"/>
        </w:tabs>
        <w:ind w:left="288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CB639A5"/>
    <w:multiLevelType w:val="hybridMultilevel"/>
    <w:tmpl w:val="5B5E7E5C"/>
    <w:lvl w:ilvl="0" w:tplc="1472D980">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BF7B3F"/>
    <w:multiLevelType w:val="hybridMultilevel"/>
    <w:tmpl w:val="0BC03B50"/>
    <w:lvl w:ilvl="0" w:tplc="04150017">
      <w:start w:val="1"/>
      <w:numFmt w:val="lowerLetter"/>
      <w:lvlText w:val="%1)"/>
      <w:lvlJc w:val="left"/>
      <w:pPr>
        <w:ind w:left="218" w:hanging="360"/>
      </w:pPr>
      <w:rPr>
        <w:rFonts w:hint="default"/>
      </w:rPr>
    </w:lvl>
    <w:lvl w:ilvl="1" w:tplc="50A05D5C">
      <w:start w:val="1"/>
      <w:numFmt w:val="lowerLetter"/>
      <w:lvlText w:val="%2)"/>
      <w:lvlJc w:val="left"/>
      <w:pPr>
        <w:ind w:left="938" w:hanging="360"/>
      </w:pPr>
      <w:rPr>
        <w:rFonts w:hint="default"/>
      </w:rPr>
    </w:lvl>
    <w:lvl w:ilvl="2" w:tplc="D50490A4">
      <w:start w:val="2"/>
      <w:numFmt w:val="bullet"/>
      <w:lvlText w:val=""/>
      <w:lvlJc w:val="left"/>
      <w:pPr>
        <w:ind w:left="1838" w:hanging="360"/>
      </w:pPr>
      <w:rPr>
        <w:rFonts w:ascii="Symbol" w:eastAsiaTheme="minorHAnsi" w:hAnsi="Symbol" w:cs="Times New Roman" w:hint="default"/>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3" w15:restartNumberingAfterBreak="0">
    <w:nsid w:val="53CF791F"/>
    <w:multiLevelType w:val="hybridMultilevel"/>
    <w:tmpl w:val="54D020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84C2C08"/>
    <w:multiLevelType w:val="hybridMultilevel"/>
    <w:tmpl w:val="28DA7898"/>
    <w:lvl w:ilvl="0" w:tplc="02CA37C0">
      <w:start w:val="1"/>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94A28F9"/>
    <w:multiLevelType w:val="hybridMultilevel"/>
    <w:tmpl w:val="5E28BFE8"/>
    <w:lvl w:ilvl="0" w:tplc="C07CE5C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EAF26D3"/>
    <w:multiLevelType w:val="hybridMultilevel"/>
    <w:tmpl w:val="4BE86F4C"/>
    <w:lvl w:ilvl="0" w:tplc="3D8A695C">
      <w:start w:val="1"/>
      <w:numFmt w:val="decimal"/>
      <w:lvlText w:val="%1."/>
      <w:lvlJc w:val="left"/>
      <w:pPr>
        <w:ind w:left="360" w:hanging="360"/>
      </w:pPr>
      <w:rPr>
        <w:rFonts w:ascii="Arial Narrow" w:eastAsia="Times New Roman" w:hAnsi="Arial Narrow" w:cs="Tahoma"/>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6A7A14C4"/>
    <w:multiLevelType w:val="hybridMultilevel"/>
    <w:tmpl w:val="93023A36"/>
    <w:lvl w:ilvl="0" w:tplc="55C01946">
      <w:start w:val="1"/>
      <w:numFmt w:val="decimal"/>
      <w:lvlText w:val="%1."/>
      <w:lvlJc w:val="left"/>
      <w:pPr>
        <w:tabs>
          <w:tab w:val="num" w:pos="360"/>
        </w:tabs>
        <w:ind w:left="283" w:hanging="283"/>
      </w:pPr>
      <w:rPr>
        <w:rFonts w:hint="default"/>
        <w:b w:val="0"/>
        <w:i w:val="0"/>
        <w:color w:val="auto"/>
      </w:rPr>
    </w:lvl>
    <w:lvl w:ilvl="1" w:tplc="8E4EB02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37A66F3"/>
    <w:multiLevelType w:val="hybridMultilevel"/>
    <w:tmpl w:val="641CED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7A84BB0"/>
    <w:multiLevelType w:val="hybridMultilevel"/>
    <w:tmpl w:val="DB282A9C"/>
    <w:lvl w:ilvl="0" w:tplc="9376ACF0">
      <w:start w:val="1"/>
      <w:numFmt w:val="decimal"/>
      <w:lvlText w:val="%1."/>
      <w:lvlJc w:val="left"/>
      <w:pPr>
        <w:tabs>
          <w:tab w:val="num" w:pos="360"/>
        </w:tabs>
        <w:ind w:left="283" w:hanging="283"/>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7"/>
  </w:num>
  <w:num w:numId="3">
    <w:abstractNumId w:val="11"/>
  </w:num>
  <w:num w:numId="4">
    <w:abstractNumId w:val="3"/>
  </w:num>
  <w:num w:numId="5">
    <w:abstractNumId w:val="19"/>
  </w:num>
  <w:num w:numId="6">
    <w:abstractNumId w:val="9"/>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0"/>
  </w:num>
  <w:num w:numId="10">
    <w:abstractNumId w:val="18"/>
  </w:num>
  <w:num w:numId="11">
    <w:abstractNumId w:val="4"/>
  </w:num>
  <w:num w:numId="12">
    <w:abstractNumId w:val="5"/>
  </w:num>
  <w:num w:numId="13">
    <w:abstractNumId w:val="16"/>
  </w:num>
  <w:num w:numId="14">
    <w:abstractNumId w:val="14"/>
  </w:num>
  <w:num w:numId="15">
    <w:abstractNumId w:val="13"/>
  </w:num>
  <w:num w:numId="16">
    <w:abstractNumId w:val="15"/>
  </w:num>
  <w:num w:numId="17">
    <w:abstractNumId w:val="17"/>
  </w:num>
  <w:num w:numId="18">
    <w:abstractNumId w:val="6"/>
  </w:num>
  <w:num w:numId="19">
    <w:abstractNumId w:val="2"/>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C4A"/>
    <w:rsid w:val="0000365B"/>
    <w:rsid w:val="000D7074"/>
    <w:rsid w:val="00163B8C"/>
    <w:rsid w:val="00224B77"/>
    <w:rsid w:val="002367CB"/>
    <w:rsid w:val="00241765"/>
    <w:rsid w:val="002A7932"/>
    <w:rsid w:val="00533865"/>
    <w:rsid w:val="00680329"/>
    <w:rsid w:val="006D369C"/>
    <w:rsid w:val="006D4598"/>
    <w:rsid w:val="00885CFA"/>
    <w:rsid w:val="008F165D"/>
    <w:rsid w:val="00986583"/>
    <w:rsid w:val="00A31767"/>
    <w:rsid w:val="00A73699"/>
    <w:rsid w:val="00A74C4A"/>
    <w:rsid w:val="00C3242A"/>
    <w:rsid w:val="00CD5D3D"/>
    <w:rsid w:val="00D249FA"/>
    <w:rsid w:val="00DA05B7"/>
    <w:rsid w:val="00E610C6"/>
    <w:rsid w:val="00EF7D0F"/>
    <w:rsid w:val="00F44026"/>
    <w:rsid w:val="00FA47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C8F16"/>
  <w15:chartTrackingRefBased/>
  <w15:docId w15:val="{A5C7AD6C-6791-4509-895A-2EEE333C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74C4A"/>
    <w:pPr>
      <w:spacing w:after="0" w:line="240" w:lineRule="auto"/>
    </w:pPr>
    <w:rPr>
      <w:rFonts w:ascii="Gill Sans CE" w:eastAsia="Times New Roman" w:hAnsi="Gill Sans CE" w:cs="Arial"/>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74C4A"/>
    <w:pPr>
      <w:ind w:left="720"/>
      <w:contextualSpacing/>
      <w:jc w:val="both"/>
    </w:pPr>
    <w:rPr>
      <w:rFonts w:ascii="Calibri" w:eastAsia="Calibri" w:hAnsi="Calibri" w:cs="Times New Roman"/>
      <w:sz w:val="22"/>
      <w:szCs w:val="22"/>
      <w:lang w:eastAsia="en-US"/>
    </w:rPr>
  </w:style>
  <w:style w:type="paragraph" w:customStyle="1" w:styleId="Normal0">
    <w:name w:val="Normal_0"/>
    <w:qFormat/>
    <w:rsid w:val="00A74C4A"/>
    <w:pPr>
      <w:spacing w:after="0" w:line="240" w:lineRule="auto"/>
    </w:pPr>
    <w:rPr>
      <w:rFonts w:ascii="Arial" w:eastAsia="Times New Roman" w:hAnsi="Arial" w:cs="Times New Roman"/>
      <w:sz w:val="20"/>
      <w:szCs w:val="24"/>
      <w:lang w:eastAsia="pl-PL"/>
    </w:rPr>
  </w:style>
  <w:style w:type="paragraph" w:styleId="Nagwek">
    <w:name w:val="header"/>
    <w:basedOn w:val="Normalny"/>
    <w:link w:val="NagwekZnak"/>
    <w:unhideWhenUsed/>
    <w:rsid w:val="00A74C4A"/>
    <w:pPr>
      <w:tabs>
        <w:tab w:val="center" w:pos="4536"/>
        <w:tab w:val="right" w:pos="9072"/>
      </w:tabs>
      <w:spacing w:after="200" w:line="252" w:lineRule="auto"/>
    </w:pPr>
    <w:rPr>
      <w:rFonts w:ascii="Cambria" w:hAnsi="Cambria" w:cs="Times New Roman"/>
      <w:sz w:val="22"/>
      <w:szCs w:val="22"/>
      <w:lang w:eastAsia="en-US"/>
    </w:rPr>
  </w:style>
  <w:style w:type="character" w:customStyle="1" w:styleId="NagwekZnak">
    <w:name w:val="Nagłówek Znak"/>
    <w:basedOn w:val="Domylnaczcionkaakapitu"/>
    <w:link w:val="Nagwek"/>
    <w:rsid w:val="00A74C4A"/>
    <w:rPr>
      <w:rFonts w:ascii="Cambria" w:eastAsia="Times New Roman" w:hAnsi="Cambria" w:cs="Times New Roman"/>
    </w:rPr>
  </w:style>
  <w:style w:type="table" w:styleId="Tabela-Siatka">
    <w:name w:val="Table Grid"/>
    <w:basedOn w:val="Standardowy"/>
    <w:uiPriority w:val="39"/>
    <w:rsid w:val="00A74C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680329"/>
    <w:pPr>
      <w:suppressAutoHyphens/>
      <w:spacing w:after="0" w:line="240" w:lineRule="auto"/>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10</Pages>
  <Words>3275</Words>
  <Characters>19654</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Martyna Górska</dc:creator>
  <cp:keywords/>
  <dc:description/>
  <cp:lastModifiedBy>Łukasz Kapica</cp:lastModifiedBy>
  <cp:revision>11</cp:revision>
  <cp:lastPrinted>2021-09-22T14:14:00Z</cp:lastPrinted>
  <dcterms:created xsi:type="dcterms:W3CDTF">2022-09-05T08:38:00Z</dcterms:created>
  <dcterms:modified xsi:type="dcterms:W3CDTF">2024-10-28T11:20:00Z</dcterms:modified>
</cp:coreProperties>
</file>