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FB" w:rsidRDefault="00A652EA" w:rsidP="00A652E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5</w:t>
      </w:r>
      <w:r w:rsidR="00122EFB">
        <w:rPr>
          <w:rFonts w:ascii="Times New Roman" w:hAnsi="Times New Roman" w:cs="Times New Roman"/>
        </w:rPr>
        <w:t xml:space="preserve"> Wymagania techniczne</w:t>
      </w:r>
    </w:p>
    <w:p w:rsidR="00122EFB" w:rsidRPr="00A652EA" w:rsidRDefault="00122EFB" w:rsidP="00122E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2EA">
        <w:rPr>
          <w:rFonts w:ascii="Times New Roman" w:hAnsi="Times New Roman" w:cs="Times New Roman"/>
          <w:b/>
          <w:sz w:val="24"/>
          <w:szCs w:val="24"/>
        </w:rPr>
        <w:t xml:space="preserve">Wymagania techniczne </w:t>
      </w:r>
    </w:p>
    <w:p w:rsidR="00122EFB" w:rsidRDefault="00122EFB" w:rsidP="00A652EA">
      <w:pPr>
        <w:jc w:val="center"/>
        <w:rPr>
          <w:rFonts w:ascii="Times New Roman" w:hAnsi="Times New Roman" w:cs="Times New Roman"/>
          <w:sz w:val="24"/>
          <w:szCs w:val="24"/>
        </w:rPr>
      </w:pPr>
      <w:r w:rsidRPr="00122EFB">
        <w:rPr>
          <w:rFonts w:ascii="Times New Roman" w:hAnsi="Times New Roman" w:cs="Times New Roman"/>
          <w:sz w:val="24"/>
          <w:szCs w:val="24"/>
        </w:rPr>
        <w:t xml:space="preserve">W postępowaniu: </w:t>
      </w:r>
      <w:r w:rsidRPr="00122EFB">
        <w:rPr>
          <w:rFonts w:ascii="Times New Roman" w:hAnsi="Times New Roman" w:cs="Times New Roman"/>
          <w:b/>
          <w:bCs/>
          <w:sz w:val="24"/>
          <w:szCs w:val="24"/>
        </w:rPr>
        <w:t>„Dostawa materiałów jednorazowych do wykonywania badań laboratoryjnych”</w:t>
      </w:r>
      <w:r w:rsidR="00A652EA">
        <w:rPr>
          <w:rFonts w:ascii="Times New Roman" w:hAnsi="Times New Roman" w:cs="Times New Roman"/>
          <w:sz w:val="24"/>
          <w:szCs w:val="24"/>
        </w:rPr>
        <w:t xml:space="preserve">, </w:t>
      </w:r>
      <w:r w:rsidR="00A652EA" w:rsidRPr="00A652EA">
        <w:rPr>
          <w:rFonts w:ascii="Times New Roman" w:hAnsi="Times New Roman" w:cs="Times New Roman"/>
          <w:b/>
          <w:sz w:val="24"/>
          <w:szCs w:val="24"/>
        </w:rPr>
        <w:t>Nr 88/2024</w:t>
      </w:r>
    </w:p>
    <w:p w:rsidR="00122EFB" w:rsidRDefault="00122EFB" w:rsidP="00122EF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22EFB">
        <w:rPr>
          <w:rFonts w:ascii="Times New Roman" w:hAnsi="Times New Roman" w:cs="Times New Roman"/>
          <w:b/>
          <w:bCs/>
          <w:sz w:val="24"/>
          <w:szCs w:val="24"/>
          <w:u w:val="single"/>
        </w:rPr>
        <w:t>Wymagania dla CZĘŚCI I oraz CZĘŚCI II:</w:t>
      </w:r>
    </w:p>
    <w:p w:rsidR="00122EFB" w:rsidRPr="00122EFB" w:rsidRDefault="00122EFB" w:rsidP="00AE473F">
      <w:pPr>
        <w:pStyle w:val="Akapitzlist"/>
        <w:numPr>
          <w:ilvl w:val="0"/>
          <w:numId w:val="1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122EFB">
        <w:rPr>
          <w:rFonts w:ascii="Times New Roman" w:hAnsi="Times New Roman" w:cs="Times New Roman"/>
          <w:sz w:val="24"/>
          <w:szCs w:val="24"/>
        </w:rPr>
        <w:t>System musi posiadać aktualne świadectwo Rejestru Środków Farmaceutycznych i Materiałów Medycznych lub inny atest dopuszczający do stosowania przy udzielaniu świadczeń medycznych, oraz spełniać europejskie normy dla wymienionych produktów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22EFB" w:rsidRDefault="00122EFB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2EFB">
        <w:rPr>
          <w:rFonts w:ascii="Times New Roman" w:hAnsi="Times New Roman" w:cs="Times New Roman"/>
          <w:sz w:val="24"/>
          <w:szCs w:val="24"/>
        </w:rPr>
        <w:t>System musi współpracować w sposób bezawaryjny z posiadanym sprzętem laboratoryjnym – aparaty:   COBAS 6000,  COBAS INTEGRA 400 plus,  PENTRA 80 XL, BIOKSEL 6000,</w:t>
      </w:r>
    </w:p>
    <w:p w:rsidR="00122EFB" w:rsidRPr="00122EFB" w:rsidRDefault="00122EFB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2EFB">
        <w:rPr>
          <w:rFonts w:ascii="Times New Roman" w:hAnsi="Times New Roman"/>
          <w:sz w:val="24"/>
          <w:szCs w:val="24"/>
        </w:rPr>
        <w:t>wymiary próbówek muszą być typowe</w:t>
      </w:r>
      <w:r>
        <w:rPr>
          <w:rFonts w:ascii="Times New Roman" w:hAnsi="Times New Roman"/>
        </w:rPr>
        <w:t>,</w:t>
      </w:r>
    </w:p>
    <w:p w:rsidR="00122EFB" w:rsidRDefault="00122EFB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2EFB">
        <w:rPr>
          <w:rFonts w:ascii="Times New Roman" w:hAnsi="Times New Roman" w:cs="Times New Roman"/>
          <w:sz w:val="24"/>
          <w:szCs w:val="24"/>
        </w:rPr>
        <w:t>Próbówki wchodzące w skład systemu muszą być odporne na transport i wirowanie,</w:t>
      </w:r>
    </w:p>
    <w:p w:rsidR="00425DEE" w:rsidRDefault="00425DEE" w:rsidP="00425D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DEE">
        <w:rPr>
          <w:rFonts w:ascii="Times New Roman" w:hAnsi="Times New Roman" w:cs="Times New Roman"/>
          <w:sz w:val="24"/>
          <w:szCs w:val="24"/>
        </w:rPr>
        <w:t>Korki standardowe  umożliwiające wielokrotne otwieranie i zamykanie po wykonaniu badań bez użycia dodatkowych elementów,</w:t>
      </w:r>
    </w:p>
    <w:p w:rsidR="00425DEE" w:rsidRPr="00425DEE" w:rsidRDefault="00425DEE" w:rsidP="00425D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DEE">
        <w:rPr>
          <w:rFonts w:ascii="Times New Roman" w:hAnsi="Times New Roman"/>
          <w:sz w:val="24"/>
          <w:szCs w:val="24"/>
        </w:rPr>
        <w:t>Próżnia w naczyniach do pobierania krwi musi być fabrycznie kalibrowana</w:t>
      </w:r>
      <w:r>
        <w:rPr>
          <w:rFonts w:ascii="Times New Roman" w:hAnsi="Times New Roman"/>
        </w:rPr>
        <w:t>,</w:t>
      </w:r>
    </w:p>
    <w:p w:rsidR="00425DEE" w:rsidRDefault="00425DEE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DEE">
        <w:rPr>
          <w:rFonts w:ascii="Times New Roman" w:hAnsi="Times New Roman" w:cs="Times New Roman"/>
          <w:sz w:val="24"/>
          <w:szCs w:val="24"/>
        </w:rPr>
        <w:t>Kolor korka zgodny z międzynarodowym kodem barwnym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25DEE" w:rsidRPr="00425DEE" w:rsidRDefault="00425DEE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DEE">
        <w:rPr>
          <w:rFonts w:ascii="Times New Roman" w:hAnsi="Times New Roman" w:cs="Times New Roman"/>
          <w:bCs/>
          <w:sz w:val="24"/>
          <w:szCs w:val="24"/>
        </w:rPr>
        <w:t>Probówki z zamknięciem zdejmowanym, lub zakręcanym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425DEE" w:rsidRDefault="00425DEE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DEE">
        <w:rPr>
          <w:rFonts w:ascii="Times New Roman" w:hAnsi="Times New Roman" w:cs="Times New Roman"/>
          <w:sz w:val="24"/>
          <w:szCs w:val="24"/>
        </w:rPr>
        <w:t>Oferowane elementy systemu muszą być wygodne w użyciu, zapewnić bezpieczeństwo pracy personelu oraz komfort pacjentom w trakcie pobierania krwi, musi zabezpieczać przed kontaktem z krwią w trakcie pobierania materiału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25DEE" w:rsidRPr="00425DEE" w:rsidRDefault="00425DEE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DEE">
        <w:rPr>
          <w:rFonts w:ascii="Times New Roman" w:hAnsi="Times New Roman" w:cs="Times New Roman"/>
          <w:sz w:val="24"/>
          <w:szCs w:val="24"/>
        </w:rPr>
        <w:t>Poszczególne elementy w zadaniu muszą być ze sobą kompatybilne – jedno wkłucie igły musi umożliwiać pobranie krwi od pacjenta do różnych probówek, oraz równy poziom jakościowy</w:t>
      </w:r>
      <w:r w:rsidRPr="00425DEE">
        <w:rPr>
          <w:rFonts w:ascii="Times New Roman" w:hAnsi="Times New Roman" w:cs="Times New Roman"/>
          <w:b/>
          <w:sz w:val="24"/>
          <w:szCs w:val="24"/>
        </w:rPr>
        <w:t>, muszą pochodzić od jednego producenta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425DEE" w:rsidRDefault="00AE473F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73F">
        <w:rPr>
          <w:rFonts w:ascii="Times New Roman" w:hAnsi="Times New Roman" w:cs="Times New Roman"/>
          <w:sz w:val="24"/>
          <w:szCs w:val="24"/>
        </w:rPr>
        <w:t>Elementy systemu po wykorzystaniu muszą być łatwe do utylizacji bez toksycznych pozostałości, przystosowane do utylizacji w spalarniach, może to być tworzywo sztuczne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277B3" w:rsidRDefault="001277B3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opakowaniu jednostkowym każdej igły musi znajdować się: nr lot, data ważności, znak CE, znak sterylności, logo producenta, </w:t>
      </w:r>
      <w:r w:rsidR="00697251">
        <w:rPr>
          <w:rFonts w:ascii="Times New Roman" w:hAnsi="Times New Roman" w:cs="Times New Roman"/>
          <w:sz w:val="24"/>
          <w:szCs w:val="24"/>
        </w:rPr>
        <w:t>data ważności na opakowaniu jednostkowym musi być zgodna z datą na opakowaniu zbiorczym.</w:t>
      </w:r>
    </w:p>
    <w:p w:rsidR="00AE473F" w:rsidRPr="00122EFB" w:rsidRDefault="00AE473F" w:rsidP="00122EF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73F">
        <w:rPr>
          <w:rFonts w:ascii="Times New Roman" w:hAnsi="Times New Roman" w:cs="Times New Roman"/>
          <w:sz w:val="24"/>
          <w:szCs w:val="24"/>
        </w:rPr>
        <w:t>Dostawca musi zapewnić bezpłatne przeszkolenie personelu w zakresie stosowania oferowanego systemu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EFB" w:rsidRDefault="00AE473F" w:rsidP="00122EF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73F">
        <w:rPr>
          <w:rFonts w:ascii="Times New Roman" w:hAnsi="Times New Roman" w:cs="Times New Roman"/>
          <w:b/>
          <w:bCs/>
          <w:sz w:val="24"/>
          <w:szCs w:val="24"/>
          <w:u w:val="single"/>
        </w:rPr>
        <w:t>Wymagania dla CZĘŚCI III:</w:t>
      </w:r>
    </w:p>
    <w:p w:rsidR="00AE473F" w:rsidRDefault="00AE473F" w:rsidP="00AE473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73F">
        <w:rPr>
          <w:rFonts w:ascii="Times New Roman" w:hAnsi="Times New Roman" w:cs="Times New Roman"/>
          <w:sz w:val="24"/>
          <w:szCs w:val="24"/>
        </w:rPr>
        <w:t>Wieczka kubków sterylnych i niesterylnych musza różnić się zdecydowanie kolorami celem uniknięcia pomyłek w trakcie badań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E473F" w:rsidRDefault="00AE473F" w:rsidP="00AE473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73F">
        <w:rPr>
          <w:rFonts w:ascii="Times New Roman" w:hAnsi="Times New Roman" w:cs="Times New Roman"/>
          <w:bCs/>
          <w:sz w:val="24"/>
          <w:szCs w:val="24"/>
        </w:rPr>
        <w:t>Kubek do moczu z tworzywa nie ulegającego odkształceniu w trakcie napełniania i transportu do laboratorium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AE473F" w:rsidRDefault="00AE473F" w:rsidP="00AE473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73F">
        <w:rPr>
          <w:rFonts w:ascii="Times New Roman" w:hAnsi="Times New Roman" w:cs="Times New Roman"/>
          <w:bCs/>
          <w:sz w:val="24"/>
          <w:szCs w:val="24"/>
        </w:rPr>
        <w:t>Opakowania zbiorcze a 100 sztuk lub mniejsze.</w:t>
      </w:r>
    </w:p>
    <w:p w:rsidR="00AE473F" w:rsidRPr="00AE473F" w:rsidRDefault="00AE473F" w:rsidP="00AE473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73F">
        <w:rPr>
          <w:rFonts w:ascii="Times New Roman" w:hAnsi="Times New Roman" w:cs="Times New Roman"/>
          <w:b/>
          <w:sz w:val="24"/>
          <w:szCs w:val="24"/>
          <w:u w:val="single"/>
        </w:rPr>
        <w:t>Wymagania dla CZĘŚCI IV: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opis przedmiotu w załączniku nr   (formularzu asortymentowo-cenowym)</w:t>
      </w:r>
    </w:p>
    <w:sectPr w:rsidR="00AE473F" w:rsidRPr="00AE473F" w:rsidSect="00A652E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1143"/>
    <w:multiLevelType w:val="hybridMultilevel"/>
    <w:tmpl w:val="F2404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B146E8"/>
    <w:multiLevelType w:val="singleLevel"/>
    <w:tmpl w:val="0D9209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03A1DE2"/>
    <w:multiLevelType w:val="hybridMultilevel"/>
    <w:tmpl w:val="43661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22EFB"/>
    <w:rsid w:val="00122EFB"/>
    <w:rsid w:val="001277B3"/>
    <w:rsid w:val="00270B5C"/>
    <w:rsid w:val="00425DEE"/>
    <w:rsid w:val="00697251"/>
    <w:rsid w:val="00946DE3"/>
    <w:rsid w:val="00A652EA"/>
    <w:rsid w:val="00A77C8D"/>
    <w:rsid w:val="00AE473F"/>
    <w:rsid w:val="00C74667"/>
    <w:rsid w:val="00D1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EF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22EFB"/>
    <w:pPr>
      <w:suppressAutoHyphens/>
      <w:spacing w:after="120" w:line="240" w:lineRule="auto"/>
    </w:pPr>
    <w:rPr>
      <w:rFonts w:ascii="Comic Sans MS" w:eastAsia="Times New Roman" w:hAnsi="Comic Sans MS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22EFB"/>
    <w:rPr>
      <w:rFonts w:ascii="Comic Sans MS" w:eastAsia="Times New Roman" w:hAnsi="Comic Sans MS" w:cs="Times New Roman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Kołecka</dc:creator>
  <cp:lastModifiedBy>Jan Przybycień</cp:lastModifiedBy>
  <cp:revision>4</cp:revision>
  <dcterms:created xsi:type="dcterms:W3CDTF">2024-10-23T10:18:00Z</dcterms:created>
  <dcterms:modified xsi:type="dcterms:W3CDTF">2024-10-24T07:12:00Z</dcterms:modified>
</cp:coreProperties>
</file>