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31BFB6"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682698">
        <w:rPr>
          <w:rFonts w:cs="Times New Roman"/>
          <w:sz w:val="24"/>
          <w:szCs w:val="24"/>
        </w:rPr>
        <w:t>(</w:t>
      </w:r>
      <w:r w:rsidR="00C867A5">
        <w:rPr>
          <w:rFonts w:cs="Times New Roman"/>
          <w:bCs/>
          <w:iCs/>
          <w:sz w:val="24"/>
          <w:szCs w:val="24"/>
        </w:rPr>
        <w:t xml:space="preserve">Dz. U. z  2024 r. poz. 1320 </w:t>
      </w:r>
      <w:r w:rsidR="00682698" w:rsidRPr="00682698">
        <w:rPr>
          <w:rFonts w:cs="Times New Roman"/>
          <w:sz w:val="24"/>
          <w:szCs w:val="24"/>
        </w:rPr>
        <w:t>)</w:t>
      </w:r>
      <w:r w:rsidRPr="004330C0">
        <w:rPr>
          <w:rFonts w:cs="Times New Roman"/>
          <w:sz w:val="24"/>
          <w:szCs w:val="24"/>
        </w:rPr>
        <w:t xml:space="preserve">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35317D" w:rsidRDefault="00AE4E07" w:rsidP="0035317D">
      <w:pPr>
        <w:jc w:val="center"/>
        <w:rPr>
          <w:sz w:val="24"/>
          <w:szCs w:val="24"/>
        </w:rPr>
      </w:pPr>
      <w:r w:rsidRPr="004330C0">
        <w:rPr>
          <w:sz w:val="24"/>
          <w:szCs w:val="24"/>
        </w:rPr>
        <w:t>na realizację zadania pn.:</w:t>
      </w:r>
    </w:p>
    <w:p w:rsidR="00C92204" w:rsidRPr="00C92204" w:rsidRDefault="00C92204" w:rsidP="00C92204">
      <w:pPr>
        <w:jc w:val="center"/>
        <w:rPr>
          <w:b/>
          <w:bCs/>
          <w:sz w:val="32"/>
          <w:szCs w:val="32"/>
        </w:rPr>
      </w:pPr>
    </w:p>
    <w:p w:rsidR="00C867A5" w:rsidRPr="00C867A5" w:rsidRDefault="00D5724C" w:rsidP="00C867A5">
      <w:pPr>
        <w:jc w:val="center"/>
        <w:rPr>
          <w:b/>
          <w:bCs/>
          <w:sz w:val="24"/>
          <w:szCs w:val="24"/>
        </w:rPr>
      </w:pPr>
      <w:r w:rsidRPr="00CD3993">
        <w:rPr>
          <w:b/>
          <w:bCs/>
          <w:sz w:val="24"/>
          <w:szCs w:val="24"/>
        </w:rPr>
        <w:t>„</w:t>
      </w:r>
      <w:r w:rsidR="00C867A5" w:rsidRPr="00C867A5">
        <w:rPr>
          <w:b/>
          <w:bCs/>
          <w:sz w:val="24"/>
          <w:szCs w:val="24"/>
        </w:rPr>
        <w:t>Dostawa i sprzedaż urządzeń i oprogramowania zwiększających odporność na cyberataki</w:t>
      </w:r>
    </w:p>
    <w:p w:rsidR="00C867A5" w:rsidRPr="00C867A5" w:rsidRDefault="00C867A5" w:rsidP="00C867A5">
      <w:pPr>
        <w:jc w:val="center"/>
        <w:rPr>
          <w:b/>
          <w:bCs/>
          <w:sz w:val="24"/>
          <w:szCs w:val="24"/>
        </w:rPr>
      </w:pPr>
      <w:r w:rsidRPr="00C867A5">
        <w:rPr>
          <w:b/>
          <w:bCs/>
          <w:sz w:val="24"/>
          <w:szCs w:val="24"/>
        </w:rPr>
        <w:t>wraz z wdrożeniem w ramach Projektu „</w:t>
      </w:r>
      <w:proofErr w:type="spellStart"/>
      <w:r w:rsidRPr="00C867A5">
        <w:rPr>
          <w:b/>
          <w:bCs/>
          <w:sz w:val="24"/>
          <w:szCs w:val="24"/>
        </w:rPr>
        <w:t>Cyberbezpieczny</w:t>
      </w:r>
      <w:proofErr w:type="spellEnd"/>
      <w:r w:rsidRPr="00C867A5">
        <w:rPr>
          <w:b/>
          <w:bCs/>
          <w:sz w:val="24"/>
          <w:szCs w:val="24"/>
        </w:rPr>
        <w:t xml:space="preserve"> Samorząd”</w:t>
      </w:r>
    </w:p>
    <w:p w:rsidR="0035317D" w:rsidRPr="00CD3993" w:rsidRDefault="00E64800" w:rsidP="0035317D">
      <w:pPr>
        <w:jc w:val="center"/>
        <w:rPr>
          <w:b/>
          <w:bCs/>
          <w:sz w:val="24"/>
          <w:szCs w:val="24"/>
        </w:rPr>
      </w:pPr>
      <w:r>
        <w:rPr>
          <w:b/>
          <w:bCs/>
          <w:sz w:val="24"/>
          <w:szCs w:val="24"/>
        </w:rPr>
        <w:t>”</w:t>
      </w:r>
    </w:p>
    <w:p w:rsidR="00D5724C" w:rsidRPr="0035317D" w:rsidRDefault="00D5724C" w:rsidP="0035317D">
      <w:pPr>
        <w:jc w:val="center"/>
        <w:rPr>
          <w:b/>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6F11DA"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B876F4" w:rsidRPr="00B876F4" w:rsidRDefault="004330C0" w:rsidP="00B876F4">
      <w:pPr>
        <w:pStyle w:val="Default"/>
        <w:jc w:val="both"/>
      </w:pPr>
      <w:r w:rsidRPr="004330C0">
        <w:t>Przedmiotowe postępowanie prowadzone jest przy użyciu środków komunikacji elektronicznej.</w:t>
      </w:r>
      <w:r w:rsidR="00B876F4" w:rsidRPr="00B876F4">
        <w:t xml:space="preserve"> W postępowaniu komunikacja między Zamawiającym a wykonawcami odbywa się przy użyciu Platformy e-Zamówienia, która jest dostępna pod adresem https://ezamowienia.gov.pl. </w:t>
      </w:r>
    </w:p>
    <w:p w:rsidR="00621BD8" w:rsidRPr="004330C0" w:rsidRDefault="004330C0" w:rsidP="004330C0">
      <w:pPr>
        <w:pStyle w:val="Default"/>
        <w:jc w:val="center"/>
      </w:pPr>
      <w:r w:rsidRPr="004330C0">
        <w:t xml:space="preserve"> </w:t>
      </w: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FB51D4"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545D9E">
        <w:rPr>
          <w:sz w:val="24"/>
          <w:szCs w:val="24"/>
        </w:rPr>
        <w:t>WI</w:t>
      </w:r>
      <w:r w:rsidR="00940620">
        <w:rPr>
          <w:sz w:val="24"/>
          <w:szCs w:val="24"/>
        </w:rPr>
        <w:t>.27</w:t>
      </w:r>
      <w:r w:rsidR="00D632D5">
        <w:rPr>
          <w:sz w:val="24"/>
          <w:szCs w:val="24"/>
        </w:rPr>
        <w:t>1</w:t>
      </w:r>
      <w:r w:rsidR="0037431A">
        <w:rPr>
          <w:sz w:val="24"/>
          <w:szCs w:val="24"/>
        </w:rPr>
        <w:t>.48</w:t>
      </w:r>
      <w:r w:rsidR="007F2CE7">
        <w:rPr>
          <w:sz w:val="24"/>
          <w:szCs w:val="24"/>
        </w:rPr>
        <w:t>.</w:t>
      </w:r>
      <w:r w:rsidR="001B349E">
        <w:rPr>
          <w:sz w:val="24"/>
          <w:szCs w:val="24"/>
        </w:rPr>
        <w:t>2024</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B01CD2" w:rsidRPr="001A0727" w:rsidRDefault="004330C0" w:rsidP="001A0727">
      <w:pPr>
        <w:pStyle w:val="Standard"/>
        <w:spacing w:line="360" w:lineRule="auto"/>
        <w:ind w:left="4956" w:firstLine="708"/>
        <w:rPr>
          <w:b/>
        </w:rPr>
      </w:pPr>
      <w:r w:rsidRPr="004330C0">
        <w:rPr>
          <w:b/>
        </w:rPr>
        <w:t xml:space="preserve">      Zatwierdzam</w:t>
      </w:r>
    </w:p>
    <w:p w:rsidR="00B01CD2" w:rsidRPr="004330C0" w:rsidRDefault="00B01CD2" w:rsidP="00B01CD2">
      <w:pPr>
        <w:pStyle w:val="Standard"/>
        <w:spacing w:line="360" w:lineRule="auto"/>
        <w:ind w:left="4956" w:firstLine="708"/>
        <w:rPr>
          <w:i/>
        </w:rPr>
      </w:pPr>
      <w:r>
        <w:rPr>
          <w:i/>
        </w:rPr>
        <w:t>…………………………….</w:t>
      </w:r>
    </w:p>
    <w:p w:rsidR="00CD2E10" w:rsidRDefault="004330C0" w:rsidP="00157E39">
      <w:pPr>
        <w:pStyle w:val="Standard"/>
        <w:spacing w:line="360" w:lineRule="auto"/>
        <w:ind w:left="4956" w:firstLine="708"/>
        <w:rPr>
          <w:i/>
        </w:rPr>
      </w:pPr>
      <w:r w:rsidRPr="004330C0">
        <w:rPr>
          <w:i/>
        </w:rPr>
        <w:t xml:space="preserve">  </w:t>
      </w:r>
    </w:p>
    <w:p w:rsidR="00157E39" w:rsidRDefault="00157E39" w:rsidP="007C5C96">
      <w:pPr>
        <w:pStyle w:val="Standard"/>
        <w:spacing w:line="360" w:lineRule="auto"/>
        <w:rPr>
          <w:i/>
        </w:rPr>
      </w:pPr>
    </w:p>
    <w:p w:rsidR="007C5C96" w:rsidRPr="00EF78F1" w:rsidRDefault="007C5C96" w:rsidP="007C5C96">
      <w:pPr>
        <w:pStyle w:val="Standard"/>
        <w:spacing w:line="360" w:lineRule="auto"/>
        <w:rPr>
          <w:i/>
        </w:rPr>
      </w:pP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331313">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157E39" w:rsidRDefault="00157E39" w:rsidP="003B10F5"/>
    <w:p w:rsidR="00157E39" w:rsidRDefault="00157E39" w:rsidP="003B10F5"/>
    <w:p w:rsidR="00157E39" w:rsidRDefault="00157E39" w:rsidP="003B10F5"/>
    <w:p w:rsidR="00157E39" w:rsidRDefault="00157E39" w:rsidP="003B10F5"/>
    <w:p w:rsidR="00157E39" w:rsidRDefault="00157E39" w:rsidP="003B10F5"/>
    <w:p w:rsidR="00157E39" w:rsidRDefault="00157E39" w:rsidP="003B10F5"/>
    <w:p w:rsidR="00D437B5" w:rsidRDefault="00D437B5" w:rsidP="003B10F5"/>
    <w:p w:rsidR="00A97CAA" w:rsidRDefault="00A97CAA"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lastRenderedPageBreak/>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9D0EAB">
      <w:pPr>
        <w:pStyle w:val="Akapitzlist"/>
        <w:numPr>
          <w:ilvl w:val="0"/>
          <w:numId w:val="32"/>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B611C4" w:rsidRDefault="00D5724F" w:rsidP="00D5724F">
      <w:pPr>
        <w:pStyle w:val="Akapitzlist"/>
        <w:spacing w:line="276" w:lineRule="auto"/>
        <w:ind w:left="360"/>
        <w:rPr>
          <w:sz w:val="24"/>
          <w:szCs w:val="24"/>
          <w:lang w:val="en-US"/>
        </w:rPr>
      </w:pPr>
      <w:r w:rsidRPr="00B611C4">
        <w:rPr>
          <w:sz w:val="24"/>
          <w:szCs w:val="24"/>
          <w:lang w:val="en-US"/>
        </w:rPr>
        <w:t>REGON: 970770445</w:t>
      </w:r>
      <w:r w:rsidRPr="00B611C4">
        <w:rPr>
          <w:sz w:val="24"/>
          <w:szCs w:val="24"/>
          <w:lang w:val="en-US"/>
        </w:rPr>
        <w:tab/>
      </w:r>
      <w:r w:rsidRPr="00B611C4">
        <w:rPr>
          <w:sz w:val="24"/>
          <w:szCs w:val="24"/>
          <w:lang w:val="en-US"/>
        </w:rPr>
        <w:tab/>
      </w:r>
      <w:r w:rsidRPr="00B611C4">
        <w:rPr>
          <w:sz w:val="24"/>
          <w:szCs w:val="24"/>
          <w:lang w:val="en-US"/>
        </w:rPr>
        <w:tab/>
        <w:t xml:space="preserve"> </w:t>
      </w:r>
    </w:p>
    <w:p w:rsidR="00D5724F" w:rsidRPr="00B611C4" w:rsidRDefault="00D5724F" w:rsidP="00D5724F">
      <w:pPr>
        <w:pStyle w:val="Akapitzlist"/>
        <w:spacing w:line="276" w:lineRule="auto"/>
        <w:ind w:left="360"/>
        <w:rPr>
          <w:sz w:val="24"/>
          <w:szCs w:val="24"/>
          <w:lang w:val="en-US"/>
        </w:rPr>
      </w:pPr>
      <w:r w:rsidRPr="00B611C4">
        <w:rPr>
          <w:sz w:val="24"/>
          <w:szCs w:val="24"/>
          <w:lang w:val="en-US"/>
        </w:rPr>
        <w:t xml:space="preserve">Tel.:68/3760580 </w:t>
      </w:r>
      <w:r w:rsidRPr="00B611C4">
        <w:rPr>
          <w:sz w:val="24"/>
          <w:szCs w:val="24"/>
          <w:lang w:val="en-US"/>
        </w:rPr>
        <w:tab/>
      </w:r>
      <w:r w:rsidRPr="00B611C4">
        <w:rPr>
          <w:sz w:val="24"/>
          <w:szCs w:val="24"/>
          <w:lang w:val="en-US"/>
        </w:rPr>
        <w:tab/>
      </w:r>
      <w:r w:rsidRPr="00B611C4">
        <w:rPr>
          <w:sz w:val="24"/>
          <w:szCs w:val="24"/>
          <w:lang w:val="en-US"/>
        </w:rPr>
        <w:tab/>
      </w:r>
      <w:r w:rsidRPr="00B611C4">
        <w:rPr>
          <w:sz w:val="24"/>
          <w:szCs w:val="24"/>
          <w:lang w:val="en-US"/>
        </w:rPr>
        <w:tab/>
        <w:t xml:space="preserve"> </w:t>
      </w:r>
    </w:p>
    <w:p w:rsidR="00D5724F" w:rsidRPr="00B611C4" w:rsidRDefault="00D5724F" w:rsidP="00D5724F">
      <w:pPr>
        <w:pStyle w:val="Akapitzlist"/>
        <w:spacing w:line="276" w:lineRule="auto"/>
        <w:ind w:left="360"/>
        <w:rPr>
          <w:sz w:val="24"/>
          <w:szCs w:val="24"/>
          <w:lang w:val="en-US"/>
        </w:rPr>
      </w:pPr>
      <w:proofErr w:type="spellStart"/>
      <w:r w:rsidRPr="00B611C4">
        <w:rPr>
          <w:sz w:val="24"/>
          <w:szCs w:val="24"/>
          <w:lang w:val="en-US"/>
        </w:rPr>
        <w:t>Faks</w:t>
      </w:r>
      <w:proofErr w:type="spellEnd"/>
      <w:r w:rsidRPr="00B611C4">
        <w:rPr>
          <w:sz w:val="24"/>
          <w:szCs w:val="24"/>
          <w:lang w:val="en-US"/>
        </w:rPr>
        <w:t>: 67/3762220</w:t>
      </w:r>
      <w:r w:rsidRPr="00B611C4">
        <w:rPr>
          <w:sz w:val="24"/>
          <w:szCs w:val="24"/>
          <w:lang w:val="en-US"/>
        </w:rPr>
        <w:tab/>
      </w:r>
      <w:r w:rsidRPr="00B611C4">
        <w:rPr>
          <w:sz w:val="24"/>
          <w:szCs w:val="24"/>
          <w:lang w:val="en-US"/>
        </w:rPr>
        <w:tab/>
      </w:r>
      <w:r w:rsidRPr="00B611C4">
        <w:rPr>
          <w:sz w:val="24"/>
          <w:szCs w:val="24"/>
          <w:lang w:val="en-US"/>
        </w:rPr>
        <w:tab/>
      </w:r>
      <w:r w:rsidRPr="00B611C4">
        <w:rPr>
          <w:sz w:val="24"/>
          <w:szCs w:val="24"/>
          <w:lang w:val="en-US"/>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B611C4" w:rsidRDefault="00D5724F" w:rsidP="00446829">
      <w:pPr>
        <w:spacing w:line="276" w:lineRule="auto"/>
        <w:rPr>
          <w:sz w:val="24"/>
          <w:szCs w:val="24"/>
          <w:lang w:val="en-US"/>
        </w:rPr>
      </w:pPr>
      <w:r w:rsidRPr="00B611C4">
        <w:rPr>
          <w:sz w:val="24"/>
          <w:szCs w:val="24"/>
          <w:lang w:val="en-US"/>
        </w:rPr>
        <w:t xml:space="preserve">           </w:t>
      </w:r>
    </w:p>
    <w:p w:rsidR="00D331C4" w:rsidRPr="00603772" w:rsidRDefault="00D331C4" w:rsidP="009D0EAB">
      <w:pPr>
        <w:pStyle w:val="Akapitzlist"/>
        <w:numPr>
          <w:ilvl w:val="0"/>
          <w:numId w:val="32"/>
        </w:numPr>
        <w:spacing w:line="276" w:lineRule="auto"/>
        <w:jc w:val="both"/>
        <w:rPr>
          <w:sz w:val="24"/>
          <w:szCs w:val="24"/>
        </w:rPr>
      </w:pPr>
      <w:r w:rsidRPr="00DC499F">
        <w:rPr>
          <w:sz w:val="24"/>
          <w:szCs w:val="24"/>
        </w:rPr>
        <w:t>Adres strony internetowej prowadzonego post</w:t>
      </w:r>
      <w:r w:rsidR="00603772">
        <w:rPr>
          <w:sz w:val="24"/>
          <w:szCs w:val="24"/>
        </w:rPr>
        <w:t>ępowania, na której udostępniana będzie SWZ oraz</w:t>
      </w:r>
      <w:r w:rsidRPr="00DC499F">
        <w:rPr>
          <w:sz w:val="24"/>
          <w:szCs w:val="24"/>
        </w:rPr>
        <w:t xml:space="preserve"> zmiany i wyjaśnienia treści SWZ oraz inne dokumenty zamówienia bezpośrednio związane z postępowaniem o udzielenie </w:t>
      </w:r>
      <w:r w:rsidRPr="005A02E6">
        <w:rPr>
          <w:sz w:val="24"/>
          <w:szCs w:val="24"/>
        </w:rPr>
        <w:t>zamówienia</w:t>
      </w:r>
      <w:r w:rsidR="00603772">
        <w:rPr>
          <w:sz w:val="24"/>
          <w:szCs w:val="24"/>
        </w:rPr>
        <w:t xml:space="preserve">: </w:t>
      </w:r>
      <w:r w:rsidR="00603772" w:rsidRPr="00603772">
        <w:rPr>
          <w:sz w:val="24"/>
          <w:szCs w:val="24"/>
        </w:rPr>
        <w:t xml:space="preserve">https://ezamowienia.gov.pl. </w:t>
      </w:r>
    </w:p>
    <w:p w:rsidR="001D13B6" w:rsidRDefault="001D13B6" w:rsidP="009D0EAB">
      <w:pPr>
        <w:pStyle w:val="Akapitzlist"/>
        <w:numPr>
          <w:ilvl w:val="0"/>
          <w:numId w:val="32"/>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9D0EAB">
      <w:pPr>
        <w:pStyle w:val="Akapitzlist"/>
        <w:numPr>
          <w:ilvl w:val="0"/>
          <w:numId w:val="42"/>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7141D5">
        <w:rPr>
          <w:sz w:val="24"/>
          <w:szCs w:val="24"/>
        </w:rPr>
        <w:t>wo zamówień publicznych (</w:t>
      </w:r>
      <w:r w:rsidR="00C867A5">
        <w:rPr>
          <w:bCs/>
          <w:iCs/>
          <w:sz w:val="24"/>
          <w:szCs w:val="24"/>
        </w:rPr>
        <w:t>Dz. U. z  2024 r. poz. 1320</w:t>
      </w:r>
      <w:r w:rsidRPr="00DD34E2">
        <w:rPr>
          <w:sz w:val="24"/>
          <w:szCs w:val="24"/>
        </w:rPr>
        <w:t>)</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9D0EAB">
      <w:pPr>
        <w:pStyle w:val="Akapitzlist"/>
        <w:numPr>
          <w:ilvl w:val="0"/>
          <w:numId w:val="42"/>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5F43C1" w:rsidRPr="005F43C1" w:rsidRDefault="001618D8" w:rsidP="005F43C1">
      <w:pPr>
        <w:numPr>
          <w:ilvl w:val="0"/>
          <w:numId w:val="53"/>
        </w:numPr>
        <w:spacing w:after="160" w:line="259" w:lineRule="auto"/>
        <w:contextualSpacing/>
        <w:jc w:val="both"/>
        <w:rPr>
          <w:rFonts w:eastAsia="Calibri" w:cs="Times New Roman"/>
          <w:b/>
          <w:bCs/>
          <w:color w:val="000000"/>
          <w:sz w:val="24"/>
          <w:szCs w:val="24"/>
          <w:lang w:eastAsia="en-US"/>
        </w:rPr>
      </w:pPr>
      <w:r>
        <w:rPr>
          <w:rFonts w:eastAsia="Calibri" w:cs="Times New Roman"/>
          <w:bCs/>
          <w:color w:val="000000"/>
          <w:sz w:val="24"/>
          <w:szCs w:val="24"/>
          <w:lang w:eastAsia="en-US"/>
        </w:rPr>
        <w:t xml:space="preserve">Przedmiotem zamówienia jest </w:t>
      </w:r>
      <w:r w:rsidR="005F43C1" w:rsidRPr="005F43C1">
        <w:rPr>
          <w:rFonts w:eastAsia="Calibri" w:cs="Times New Roman"/>
          <w:b/>
          <w:bCs/>
          <w:color w:val="000000"/>
          <w:sz w:val="24"/>
          <w:szCs w:val="24"/>
          <w:lang w:eastAsia="en-US"/>
        </w:rPr>
        <w:t>Dostawa i sprzedaż urządzeń i oprogramowania zwiększających odporność na cyberataki</w:t>
      </w:r>
      <w:r w:rsidR="005F43C1">
        <w:rPr>
          <w:rFonts w:eastAsia="Calibri" w:cs="Times New Roman"/>
          <w:b/>
          <w:bCs/>
          <w:color w:val="000000"/>
          <w:sz w:val="24"/>
          <w:szCs w:val="24"/>
          <w:lang w:eastAsia="en-US"/>
        </w:rPr>
        <w:t xml:space="preserve"> </w:t>
      </w:r>
      <w:r w:rsidR="005F43C1" w:rsidRPr="005F43C1">
        <w:rPr>
          <w:rFonts w:eastAsia="Calibri" w:cs="Times New Roman"/>
          <w:b/>
          <w:bCs/>
          <w:color w:val="000000"/>
          <w:sz w:val="24"/>
          <w:szCs w:val="24"/>
          <w:lang w:eastAsia="en-US"/>
        </w:rPr>
        <w:t>wraz z wdrożeniem w ramach Projektu „</w:t>
      </w:r>
      <w:proofErr w:type="spellStart"/>
      <w:r w:rsidR="005F43C1" w:rsidRPr="005F43C1">
        <w:rPr>
          <w:rFonts w:eastAsia="Calibri" w:cs="Times New Roman"/>
          <w:b/>
          <w:bCs/>
          <w:color w:val="000000"/>
          <w:sz w:val="24"/>
          <w:szCs w:val="24"/>
          <w:lang w:eastAsia="en-US"/>
        </w:rPr>
        <w:t>Cyberbezpieczny</w:t>
      </w:r>
      <w:proofErr w:type="spellEnd"/>
      <w:r w:rsidR="005F43C1" w:rsidRPr="005F43C1">
        <w:rPr>
          <w:rFonts w:eastAsia="Calibri" w:cs="Times New Roman"/>
          <w:b/>
          <w:bCs/>
          <w:color w:val="000000"/>
          <w:sz w:val="24"/>
          <w:szCs w:val="24"/>
          <w:lang w:eastAsia="en-US"/>
        </w:rPr>
        <w:t xml:space="preserve"> Samorząd”</w:t>
      </w:r>
    </w:p>
    <w:p w:rsidR="00446829" w:rsidRPr="00634D97" w:rsidRDefault="00446829" w:rsidP="005F43C1">
      <w:pPr>
        <w:spacing w:after="160" w:line="259" w:lineRule="auto"/>
        <w:ind w:left="720"/>
        <w:contextualSpacing/>
        <w:jc w:val="both"/>
        <w:rPr>
          <w:rFonts w:eastAsia="Calibri" w:cs="Times New Roman"/>
          <w:sz w:val="24"/>
          <w:szCs w:val="24"/>
          <w:lang w:eastAsia="en-US"/>
        </w:rPr>
      </w:pPr>
    </w:p>
    <w:p w:rsidR="0059085E" w:rsidRDefault="008F5AA1" w:rsidP="00CE04DE">
      <w:pPr>
        <w:numPr>
          <w:ilvl w:val="0"/>
          <w:numId w:val="53"/>
        </w:numPr>
        <w:autoSpaceDE w:val="0"/>
        <w:autoSpaceDN w:val="0"/>
        <w:adjustRightInd w:val="0"/>
        <w:spacing w:after="160" w:line="259" w:lineRule="auto"/>
        <w:contextualSpacing/>
        <w:jc w:val="both"/>
        <w:rPr>
          <w:rFonts w:eastAsia="Calibri" w:cs="Times New Roman"/>
          <w:sz w:val="24"/>
          <w:szCs w:val="24"/>
          <w:lang w:eastAsia="en-US"/>
        </w:rPr>
      </w:pPr>
      <w:r>
        <w:rPr>
          <w:rFonts w:eastAsia="Calibri" w:cs="Times New Roman"/>
          <w:sz w:val="24"/>
          <w:szCs w:val="24"/>
          <w:lang w:eastAsia="en-US"/>
        </w:rPr>
        <w:t>Szczegółowy opis i zakres zamówienia przedstawiony jest w zał. nr 5 do SWZ „Opis przedmiotu zamówienia”</w:t>
      </w:r>
    </w:p>
    <w:p w:rsidR="0059085E" w:rsidRPr="00CE04DE" w:rsidRDefault="0059085E" w:rsidP="008F5AA1">
      <w:pPr>
        <w:autoSpaceDE w:val="0"/>
        <w:autoSpaceDN w:val="0"/>
        <w:adjustRightInd w:val="0"/>
        <w:spacing w:after="160" w:line="259" w:lineRule="auto"/>
        <w:contextualSpacing/>
        <w:jc w:val="both"/>
        <w:rPr>
          <w:rFonts w:eastAsia="Calibri" w:cs="Times New Roman"/>
          <w:sz w:val="24"/>
          <w:szCs w:val="24"/>
          <w:lang w:eastAsia="en-US"/>
        </w:rPr>
      </w:pPr>
    </w:p>
    <w:p w:rsidR="00287828" w:rsidRPr="00287828" w:rsidRDefault="00287828" w:rsidP="00287828">
      <w:pPr>
        <w:numPr>
          <w:ilvl w:val="0"/>
          <w:numId w:val="53"/>
        </w:numPr>
        <w:autoSpaceDE w:val="0"/>
        <w:autoSpaceDN w:val="0"/>
        <w:adjustRightInd w:val="0"/>
        <w:spacing w:before="120" w:after="160" w:line="259" w:lineRule="auto"/>
        <w:contextualSpacing/>
        <w:jc w:val="both"/>
        <w:rPr>
          <w:rFonts w:eastAsia="Calibri" w:cs="Times New Roman"/>
          <w:bCs/>
          <w:sz w:val="24"/>
          <w:szCs w:val="24"/>
          <w:lang w:eastAsia="en-US"/>
        </w:rPr>
      </w:pPr>
      <w:r w:rsidRPr="00287828">
        <w:rPr>
          <w:rFonts w:eastAsia="Calibri" w:cs="Times New Roman"/>
          <w:bCs/>
          <w:sz w:val="24"/>
          <w:szCs w:val="24"/>
          <w:lang w:eastAsia="en-US"/>
        </w:rPr>
        <w:t xml:space="preserve">Rozliczenie między Wykonawcą a Zamawiającym będzie prowadzone na podstawie faktury VAT </w:t>
      </w:r>
    </w:p>
    <w:p w:rsidR="00287828" w:rsidRPr="00287828" w:rsidRDefault="00287828" w:rsidP="00287828">
      <w:pPr>
        <w:autoSpaceDE w:val="0"/>
        <w:autoSpaceDN w:val="0"/>
        <w:adjustRightInd w:val="0"/>
        <w:ind w:left="720"/>
        <w:contextualSpacing/>
        <w:jc w:val="both"/>
        <w:rPr>
          <w:rFonts w:eastAsia="Calibri" w:cs="Times New Roman"/>
          <w:sz w:val="24"/>
          <w:szCs w:val="24"/>
          <w:lang w:eastAsia="en-US"/>
        </w:rPr>
      </w:pPr>
    </w:p>
    <w:p w:rsidR="00287828" w:rsidRPr="00287828" w:rsidRDefault="00634D97" w:rsidP="00287828">
      <w:pPr>
        <w:numPr>
          <w:ilvl w:val="0"/>
          <w:numId w:val="53"/>
        </w:numPr>
        <w:autoSpaceDE w:val="0"/>
        <w:autoSpaceDN w:val="0"/>
        <w:adjustRightInd w:val="0"/>
        <w:spacing w:after="160" w:line="259" w:lineRule="auto"/>
        <w:contextualSpacing/>
        <w:jc w:val="both"/>
        <w:rPr>
          <w:rFonts w:eastAsia="Calibri" w:cs="Times New Roman"/>
          <w:sz w:val="24"/>
          <w:szCs w:val="24"/>
          <w:lang w:eastAsia="en-US"/>
        </w:rPr>
      </w:pPr>
      <w:r>
        <w:rPr>
          <w:rFonts w:eastAsia="Calibri" w:cs="Times New Roman"/>
          <w:sz w:val="24"/>
          <w:szCs w:val="24"/>
          <w:lang w:eastAsia="en-US"/>
        </w:rPr>
        <w:t>Wykonawca udzieli na  dostarczony sprzęt</w:t>
      </w:r>
      <w:r w:rsidR="00287828" w:rsidRPr="00287828">
        <w:rPr>
          <w:rFonts w:eastAsia="Calibri" w:cs="Times New Roman"/>
          <w:sz w:val="24"/>
          <w:szCs w:val="24"/>
          <w:lang w:eastAsia="en-US"/>
        </w:rPr>
        <w:t xml:space="preserve">  minimum dwuletniej gwarancji.</w:t>
      </w:r>
    </w:p>
    <w:p w:rsidR="00287828" w:rsidRPr="00287828" w:rsidRDefault="00287828" w:rsidP="00287828">
      <w:pPr>
        <w:numPr>
          <w:ilvl w:val="0"/>
          <w:numId w:val="53"/>
        </w:numPr>
        <w:spacing w:after="160" w:line="320" w:lineRule="exact"/>
        <w:contextualSpacing/>
        <w:jc w:val="both"/>
        <w:rPr>
          <w:rFonts w:eastAsia="Calibri" w:cs="Times New Roman"/>
          <w:sz w:val="24"/>
          <w:szCs w:val="24"/>
          <w:lang w:eastAsia="en-US"/>
        </w:rPr>
      </w:pPr>
      <w:r w:rsidRPr="00287828">
        <w:rPr>
          <w:rFonts w:eastAsia="Calibri" w:cs="Times New Roman"/>
          <w:sz w:val="24"/>
          <w:szCs w:val="24"/>
          <w:lang w:eastAsia="en-US"/>
        </w:rPr>
        <w:t>Zamawiający nie  dopuszcza składanie ofert częściowych, nie dopuszcza składania ofert  wariantowych oraz w postaci katalogów elektronicznych.</w:t>
      </w:r>
    </w:p>
    <w:p w:rsidR="00B06EA2" w:rsidRPr="00B06EA2" w:rsidRDefault="00B06EA2" w:rsidP="00B06EA2">
      <w:pPr>
        <w:spacing w:line="276" w:lineRule="auto"/>
        <w:jc w:val="both"/>
        <w:rPr>
          <w:color w:val="FF0000"/>
          <w:sz w:val="24"/>
          <w:szCs w:val="24"/>
        </w:rPr>
      </w:pP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4769F0" w:rsidRPr="004769F0" w:rsidRDefault="004769F0" w:rsidP="009D0EAB">
      <w:pPr>
        <w:numPr>
          <w:ilvl w:val="0"/>
          <w:numId w:val="43"/>
        </w:numPr>
        <w:tabs>
          <w:tab w:val="left" w:pos="1134"/>
        </w:tabs>
        <w:spacing w:line="276" w:lineRule="auto"/>
        <w:jc w:val="both"/>
        <w:rPr>
          <w:sz w:val="24"/>
          <w:szCs w:val="24"/>
        </w:rPr>
      </w:pPr>
      <w:r w:rsidRPr="004769F0">
        <w:rPr>
          <w:sz w:val="24"/>
          <w:szCs w:val="24"/>
        </w:rPr>
        <w:t xml:space="preserve">Zamawiający </w:t>
      </w:r>
      <w:r w:rsidRPr="004769F0">
        <w:rPr>
          <w:b/>
          <w:sz w:val="24"/>
          <w:szCs w:val="24"/>
        </w:rPr>
        <w:t>nie dokonuje</w:t>
      </w:r>
      <w:r w:rsidRPr="004769F0">
        <w:rPr>
          <w:sz w:val="24"/>
          <w:szCs w:val="24"/>
        </w:rPr>
        <w:t xml:space="preserve"> podziału zamówienia na części. Tym samym Zamawiający nie dopuszcza składania ofert częściowych, o których mowa w art. 7 pkt 15 ustawy </w:t>
      </w:r>
      <w:proofErr w:type="spellStart"/>
      <w:r w:rsidRPr="004769F0">
        <w:rPr>
          <w:sz w:val="24"/>
          <w:szCs w:val="24"/>
        </w:rPr>
        <w:t>Pzp</w:t>
      </w:r>
      <w:proofErr w:type="spellEnd"/>
      <w:r w:rsidRPr="004769F0">
        <w:rPr>
          <w:sz w:val="24"/>
          <w:szCs w:val="24"/>
        </w:rPr>
        <w:t>.</w:t>
      </w:r>
    </w:p>
    <w:p w:rsidR="004769F0" w:rsidRPr="004769F0" w:rsidRDefault="004769F0" w:rsidP="009D0EAB">
      <w:pPr>
        <w:numPr>
          <w:ilvl w:val="0"/>
          <w:numId w:val="43"/>
        </w:numPr>
        <w:tabs>
          <w:tab w:val="left" w:pos="1134"/>
        </w:tabs>
        <w:spacing w:line="276" w:lineRule="auto"/>
        <w:jc w:val="both"/>
        <w:rPr>
          <w:sz w:val="24"/>
          <w:szCs w:val="24"/>
        </w:rPr>
      </w:pPr>
      <w:r w:rsidRPr="004769F0">
        <w:rPr>
          <w:sz w:val="24"/>
          <w:szCs w:val="24"/>
        </w:rPr>
        <w:t>Oferty niezawierające pełnego zakresu przedmiotu zamówienia zostaną odrzucone.</w:t>
      </w:r>
    </w:p>
    <w:p w:rsidR="004769F0" w:rsidRPr="004769F0" w:rsidRDefault="004769F0" w:rsidP="009D0EAB">
      <w:pPr>
        <w:numPr>
          <w:ilvl w:val="0"/>
          <w:numId w:val="43"/>
        </w:numPr>
        <w:tabs>
          <w:tab w:val="left" w:pos="1134"/>
        </w:tabs>
        <w:spacing w:line="276" w:lineRule="auto"/>
        <w:jc w:val="both"/>
        <w:rPr>
          <w:b/>
          <w:sz w:val="24"/>
          <w:szCs w:val="24"/>
        </w:rPr>
      </w:pPr>
      <w:r w:rsidRPr="004769F0">
        <w:rPr>
          <w:b/>
          <w:sz w:val="24"/>
          <w:szCs w:val="24"/>
        </w:rPr>
        <w:t>Powody niedokonania podziału na części:</w:t>
      </w:r>
    </w:p>
    <w:p w:rsidR="004769F0" w:rsidRPr="004769F0" w:rsidRDefault="004769F0" w:rsidP="004769F0">
      <w:pPr>
        <w:tabs>
          <w:tab w:val="left" w:pos="1134"/>
        </w:tabs>
        <w:spacing w:line="276" w:lineRule="auto"/>
        <w:jc w:val="both"/>
        <w:rPr>
          <w:sz w:val="24"/>
          <w:szCs w:val="24"/>
        </w:rPr>
      </w:pPr>
      <w:r w:rsidRPr="004769F0">
        <w:rPr>
          <w:sz w:val="24"/>
          <w:szCs w:val="24"/>
        </w:rPr>
        <w:lastRenderedPageBreak/>
        <w:t xml:space="preserve">Podział </w:t>
      </w:r>
      <w:r w:rsidR="00DD1590">
        <w:rPr>
          <w:sz w:val="24"/>
          <w:szCs w:val="24"/>
        </w:rPr>
        <w:t xml:space="preserve">zadania na części nie jest </w:t>
      </w:r>
      <w:r w:rsidRPr="004769F0">
        <w:rPr>
          <w:sz w:val="24"/>
          <w:szCs w:val="24"/>
        </w:rPr>
        <w:t xml:space="preserve"> uzasadniony ekonomicznie tj. podział nie zapewni zmni</w:t>
      </w:r>
      <w:r w:rsidR="00DD1590">
        <w:rPr>
          <w:sz w:val="24"/>
          <w:szCs w:val="24"/>
        </w:rPr>
        <w:t>ejszenia kosztu zamówienia</w:t>
      </w:r>
      <w:r w:rsidRPr="004769F0">
        <w:rPr>
          <w:sz w:val="24"/>
          <w:szCs w:val="24"/>
        </w:rPr>
        <w:t>.</w:t>
      </w:r>
    </w:p>
    <w:p w:rsidR="004769F0" w:rsidRPr="004769F0" w:rsidRDefault="004769F0" w:rsidP="004769F0">
      <w:pPr>
        <w:tabs>
          <w:tab w:val="left" w:pos="1134"/>
        </w:tabs>
        <w:spacing w:line="276" w:lineRule="auto"/>
        <w:jc w:val="both"/>
        <w:rPr>
          <w:b/>
          <w:sz w:val="24"/>
          <w:szCs w:val="24"/>
        </w:rPr>
      </w:pPr>
      <w:r w:rsidRPr="004769F0">
        <w:rPr>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4769F0" w:rsidRDefault="004769F0" w:rsidP="004769F0">
      <w:pPr>
        <w:tabs>
          <w:tab w:val="left" w:pos="1134"/>
        </w:tabs>
        <w:spacing w:line="276" w:lineRule="auto"/>
        <w:jc w:val="both"/>
        <w:rPr>
          <w:sz w:val="24"/>
          <w:szCs w:val="24"/>
        </w:rPr>
      </w:pPr>
      <w:r w:rsidRPr="004769F0">
        <w:rPr>
          <w:sz w:val="24"/>
          <w:szCs w:val="24"/>
        </w:rPr>
        <w:t>Brak konieczności dzielenia niniejszego zamówienia na części jest z ww. przyczyn uzasadniony.</w:t>
      </w:r>
    </w:p>
    <w:p w:rsidR="00DD1590" w:rsidRPr="004769F0" w:rsidRDefault="00DD1590" w:rsidP="004769F0">
      <w:pPr>
        <w:tabs>
          <w:tab w:val="left" w:pos="1134"/>
        </w:tabs>
        <w:spacing w:line="276" w:lineRule="auto"/>
        <w:jc w:val="both"/>
        <w:rPr>
          <w:sz w:val="24"/>
          <w:szCs w:val="24"/>
        </w:rPr>
      </w:pPr>
    </w:p>
    <w:p w:rsidR="00B772F4" w:rsidRPr="00B772F4" w:rsidRDefault="00B772F4" w:rsidP="00B772F4">
      <w:pPr>
        <w:tabs>
          <w:tab w:val="left" w:pos="1134"/>
        </w:tabs>
        <w:spacing w:line="276" w:lineRule="auto"/>
        <w:jc w:val="both"/>
        <w:rPr>
          <w:b/>
          <w:sz w:val="24"/>
          <w:szCs w:val="24"/>
        </w:rPr>
      </w:pPr>
      <w:bookmarkStart w:id="3" w:name="_Toc65133156"/>
      <w:r w:rsidRPr="00B772F4">
        <w:rPr>
          <w:b/>
          <w:sz w:val="24"/>
          <w:szCs w:val="24"/>
        </w:rPr>
        <w:t>Rozdział 4. Termin wykonania zamówienia</w:t>
      </w:r>
      <w:bookmarkEnd w:id="3"/>
    </w:p>
    <w:p w:rsidR="00B772F4" w:rsidRPr="00B772F4" w:rsidRDefault="00B772F4" w:rsidP="00B772F4">
      <w:pPr>
        <w:tabs>
          <w:tab w:val="left" w:pos="1134"/>
        </w:tabs>
        <w:spacing w:line="276" w:lineRule="auto"/>
        <w:jc w:val="both"/>
        <w:rPr>
          <w:sz w:val="24"/>
          <w:szCs w:val="24"/>
        </w:rPr>
      </w:pPr>
    </w:p>
    <w:p w:rsidR="000434AA" w:rsidRDefault="000C142C" w:rsidP="000434AA">
      <w:pPr>
        <w:tabs>
          <w:tab w:val="left" w:pos="1134"/>
        </w:tabs>
        <w:spacing w:line="276" w:lineRule="auto"/>
        <w:jc w:val="both"/>
        <w:rPr>
          <w:sz w:val="24"/>
          <w:szCs w:val="24"/>
        </w:rPr>
      </w:pPr>
      <w:r w:rsidRPr="000C142C">
        <w:rPr>
          <w:sz w:val="24"/>
          <w:szCs w:val="24"/>
        </w:rPr>
        <w:t xml:space="preserve">Etap I  - do 90 dni od </w:t>
      </w:r>
      <w:r>
        <w:rPr>
          <w:sz w:val="24"/>
          <w:szCs w:val="24"/>
        </w:rPr>
        <w:t xml:space="preserve"> dnia </w:t>
      </w:r>
      <w:r w:rsidRPr="000C142C">
        <w:rPr>
          <w:sz w:val="24"/>
          <w:szCs w:val="24"/>
        </w:rPr>
        <w:t xml:space="preserve">podpisania umowy </w:t>
      </w:r>
    </w:p>
    <w:p w:rsidR="000C142C" w:rsidRDefault="000C142C" w:rsidP="000434AA">
      <w:pPr>
        <w:tabs>
          <w:tab w:val="left" w:pos="1134"/>
        </w:tabs>
        <w:spacing w:line="276" w:lineRule="auto"/>
        <w:jc w:val="both"/>
        <w:rPr>
          <w:sz w:val="24"/>
          <w:szCs w:val="24"/>
        </w:rPr>
      </w:pPr>
      <w:r>
        <w:rPr>
          <w:sz w:val="24"/>
          <w:szCs w:val="24"/>
        </w:rPr>
        <w:t>Etap II – do 180 dni od dnia podpisania umowy</w:t>
      </w:r>
    </w:p>
    <w:p w:rsidR="000C142C" w:rsidRPr="000C142C" w:rsidRDefault="000C142C" w:rsidP="000434AA">
      <w:pPr>
        <w:tabs>
          <w:tab w:val="left" w:pos="1134"/>
        </w:tabs>
        <w:spacing w:line="276" w:lineRule="auto"/>
        <w:jc w:val="both"/>
        <w:rPr>
          <w:sz w:val="24"/>
          <w:szCs w:val="24"/>
        </w:rPr>
      </w:pPr>
    </w:p>
    <w:p w:rsidR="000434AA" w:rsidRPr="000434AA" w:rsidRDefault="000434AA" w:rsidP="000434AA">
      <w:pPr>
        <w:tabs>
          <w:tab w:val="left" w:pos="1134"/>
        </w:tabs>
        <w:spacing w:line="276" w:lineRule="auto"/>
        <w:jc w:val="both"/>
        <w:rPr>
          <w:b/>
          <w:sz w:val="24"/>
          <w:szCs w:val="24"/>
        </w:rPr>
      </w:pPr>
      <w:bookmarkStart w:id="4" w:name="_Toc65133157"/>
      <w:r w:rsidRPr="000434AA">
        <w:rPr>
          <w:b/>
          <w:sz w:val="24"/>
          <w:szCs w:val="24"/>
        </w:rPr>
        <w:t>Rozdział 5. Warunki udziału w postępowaniu</w:t>
      </w:r>
      <w:bookmarkEnd w:id="4"/>
    </w:p>
    <w:p w:rsidR="000434AA" w:rsidRPr="000434AA" w:rsidRDefault="000434AA" w:rsidP="000434AA">
      <w:pPr>
        <w:tabs>
          <w:tab w:val="left" w:pos="1134"/>
        </w:tabs>
        <w:spacing w:line="276" w:lineRule="auto"/>
        <w:jc w:val="both"/>
        <w:rPr>
          <w:sz w:val="24"/>
          <w:szCs w:val="24"/>
        </w:rPr>
      </w:pPr>
    </w:p>
    <w:p w:rsidR="000434AA" w:rsidRPr="000434AA" w:rsidRDefault="000434AA" w:rsidP="009D0EAB">
      <w:pPr>
        <w:numPr>
          <w:ilvl w:val="0"/>
          <w:numId w:val="33"/>
        </w:numPr>
        <w:tabs>
          <w:tab w:val="left" w:pos="1134"/>
        </w:tabs>
        <w:spacing w:line="276" w:lineRule="auto"/>
        <w:jc w:val="both"/>
        <w:rPr>
          <w:sz w:val="24"/>
          <w:szCs w:val="24"/>
        </w:rPr>
      </w:pPr>
      <w:r w:rsidRPr="000434AA">
        <w:rPr>
          <w:sz w:val="24"/>
          <w:szCs w:val="24"/>
        </w:rPr>
        <w:t>O udzielenie zamówienia mogą ubiegać się Wykonawcy, którzy nie podlegają wykluczeniu na zasadach określonych w Rozdziale 6 SWZ, oraz spełniają określone przez Zamawiającego warunki udziału w postępowaniu.</w:t>
      </w:r>
    </w:p>
    <w:p w:rsidR="00EF5839" w:rsidRPr="000434AA" w:rsidRDefault="00EF5839" w:rsidP="00EF5839">
      <w:pPr>
        <w:numPr>
          <w:ilvl w:val="0"/>
          <w:numId w:val="33"/>
        </w:numPr>
        <w:tabs>
          <w:tab w:val="left" w:pos="1134"/>
        </w:tabs>
        <w:spacing w:line="276" w:lineRule="auto"/>
        <w:jc w:val="both"/>
        <w:rPr>
          <w:sz w:val="24"/>
          <w:szCs w:val="24"/>
        </w:rPr>
      </w:pPr>
      <w:r w:rsidRPr="000434AA">
        <w:rPr>
          <w:sz w:val="24"/>
          <w:szCs w:val="24"/>
        </w:rPr>
        <w:t>O udzielenie zamówienia mogą ubiegać się Wykonawcy, którzy spełniają warunki udziału w postępowaniu dotyczące:</w:t>
      </w:r>
    </w:p>
    <w:p w:rsidR="00EF5839" w:rsidRPr="000434AA" w:rsidRDefault="00EF5839" w:rsidP="00EF5839">
      <w:pPr>
        <w:numPr>
          <w:ilvl w:val="0"/>
          <w:numId w:val="18"/>
        </w:numPr>
        <w:tabs>
          <w:tab w:val="left" w:pos="1134"/>
        </w:tabs>
        <w:spacing w:line="276" w:lineRule="auto"/>
        <w:jc w:val="both"/>
        <w:rPr>
          <w:b/>
          <w:sz w:val="24"/>
          <w:szCs w:val="24"/>
          <w:u w:val="single"/>
        </w:rPr>
      </w:pPr>
      <w:r w:rsidRPr="000434AA">
        <w:rPr>
          <w:sz w:val="24"/>
          <w:szCs w:val="24"/>
        </w:rPr>
        <w:t>Zdolności do występowania w obrocie gospodarczym</w:t>
      </w:r>
      <w:r w:rsidRPr="000434AA">
        <w:rPr>
          <w:b/>
          <w:sz w:val="24"/>
          <w:szCs w:val="24"/>
        </w:rPr>
        <w:t>.</w:t>
      </w:r>
    </w:p>
    <w:p w:rsidR="00EF5839" w:rsidRPr="000434AA" w:rsidRDefault="00EF5839" w:rsidP="00EF5839">
      <w:pPr>
        <w:tabs>
          <w:tab w:val="left" w:pos="1134"/>
        </w:tabs>
        <w:spacing w:line="276" w:lineRule="auto"/>
        <w:jc w:val="both"/>
        <w:rPr>
          <w:b/>
          <w:sz w:val="24"/>
          <w:szCs w:val="24"/>
          <w:u w:val="single"/>
        </w:rPr>
      </w:pPr>
      <w:r w:rsidRPr="000434AA">
        <w:rPr>
          <w:b/>
          <w:sz w:val="24"/>
          <w:szCs w:val="24"/>
        </w:rPr>
        <w:t>Zamawiający odstępuje od ustalania warunku w tym zakresie.</w:t>
      </w:r>
    </w:p>
    <w:p w:rsidR="00EF5839" w:rsidRPr="000434AA" w:rsidRDefault="00EF5839" w:rsidP="00EF5839">
      <w:pPr>
        <w:numPr>
          <w:ilvl w:val="0"/>
          <w:numId w:val="18"/>
        </w:numPr>
        <w:tabs>
          <w:tab w:val="left" w:pos="1134"/>
        </w:tabs>
        <w:spacing w:line="276" w:lineRule="auto"/>
        <w:jc w:val="both"/>
        <w:rPr>
          <w:b/>
          <w:sz w:val="24"/>
          <w:szCs w:val="24"/>
          <w:u w:val="single"/>
        </w:rPr>
      </w:pPr>
      <w:r w:rsidRPr="000434AA">
        <w:rPr>
          <w:sz w:val="24"/>
          <w:szCs w:val="24"/>
        </w:rPr>
        <w:t xml:space="preserve">Uprawnień do prowadzenia określonej działalności gospodarczej lub zawodowej, o ile wynika to z odrębnych przepisów. </w:t>
      </w:r>
    </w:p>
    <w:p w:rsidR="00EF5839" w:rsidRPr="000434AA" w:rsidRDefault="00EF5839" w:rsidP="00EF5839">
      <w:pPr>
        <w:tabs>
          <w:tab w:val="left" w:pos="1134"/>
        </w:tabs>
        <w:spacing w:line="276" w:lineRule="auto"/>
        <w:jc w:val="both"/>
        <w:rPr>
          <w:b/>
          <w:sz w:val="24"/>
          <w:szCs w:val="24"/>
          <w:u w:val="single"/>
        </w:rPr>
      </w:pPr>
      <w:r w:rsidRPr="000434AA">
        <w:rPr>
          <w:b/>
          <w:sz w:val="24"/>
          <w:szCs w:val="24"/>
        </w:rPr>
        <w:t>Zamawiający odstępuje od ustalania warunku w tym zakresie.</w:t>
      </w:r>
    </w:p>
    <w:p w:rsidR="00EF5839" w:rsidRPr="005A43D4" w:rsidRDefault="00EF5839" w:rsidP="00EF5839">
      <w:pPr>
        <w:numPr>
          <w:ilvl w:val="0"/>
          <w:numId w:val="18"/>
        </w:numPr>
        <w:tabs>
          <w:tab w:val="left" w:pos="1134"/>
        </w:tabs>
        <w:spacing w:line="276" w:lineRule="auto"/>
        <w:jc w:val="both"/>
        <w:rPr>
          <w:sz w:val="24"/>
          <w:szCs w:val="24"/>
        </w:rPr>
      </w:pPr>
      <w:r w:rsidRPr="005A43D4">
        <w:rPr>
          <w:sz w:val="24"/>
          <w:szCs w:val="24"/>
        </w:rPr>
        <w:t>Sytuacji ekonomicznej lub finansowej:</w:t>
      </w:r>
    </w:p>
    <w:p w:rsidR="00EF5839" w:rsidRDefault="00EF5839" w:rsidP="00EF5839">
      <w:pPr>
        <w:tabs>
          <w:tab w:val="left" w:pos="1134"/>
        </w:tabs>
        <w:spacing w:line="276" w:lineRule="auto"/>
        <w:jc w:val="both"/>
        <w:rPr>
          <w:b/>
          <w:sz w:val="24"/>
          <w:szCs w:val="24"/>
        </w:rPr>
      </w:pPr>
      <w:r w:rsidRPr="005A43D4">
        <w:rPr>
          <w:b/>
          <w:sz w:val="24"/>
          <w:szCs w:val="24"/>
        </w:rPr>
        <w:t xml:space="preserve">Wykonawca musi wykazać, iż posiada ubezpieczenie od odpowiedzialności cywilnej w zakresie prowadzonej działalności związanej z przedmiotem zamówienia na sumę gwarancyjną minimum </w:t>
      </w:r>
      <w:r w:rsidR="00C70327">
        <w:rPr>
          <w:b/>
          <w:sz w:val="24"/>
          <w:szCs w:val="24"/>
        </w:rPr>
        <w:t>4</w:t>
      </w:r>
      <w:r>
        <w:rPr>
          <w:b/>
          <w:sz w:val="24"/>
          <w:szCs w:val="24"/>
        </w:rPr>
        <w:t>00</w:t>
      </w:r>
      <w:r w:rsidRPr="005A43D4">
        <w:rPr>
          <w:b/>
          <w:sz w:val="24"/>
          <w:szCs w:val="24"/>
        </w:rPr>
        <w:t xml:space="preserve">.000,00 zł. </w:t>
      </w:r>
    </w:p>
    <w:p w:rsidR="00EF5839" w:rsidRPr="005A43D4" w:rsidRDefault="00EF5839" w:rsidP="00EF5839">
      <w:pPr>
        <w:tabs>
          <w:tab w:val="left" w:pos="1134"/>
        </w:tabs>
        <w:spacing w:line="276" w:lineRule="auto"/>
        <w:jc w:val="both"/>
        <w:rPr>
          <w:sz w:val="24"/>
          <w:szCs w:val="24"/>
        </w:rPr>
      </w:pPr>
      <w:r w:rsidRPr="005A43D4">
        <w:rPr>
          <w:sz w:val="24"/>
          <w:szCs w:val="24"/>
        </w:rPr>
        <w:t>Zdolności technicznej lub zawodowej:</w:t>
      </w:r>
    </w:p>
    <w:p w:rsidR="00EF5839" w:rsidRPr="00EF5839" w:rsidRDefault="00EF5839" w:rsidP="00EF5839">
      <w:pPr>
        <w:numPr>
          <w:ilvl w:val="0"/>
          <w:numId w:val="19"/>
        </w:numPr>
        <w:tabs>
          <w:tab w:val="left" w:pos="1134"/>
        </w:tabs>
        <w:spacing w:line="276" w:lineRule="auto"/>
        <w:jc w:val="both"/>
        <w:rPr>
          <w:b/>
          <w:bCs/>
          <w:sz w:val="24"/>
          <w:szCs w:val="24"/>
        </w:rPr>
      </w:pPr>
      <w:r w:rsidRPr="00EF5839">
        <w:rPr>
          <w:b/>
          <w:sz w:val="24"/>
          <w:szCs w:val="24"/>
        </w:rPr>
        <w:t xml:space="preserve">Wykonawca musi wykazać, iż w okresie ostatnich 3 lat przed upływem terminu składania ofert, a jeżeli okres prowadzenia działalności jest krótszy – w tym okresie, wykonał należycie, </w:t>
      </w:r>
      <w:r>
        <w:rPr>
          <w:b/>
          <w:sz w:val="24"/>
          <w:szCs w:val="24"/>
        </w:rPr>
        <w:t>co najmniej jedno</w:t>
      </w:r>
      <w:r w:rsidRPr="00EF5839">
        <w:rPr>
          <w:b/>
          <w:sz w:val="24"/>
          <w:szCs w:val="24"/>
        </w:rPr>
        <w:t xml:space="preserve"> </w:t>
      </w:r>
      <w:r>
        <w:rPr>
          <w:b/>
          <w:sz w:val="24"/>
          <w:szCs w:val="24"/>
        </w:rPr>
        <w:t>zamówienie</w:t>
      </w:r>
      <w:r w:rsidRPr="00EF5839">
        <w:rPr>
          <w:b/>
          <w:sz w:val="24"/>
          <w:szCs w:val="24"/>
        </w:rPr>
        <w:t xml:space="preserve">  polegające na </w:t>
      </w:r>
      <w:r>
        <w:rPr>
          <w:b/>
          <w:bCs/>
          <w:sz w:val="24"/>
          <w:szCs w:val="24"/>
        </w:rPr>
        <w:t xml:space="preserve">dostawie </w:t>
      </w:r>
      <w:r w:rsidRPr="00EF5839">
        <w:rPr>
          <w:b/>
          <w:bCs/>
          <w:sz w:val="24"/>
          <w:szCs w:val="24"/>
        </w:rPr>
        <w:t xml:space="preserve"> urządzeń i oprogramowania zwiększających odporność na cyberataki</w:t>
      </w:r>
      <w:r>
        <w:rPr>
          <w:b/>
          <w:bCs/>
          <w:sz w:val="24"/>
          <w:szCs w:val="24"/>
        </w:rPr>
        <w:t xml:space="preserve"> o wartości min </w:t>
      </w:r>
      <w:r w:rsidR="00C70327">
        <w:rPr>
          <w:b/>
          <w:bCs/>
          <w:sz w:val="24"/>
          <w:szCs w:val="24"/>
        </w:rPr>
        <w:t>4</w:t>
      </w:r>
      <w:r>
        <w:rPr>
          <w:b/>
          <w:bCs/>
          <w:sz w:val="24"/>
          <w:szCs w:val="24"/>
        </w:rPr>
        <w:t>00 000 zł.</w:t>
      </w:r>
    </w:p>
    <w:p w:rsidR="006129FD" w:rsidRDefault="006129FD" w:rsidP="00385FD0">
      <w:pPr>
        <w:tabs>
          <w:tab w:val="left" w:pos="1134"/>
        </w:tabs>
        <w:spacing w:line="276" w:lineRule="auto"/>
        <w:jc w:val="both"/>
        <w:rPr>
          <w:sz w:val="24"/>
          <w:szCs w:val="24"/>
          <w:highlight w:val="yellow"/>
        </w:rPr>
      </w:pPr>
    </w:p>
    <w:p w:rsidR="00EF5839" w:rsidRDefault="00EF5839"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lastRenderedPageBreak/>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9D0EAB">
      <w:pPr>
        <w:pStyle w:val="Akapitzlist"/>
        <w:numPr>
          <w:ilvl w:val="0"/>
          <w:numId w:val="5"/>
        </w:numPr>
        <w:spacing w:line="276" w:lineRule="auto"/>
        <w:jc w:val="both"/>
        <w:rPr>
          <w:b/>
          <w:sz w:val="24"/>
          <w:szCs w:val="24"/>
        </w:rPr>
      </w:pPr>
      <w:r w:rsidRPr="00130C8E">
        <w:rPr>
          <w:b/>
          <w:sz w:val="24"/>
          <w:szCs w:val="24"/>
        </w:rPr>
        <w:t xml:space="preserve">O udzielenie zamówienia mogą ubiegać się Wykonawcy, którzy nie podlegają wykluczeniu z postępowania na podstawie art. 108 ust. 1 </w:t>
      </w:r>
      <w:r w:rsidR="004142C7" w:rsidRPr="004142C7">
        <w:rPr>
          <w:b/>
          <w:sz w:val="24"/>
          <w:szCs w:val="24"/>
        </w:rPr>
        <w:t xml:space="preserve">oraz art. 109 ust. 1 pkt 1 i 4 </w:t>
      </w:r>
      <w:r w:rsidRPr="00130C8E">
        <w:rPr>
          <w:b/>
          <w:sz w:val="24"/>
          <w:szCs w:val="24"/>
        </w:rPr>
        <w:t xml:space="preserve">ustawy </w:t>
      </w:r>
      <w:proofErr w:type="spellStart"/>
      <w:r w:rsidRPr="00130C8E">
        <w:rPr>
          <w:b/>
          <w:sz w:val="24"/>
          <w:szCs w:val="24"/>
        </w:rPr>
        <w:t>Pzp</w:t>
      </w:r>
      <w:proofErr w:type="spellEnd"/>
      <w:r w:rsidR="00B322BD">
        <w:rPr>
          <w:b/>
          <w:sz w:val="24"/>
          <w:szCs w:val="24"/>
        </w:rPr>
        <w:t xml:space="preserve"> </w:t>
      </w:r>
      <w:r w:rsidR="00B322BD" w:rsidRPr="00B322BD">
        <w:rPr>
          <w:b/>
          <w:sz w:val="24"/>
          <w:szCs w:val="24"/>
        </w:rPr>
        <w:t>oraz według których nie zachodzą przesłanki wykluczenia na podstawie art 7 ust. 1 ustawy</w:t>
      </w:r>
      <w:r w:rsidR="00494529" w:rsidRPr="00B322BD">
        <w:rPr>
          <w:b/>
          <w:sz w:val="24"/>
          <w:szCs w:val="24"/>
        </w:rPr>
        <w:t xml:space="preserve"> o szczególnych rozwiązaniach w zakresie przeciwdziałani</w:t>
      </w:r>
      <w:r w:rsidR="00B322BD" w:rsidRPr="00B322BD">
        <w:rPr>
          <w:b/>
          <w:sz w:val="24"/>
          <w:szCs w:val="24"/>
        </w:rPr>
        <w:t>a wspieraniu agresji na Ukrainę</w:t>
      </w:r>
    </w:p>
    <w:p w:rsidR="00130C8E" w:rsidRPr="00DB4810" w:rsidRDefault="00130C8E" w:rsidP="009D0EAB">
      <w:pPr>
        <w:pStyle w:val="Akapitzlist"/>
        <w:numPr>
          <w:ilvl w:val="0"/>
          <w:numId w:val="5"/>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9D0EAB">
      <w:pPr>
        <w:pStyle w:val="Akapitzlist"/>
        <w:numPr>
          <w:ilvl w:val="0"/>
          <w:numId w:val="7"/>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DB4810">
        <w:rPr>
          <w:sz w:val="24"/>
          <w:szCs w:val="24"/>
        </w:rPr>
        <w:lastRenderedPageBreak/>
        <w:t xml:space="preserve">opłat lub składek na ubezpieczenie społeczne lub zdrowotne wraz z odsetkami lub grzywnami lub zawarł wiążące porozumienie w sprawie spłaty tych należności;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27C3F" w:rsidRDefault="006E7D2D" w:rsidP="009D0EAB">
      <w:pPr>
        <w:pStyle w:val="Akapitzlist"/>
        <w:numPr>
          <w:ilvl w:val="0"/>
          <w:numId w:val="5"/>
        </w:numPr>
        <w:spacing w:line="276" w:lineRule="auto"/>
        <w:jc w:val="both"/>
        <w:rPr>
          <w:sz w:val="24"/>
          <w:szCs w:val="24"/>
        </w:rPr>
      </w:pPr>
      <w:r>
        <w:rPr>
          <w:b/>
          <w:sz w:val="24"/>
          <w:szCs w:val="24"/>
        </w:rPr>
        <w:t>Na podstawie</w:t>
      </w:r>
      <w:r w:rsidR="00C92204" w:rsidRPr="00C92204">
        <w:rPr>
          <w:b/>
          <w:sz w:val="24"/>
          <w:szCs w:val="24"/>
        </w:rPr>
        <w:t xml:space="preserve"> art 7 ust. 1 ustawy o szczególnych rozwiązaniach w zakresie przeciwdziałania wspieraniu agresji na Ukrainę </w:t>
      </w:r>
      <w:r w:rsidR="00130C8E" w:rsidRPr="00627C3F">
        <w:rPr>
          <w:b/>
          <w:sz w:val="24"/>
          <w:szCs w:val="24"/>
        </w:rPr>
        <w:t>z postępowania wykluczy się Wykonawcę</w:t>
      </w:r>
      <w:r w:rsidR="00C92204">
        <w:rPr>
          <w:b/>
          <w:sz w:val="24"/>
          <w:szCs w:val="24"/>
        </w:rPr>
        <w:t>:</w:t>
      </w:r>
    </w:p>
    <w:p w:rsidR="00C92204" w:rsidRPr="00C92204" w:rsidRDefault="00627C3F" w:rsidP="006E7D2D">
      <w:pPr>
        <w:pStyle w:val="Akapitzlist"/>
        <w:ind w:left="786"/>
        <w:rPr>
          <w:sz w:val="24"/>
          <w:szCs w:val="24"/>
        </w:rPr>
      </w:pPr>
      <w:r>
        <w:rPr>
          <w:sz w:val="24"/>
          <w:szCs w:val="24"/>
        </w:rPr>
        <w:t xml:space="preserve">wobec którego </w:t>
      </w:r>
      <w:r w:rsidRPr="00627C3F">
        <w:rPr>
          <w:sz w:val="24"/>
          <w:szCs w:val="24"/>
        </w:rPr>
        <w:t xml:space="preserve"> zachodzą przesłanki wykluczenia na podstawie art 7 ust. 1 ustawy o szczególnych rozwiązaniach w zakresie przeciwdziałania wspieraniu agresji na Ukrainę</w:t>
      </w:r>
      <w:r w:rsidR="00AC1413">
        <w:rPr>
          <w:sz w:val="24"/>
          <w:szCs w:val="24"/>
        </w:rPr>
        <w:t xml:space="preserve"> </w:t>
      </w:r>
      <w:proofErr w:type="spellStart"/>
      <w:r w:rsidR="00C92204">
        <w:rPr>
          <w:sz w:val="24"/>
          <w:szCs w:val="24"/>
        </w:rPr>
        <w:t>tj</w:t>
      </w:r>
      <w:proofErr w:type="spellEnd"/>
      <w:r w:rsidR="00C92204">
        <w:rPr>
          <w:sz w:val="24"/>
          <w:szCs w:val="24"/>
        </w:rPr>
        <w:t>:</w:t>
      </w:r>
      <w:r w:rsidR="00C92204" w:rsidRPr="00C92204">
        <w:t xml:space="preserve"> </w:t>
      </w:r>
    </w:p>
    <w:p w:rsidR="00C92204" w:rsidRDefault="00C92204" w:rsidP="00C92204">
      <w:pPr>
        <w:pStyle w:val="Akapitzlist"/>
        <w:ind w:left="786"/>
        <w:rPr>
          <w:sz w:val="24"/>
          <w:szCs w:val="24"/>
        </w:rPr>
      </w:pPr>
      <w:r>
        <w:rPr>
          <w:sz w:val="24"/>
          <w:szCs w:val="24"/>
        </w:rPr>
        <w:t>-</w:t>
      </w:r>
      <w:r w:rsidRPr="00C92204">
        <w:rPr>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92204" w:rsidRPr="00C92204" w:rsidRDefault="00C92204" w:rsidP="00C92204">
      <w:pPr>
        <w:pStyle w:val="Akapitzlist"/>
        <w:ind w:left="786"/>
        <w:rPr>
          <w:sz w:val="24"/>
          <w:szCs w:val="24"/>
        </w:rPr>
      </w:pPr>
    </w:p>
    <w:p w:rsidR="00C92204" w:rsidRDefault="00C92204" w:rsidP="00C92204">
      <w:pPr>
        <w:pStyle w:val="Akapitzlist"/>
        <w:ind w:left="786"/>
        <w:rPr>
          <w:sz w:val="24"/>
          <w:szCs w:val="24"/>
        </w:rPr>
      </w:pPr>
      <w:r>
        <w:rPr>
          <w:sz w:val="24"/>
          <w:szCs w:val="24"/>
        </w:rPr>
        <w:t>-</w:t>
      </w:r>
      <w:r w:rsidRPr="00C92204">
        <w:rPr>
          <w:sz w:val="24"/>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C92204" w:rsidRPr="00C92204" w:rsidRDefault="00C92204" w:rsidP="00C92204">
      <w:pPr>
        <w:pStyle w:val="Akapitzlist"/>
        <w:ind w:left="786"/>
        <w:rPr>
          <w:sz w:val="24"/>
          <w:szCs w:val="24"/>
        </w:rPr>
      </w:pPr>
    </w:p>
    <w:p w:rsidR="00C92204" w:rsidRPr="00C92204" w:rsidRDefault="00C92204" w:rsidP="00C92204">
      <w:pPr>
        <w:pStyle w:val="Akapitzlist"/>
        <w:ind w:left="786"/>
        <w:rPr>
          <w:sz w:val="24"/>
          <w:szCs w:val="24"/>
        </w:rPr>
      </w:pPr>
      <w:r>
        <w:rPr>
          <w:sz w:val="24"/>
          <w:szCs w:val="24"/>
        </w:rPr>
        <w:t>-</w:t>
      </w:r>
      <w:r w:rsidRPr="00C92204">
        <w:rPr>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627C3F" w:rsidRPr="00627C3F" w:rsidRDefault="00627C3F" w:rsidP="00C92204">
      <w:pPr>
        <w:pStyle w:val="Akapitzlist"/>
        <w:ind w:left="786"/>
        <w:rPr>
          <w:sz w:val="24"/>
          <w:szCs w:val="24"/>
        </w:rPr>
      </w:pPr>
    </w:p>
    <w:p w:rsidR="00627C3F" w:rsidRPr="00576067" w:rsidRDefault="00627C3F" w:rsidP="00576067">
      <w:pPr>
        <w:spacing w:line="276" w:lineRule="auto"/>
        <w:jc w:val="both"/>
        <w:rPr>
          <w:sz w:val="24"/>
          <w:szCs w:val="24"/>
        </w:rPr>
      </w:pPr>
    </w:p>
    <w:p w:rsidR="00130C8E" w:rsidRPr="00627C3F" w:rsidRDefault="00130C8E" w:rsidP="00627C3F">
      <w:pPr>
        <w:pStyle w:val="Akapitzlist"/>
        <w:spacing w:line="276" w:lineRule="auto"/>
        <w:ind w:left="360"/>
        <w:jc w:val="both"/>
        <w:rPr>
          <w:sz w:val="24"/>
          <w:szCs w:val="24"/>
        </w:rPr>
      </w:pPr>
      <w:r w:rsidRPr="00627C3F">
        <w:rPr>
          <w:sz w:val="24"/>
          <w:szCs w:val="24"/>
        </w:rPr>
        <w:t>Wykonawca może zostać wykluczony przez Zamawiającego na każdym etapie postępowania o udzielenie zamówienia.</w:t>
      </w: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lastRenderedPageBreak/>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9D0EAB">
      <w:pPr>
        <w:pStyle w:val="Akapitzlist"/>
        <w:numPr>
          <w:ilvl w:val="0"/>
          <w:numId w:val="13"/>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9D0EAB">
      <w:pPr>
        <w:pStyle w:val="Akapitzlist"/>
        <w:numPr>
          <w:ilvl w:val="0"/>
          <w:numId w:val="13"/>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9D0EAB">
      <w:pPr>
        <w:pStyle w:val="Akapitzlist"/>
        <w:numPr>
          <w:ilvl w:val="0"/>
          <w:numId w:val="13"/>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9D0EAB">
      <w:pPr>
        <w:pStyle w:val="Akapitzlist"/>
        <w:numPr>
          <w:ilvl w:val="0"/>
          <w:numId w:val="13"/>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9D0EAB">
      <w:pPr>
        <w:pStyle w:val="Akapitzlist"/>
        <w:numPr>
          <w:ilvl w:val="0"/>
          <w:numId w:val="14"/>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9D0EAB">
      <w:pPr>
        <w:pStyle w:val="Akapitzlist"/>
        <w:numPr>
          <w:ilvl w:val="0"/>
          <w:numId w:val="14"/>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9D0EAB">
      <w:pPr>
        <w:pStyle w:val="Akapitzlist"/>
        <w:numPr>
          <w:ilvl w:val="0"/>
          <w:numId w:val="14"/>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9D0EAB">
      <w:pPr>
        <w:pStyle w:val="Akapitzlist"/>
        <w:numPr>
          <w:ilvl w:val="0"/>
          <w:numId w:val="13"/>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9D0EAB">
      <w:pPr>
        <w:pStyle w:val="Akapitzlist"/>
        <w:numPr>
          <w:ilvl w:val="0"/>
          <w:numId w:val="13"/>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9D0EAB">
      <w:pPr>
        <w:pStyle w:val="Akapitzlist"/>
        <w:numPr>
          <w:ilvl w:val="0"/>
          <w:numId w:val="13"/>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9D0EAB">
      <w:pPr>
        <w:pStyle w:val="Akapitzlist"/>
        <w:numPr>
          <w:ilvl w:val="0"/>
          <w:numId w:val="13"/>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9D0EAB">
      <w:pPr>
        <w:pStyle w:val="Akapitzlist"/>
        <w:numPr>
          <w:ilvl w:val="0"/>
          <w:numId w:val="15"/>
        </w:numPr>
        <w:spacing w:line="276" w:lineRule="auto"/>
        <w:jc w:val="both"/>
        <w:rPr>
          <w:sz w:val="24"/>
          <w:szCs w:val="24"/>
        </w:rPr>
      </w:pPr>
      <w:r>
        <w:rPr>
          <w:sz w:val="24"/>
          <w:szCs w:val="24"/>
        </w:rPr>
        <w:t>Wykonawcy mogą wspólnie ubiegać się o udzielenie zamówienia.</w:t>
      </w:r>
    </w:p>
    <w:p w:rsidR="00A55691" w:rsidRPr="00485AE3" w:rsidRDefault="00A55691" w:rsidP="009D0EAB">
      <w:pPr>
        <w:pStyle w:val="Akapitzlist"/>
        <w:numPr>
          <w:ilvl w:val="0"/>
          <w:numId w:val="15"/>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9D0EAB">
      <w:pPr>
        <w:pStyle w:val="Akapitzlist"/>
        <w:numPr>
          <w:ilvl w:val="0"/>
          <w:numId w:val="15"/>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9D0EAB">
      <w:pPr>
        <w:pStyle w:val="Akapitzlist"/>
        <w:numPr>
          <w:ilvl w:val="0"/>
          <w:numId w:val="15"/>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9D0EAB">
      <w:pPr>
        <w:pStyle w:val="Akapitzlist"/>
        <w:numPr>
          <w:ilvl w:val="0"/>
          <w:numId w:val="15"/>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9D0EAB">
      <w:pPr>
        <w:pStyle w:val="Akapitzlist"/>
        <w:numPr>
          <w:ilvl w:val="0"/>
          <w:numId w:val="34"/>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9D0EAB">
      <w:pPr>
        <w:pStyle w:val="Akapitzlist"/>
        <w:numPr>
          <w:ilvl w:val="0"/>
          <w:numId w:val="34"/>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9D0EAB">
      <w:pPr>
        <w:pStyle w:val="Akapitzlist"/>
        <w:numPr>
          <w:ilvl w:val="0"/>
          <w:numId w:val="34"/>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0E48A3" w:rsidRPr="000E48A3" w:rsidRDefault="000E48A3" w:rsidP="000E48A3">
      <w:pPr>
        <w:spacing w:line="276" w:lineRule="auto"/>
        <w:rPr>
          <w:rFonts w:cs="Times New Roman"/>
          <w:sz w:val="24"/>
          <w:szCs w:val="24"/>
        </w:rPr>
      </w:pP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 W postępowaniu o udzielenie zamówienia publicznego komunikacja między Zamawiającym a wykonawcami odbywa się przy użyciu Platformy e-Zamówienia, która jest dostępna pod adresem https://ezamowienia.gov.pl.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2. Korzystanie z Platformy e-Zamówienia jest bezpłatne. </w:t>
      </w:r>
    </w:p>
    <w:p w:rsidR="004230BD" w:rsidRDefault="000E48A3" w:rsidP="008A6F3A">
      <w:pPr>
        <w:spacing w:line="276" w:lineRule="auto"/>
        <w:jc w:val="both"/>
      </w:pPr>
      <w:r w:rsidRPr="000E48A3">
        <w:rPr>
          <w:rFonts w:cs="Times New Roman"/>
          <w:sz w:val="24"/>
          <w:szCs w:val="24"/>
        </w:rPr>
        <w:t>4. Adres strony internetowej prowadzonego postępowania (link prowadzący bezpośrednio do widoku postępowani</w:t>
      </w:r>
      <w:r w:rsidR="00792244">
        <w:rPr>
          <w:rFonts w:cs="Times New Roman"/>
          <w:sz w:val="24"/>
          <w:szCs w:val="24"/>
        </w:rPr>
        <w:t>a na Platformie e-Zamówienia):</w:t>
      </w:r>
      <w:r w:rsidR="00792244" w:rsidRPr="00792244">
        <w:t xml:space="preserve"> </w:t>
      </w:r>
      <w:r w:rsidR="004230BD">
        <w:t>………………………………………………….</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Postępowanie można wyszukać również ze strony głównej Platformy e-Zamówienia (przycisk „Przeglądaj postępowania/konkursy”). </w:t>
      </w:r>
    </w:p>
    <w:p w:rsidR="00444A9A" w:rsidRDefault="000E48A3" w:rsidP="008A6F3A">
      <w:pPr>
        <w:spacing w:line="276" w:lineRule="auto"/>
        <w:jc w:val="both"/>
      </w:pPr>
      <w:r w:rsidRPr="000E48A3">
        <w:rPr>
          <w:rFonts w:cs="Times New Roman"/>
          <w:sz w:val="24"/>
          <w:szCs w:val="24"/>
        </w:rPr>
        <w:t>5. Identyfikator (ID) postępowan</w:t>
      </w:r>
      <w:r w:rsidR="00590E45">
        <w:rPr>
          <w:rFonts w:cs="Times New Roman"/>
          <w:sz w:val="24"/>
          <w:szCs w:val="24"/>
        </w:rPr>
        <w:t>ia na Platformie e-Zamówienia:</w:t>
      </w:r>
      <w:r w:rsidR="00792244" w:rsidRPr="00792244">
        <w:t xml:space="preserve"> </w:t>
      </w:r>
      <w:r w:rsidR="00444A9A">
        <w:t>…………………………………..</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6. Wykonawca zamierzający wziąć udział w postępowaniu o udzielenie zamówienia publicznego musi posiadać konto podmiotu „Wykonawca” na Platformie e-Zamówienia. </w:t>
      </w:r>
      <w:r w:rsidRPr="000E48A3">
        <w:rPr>
          <w:rFonts w:cs="Times New Roman"/>
          <w:sz w:val="24"/>
          <w:szCs w:val="24"/>
        </w:rPr>
        <w:lastRenderedPageBreak/>
        <w:t xml:space="preserve">Szczegółowe informacje na temat zakładania kont podmiotów oraz zasady i warunki korzystania z Platformy e-Zamówienia określa </w:t>
      </w:r>
      <w:r w:rsidRPr="000E48A3">
        <w:rPr>
          <w:rFonts w:cs="Times New Roman"/>
          <w:i/>
          <w:iCs/>
          <w:sz w:val="24"/>
          <w:szCs w:val="24"/>
        </w:rPr>
        <w:t xml:space="preserve">Regulamin Platformy e-Zamówienia, </w:t>
      </w:r>
      <w:r w:rsidRPr="000E48A3">
        <w:rPr>
          <w:rFonts w:cs="Times New Roman"/>
          <w:sz w:val="24"/>
          <w:szCs w:val="24"/>
        </w:rPr>
        <w:t xml:space="preserve">dostępny na stronie internetowej https://ezamowienia.gov.pl oraz informacje zamieszczone w zakładce „Centrum Pomocy”.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7. Przeglądanie i pobieranie publicznej treści dokumentacji postępowania nie wymaga posiadania konta na Platformie e-Zamówienia ani logowania.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0E48A3" w:rsidRPr="000E48A3" w:rsidRDefault="00812B8F" w:rsidP="008A6F3A">
      <w:pPr>
        <w:spacing w:line="276" w:lineRule="auto"/>
        <w:jc w:val="both"/>
        <w:rPr>
          <w:rFonts w:cs="Times New Roman"/>
          <w:sz w:val="24"/>
          <w:szCs w:val="24"/>
        </w:rPr>
      </w:pPr>
      <w:r>
        <w:rPr>
          <w:rFonts w:cs="Times New Roman"/>
          <w:sz w:val="24"/>
          <w:szCs w:val="24"/>
        </w:rPr>
        <w:t>9. Dokumenty elektroniczne</w:t>
      </w:r>
      <w:r w:rsidR="000E48A3" w:rsidRPr="000E48A3">
        <w:rPr>
          <w:rFonts w:cs="Times New Roman"/>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W przypadku formatów, o których mowa w art. 66 ust. 1 ustawy </w:t>
      </w:r>
      <w:proofErr w:type="spellStart"/>
      <w:r w:rsidRPr="000E48A3">
        <w:rPr>
          <w:rFonts w:cs="Times New Roman"/>
          <w:sz w:val="24"/>
          <w:szCs w:val="24"/>
        </w:rPr>
        <w:t>Pzp</w:t>
      </w:r>
      <w:proofErr w:type="spellEnd"/>
      <w:r w:rsidRPr="000E48A3">
        <w:rPr>
          <w:rFonts w:cs="Times New Roman"/>
          <w:sz w:val="24"/>
          <w:szCs w:val="24"/>
        </w:rPr>
        <w:t xml:space="preserve">, ww. regulacje nie będą miały bezpośredniego zastosowania.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10. Informacje, oświadczenia lub dokumenty2, inne niż wymienione w § 2 ust. 1 rozporządzenia Prezesa Rady Ministrów w sprawie wymagań dla dokumentów elektronicznych, przekazywane w postępowaniu sporządza się w postaci elektronicznej: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a. w formatach danych określonych w przepisach rozporządzenia Rady Ministrów w sprawie Krajowych Ram Interoperacyjności (i przekazuje się jako załącznik), lub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b. jako tekst wpisany bezpośrednio do wiadomości przekazywanej przy użyciu środków komunikacji elektronicznej (np. w treści wiadomości e-mail lub w treści „Formularza do komunikacji”).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W przypadku załączników, które są zgodnie z ustawą </w:t>
      </w:r>
      <w:proofErr w:type="spellStart"/>
      <w:r w:rsidRPr="000E48A3">
        <w:rPr>
          <w:rFonts w:cs="Times New Roman"/>
          <w:sz w:val="24"/>
          <w:szCs w:val="24"/>
        </w:rPr>
        <w:t>Pzp</w:t>
      </w:r>
      <w:proofErr w:type="spellEnd"/>
      <w:r w:rsidRPr="000E48A3">
        <w:rPr>
          <w:rFonts w:cs="Times New Roman"/>
          <w:sz w:val="24"/>
          <w:szCs w:val="24"/>
        </w:rPr>
        <w:t xml:space="preserve"> lub rozporządzeniem Prezesa Rady Ministrów w sprawie wymagań dla dokumentów elektronicznych opatrzone kwalifikowanym podpisem el</w:t>
      </w:r>
      <w:r w:rsidR="00A77F20">
        <w:rPr>
          <w:rFonts w:cs="Times New Roman"/>
          <w:sz w:val="24"/>
          <w:szCs w:val="24"/>
        </w:rPr>
        <w:t>ektronicznym, podpisem zaufanym lub podpisem osobistym</w:t>
      </w:r>
      <w:r w:rsidRPr="000E48A3">
        <w:rPr>
          <w:rFonts w:cs="Times New Roman"/>
          <w:sz w:val="24"/>
          <w:szCs w:val="24"/>
        </w:rPr>
        <w:t xml:space="preserve">, mogą być opatrzone, zgodnie z wyborem wykonawcy/wykonawcy wspólnie ubiegającego się o udzielenie zamówienia/podmiotu udostępniającego zasoby, podpisem zewnętrznym lub wewnętrznym. W </w:t>
      </w:r>
      <w:r w:rsidRPr="000E48A3">
        <w:rPr>
          <w:rFonts w:cs="Times New Roman"/>
          <w:sz w:val="24"/>
          <w:szCs w:val="24"/>
        </w:rPr>
        <w:lastRenderedPageBreak/>
        <w:t xml:space="preserve">zależności od rodzaju podpisu i jego typu (zewnętrzny, wewnętrzny) dodaje się do przesyłanej wiadomości uprzednio podpisane dokumenty wraz z wygenerowanym plikiem podpisu (typ zewnętrzny) lub dokument z wszytym podpisem (typ wewnętrzny).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13. Możliwość korzystania w postępowaniu z „Formularzy do komunikacji” w pełnym zakresie wymaga posiadania konta „Wykonaw</w:t>
      </w:r>
      <w:r w:rsidR="001C181D">
        <w:rPr>
          <w:rFonts w:cs="Times New Roman"/>
          <w:sz w:val="24"/>
          <w:szCs w:val="24"/>
        </w:rPr>
        <w:t xml:space="preserve">cy” na Platformie e-Zamówienia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oraz zalogowania się na Platformie e-Zamówienia. Do korzystania z „Formularzy do komunikacji” służących do zadawania pytań dotyczący</w:t>
      </w:r>
      <w:r w:rsidR="008A6F3A">
        <w:rPr>
          <w:rFonts w:cs="Times New Roman"/>
          <w:sz w:val="24"/>
          <w:szCs w:val="24"/>
        </w:rPr>
        <w:t>ch treści dokumentów zamówienia</w:t>
      </w:r>
      <w:r w:rsidRPr="000E48A3">
        <w:rPr>
          <w:rFonts w:cs="Times New Roman"/>
          <w:sz w:val="24"/>
          <w:szCs w:val="24"/>
        </w:rPr>
        <w:t xml:space="preserve"> wystarczające jest posiadanie tzw. konta uproszczonego na Platformie e-Zamówienia.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14. Wszystkie wysłane i odebrane w postępowaniu przez wykonawcę wiadomości widoczne są po zalogowaniu w podglądzie postępowania w zakładce „Komunikacja”.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15. Maksymalny rozmiar plików przesyłanych za pośrednictwem „Formularzy do komunikacji” wynosi 150 MB (wielkość ta dotyczy plików przesyłanych jako załączniki do jednego formularza).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16. Minimalne wymagania techniczne dotyczące sprzętu używanego w celu korzystania z usług Platformy e-Zamówienia oraz informacje dotyczące specyfikacji połączenia określa </w:t>
      </w:r>
      <w:r w:rsidRPr="000E48A3">
        <w:rPr>
          <w:rFonts w:cs="Times New Roman"/>
          <w:i/>
          <w:iCs/>
          <w:sz w:val="24"/>
          <w:szCs w:val="24"/>
        </w:rPr>
        <w:t xml:space="preserve">Regulamin Platformy e-Zamówienia.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18. W szczególnie uzasadnionych przypadkach uniemożliwiających komunikację wykonawcy i Zamawiającego za pośrednictwem Platformy e-Zamówienia, Zamawiający dopuszcza komunikację za pomocą poczty elektronicznej na </w:t>
      </w:r>
      <w:r w:rsidR="008B25F0">
        <w:rPr>
          <w:rFonts w:cs="Times New Roman"/>
          <w:sz w:val="24"/>
          <w:szCs w:val="24"/>
        </w:rPr>
        <w:t>adres e-mail:</w:t>
      </w:r>
      <w:r w:rsidR="008B25F0" w:rsidRPr="008B25F0">
        <w:rPr>
          <w:b/>
          <w:color w:val="0563C1" w:themeColor="hyperlink"/>
          <w:sz w:val="24"/>
          <w:szCs w:val="24"/>
          <w:u w:val="single"/>
        </w:rPr>
        <w:t xml:space="preserve"> </w:t>
      </w:r>
      <w:hyperlink r:id="rId8" w:history="1">
        <w:r w:rsidR="008B25F0" w:rsidRPr="008B25F0">
          <w:rPr>
            <w:rStyle w:val="Hipercze"/>
            <w:rFonts w:cs="Times New Roman"/>
            <w:b/>
            <w:sz w:val="24"/>
            <w:szCs w:val="24"/>
          </w:rPr>
          <w:t>m.rzeszutek@szprotawa-um.pl</w:t>
        </w:r>
      </w:hyperlink>
      <w:r w:rsidRPr="000E48A3">
        <w:rPr>
          <w:rFonts w:cs="Times New Roman"/>
          <w:sz w:val="24"/>
          <w:szCs w:val="24"/>
        </w:rPr>
        <w:t xml:space="preserve"> (nie dotyczy składania ofert/wniosków o dopuszczenie do udziału w postępowaniu). </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0"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0"/>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00728" w:rsidRPr="00725091" w:rsidRDefault="00385FD0" w:rsidP="009D0EAB">
      <w:pPr>
        <w:pStyle w:val="Akapitzlist"/>
        <w:numPr>
          <w:ilvl w:val="0"/>
          <w:numId w:val="45"/>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1"/>
    </w:p>
    <w:p w:rsidR="00537B5A" w:rsidRPr="00537B5A" w:rsidRDefault="00537B5A" w:rsidP="00385FD0">
      <w:pPr>
        <w:spacing w:line="276" w:lineRule="auto"/>
        <w:rPr>
          <w:sz w:val="10"/>
          <w:szCs w:val="10"/>
        </w:rPr>
      </w:pPr>
    </w:p>
    <w:p w:rsidR="00DE2E1D" w:rsidRPr="00DB4810" w:rsidRDefault="00881964" w:rsidP="009D0EAB">
      <w:pPr>
        <w:pStyle w:val="Akapitzlist"/>
        <w:numPr>
          <w:ilvl w:val="0"/>
          <w:numId w:val="1"/>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E21863">
        <w:rPr>
          <w:b/>
          <w:sz w:val="24"/>
          <w:szCs w:val="24"/>
        </w:rPr>
        <w:t>06.12</w:t>
      </w:r>
      <w:r w:rsidR="00B81A90">
        <w:rPr>
          <w:b/>
          <w:sz w:val="24"/>
          <w:szCs w:val="24"/>
        </w:rPr>
        <w:t>.2024</w:t>
      </w:r>
      <w:r w:rsidRPr="00627C3F">
        <w:rPr>
          <w:sz w:val="24"/>
          <w:szCs w:val="24"/>
        </w:rPr>
        <w:t xml:space="preserve"> r.</w:t>
      </w:r>
      <w:r w:rsidRPr="00B87399">
        <w:rPr>
          <w:sz w:val="24"/>
          <w:szCs w:val="24"/>
        </w:rPr>
        <w:t xml:space="preserve">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9D0EAB">
      <w:pPr>
        <w:pStyle w:val="Akapitzlist"/>
        <w:numPr>
          <w:ilvl w:val="0"/>
          <w:numId w:val="1"/>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9D0EAB">
      <w:pPr>
        <w:pStyle w:val="Akapitzlist"/>
        <w:numPr>
          <w:ilvl w:val="0"/>
          <w:numId w:val="1"/>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9D0EAB">
      <w:pPr>
        <w:pStyle w:val="Akapitzlist"/>
        <w:numPr>
          <w:ilvl w:val="0"/>
          <w:numId w:val="1"/>
        </w:numPr>
        <w:spacing w:line="276" w:lineRule="auto"/>
        <w:jc w:val="both"/>
        <w:rPr>
          <w:sz w:val="24"/>
          <w:szCs w:val="24"/>
        </w:rPr>
      </w:pPr>
      <w:r>
        <w:rPr>
          <w:sz w:val="24"/>
          <w:szCs w:val="24"/>
        </w:rPr>
        <w:lastRenderedPageBreak/>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2" w:name="_Toc65133165"/>
      <w:bookmarkStart w:id="13"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2"/>
    </w:p>
    <w:bookmarkEnd w:id="13"/>
    <w:p w:rsidR="004F1E5C" w:rsidRPr="00646A42" w:rsidRDefault="004F1E5C" w:rsidP="00385FD0">
      <w:pPr>
        <w:spacing w:line="276" w:lineRule="auto"/>
        <w:rPr>
          <w:sz w:val="10"/>
          <w:szCs w:val="10"/>
          <w:highlight w:val="yellow"/>
        </w:rPr>
      </w:pPr>
    </w:p>
    <w:p w:rsidR="00B26077" w:rsidRPr="00ED397C" w:rsidRDefault="00ED397C" w:rsidP="00ED397C">
      <w:pPr>
        <w:pStyle w:val="Tekstpodstawowy"/>
        <w:spacing w:line="276" w:lineRule="auto"/>
        <w:ind w:left="360"/>
        <w:rPr>
          <w:color w:val="000000" w:themeColor="text1"/>
          <w:szCs w:val="24"/>
        </w:rPr>
      </w:pPr>
      <w:r w:rsidRPr="00ED397C">
        <w:rPr>
          <w:szCs w:val="24"/>
        </w:rPr>
        <w:t>Zamawiający nie wymaga wniesienia wadium</w:t>
      </w:r>
      <w:r w:rsidR="004F1E5C" w:rsidRPr="00ED397C">
        <w:rPr>
          <w:szCs w:val="24"/>
        </w:rPr>
        <w:t xml:space="preserve"> </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4"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4"/>
    </w:p>
    <w:p w:rsidR="00B666AE" w:rsidRPr="00537B5A" w:rsidRDefault="00B666AE" w:rsidP="00385FD0">
      <w:pPr>
        <w:pStyle w:val="Akapitzlist"/>
        <w:spacing w:line="276" w:lineRule="auto"/>
        <w:ind w:left="113"/>
        <w:rPr>
          <w:b/>
          <w:sz w:val="10"/>
          <w:szCs w:val="10"/>
        </w:rPr>
      </w:pPr>
    </w:p>
    <w:p w:rsidR="00FA23F3" w:rsidRPr="00FA23F3" w:rsidRDefault="00FA23F3" w:rsidP="00FA23F3">
      <w:pPr>
        <w:pStyle w:val="Akapitzlist"/>
        <w:spacing w:line="276" w:lineRule="auto"/>
        <w:ind w:left="360"/>
        <w:jc w:val="both"/>
        <w:rPr>
          <w:sz w:val="24"/>
          <w:szCs w:val="24"/>
        </w:rPr>
      </w:pPr>
      <w:r w:rsidRPr="00FA23F3">
        <w:rPr>
          <w:sz w:val="24"/>
          <w:szCs w:val="24"/>
        </w:rPr>
        <w:t>1. Wykonawca przygotowuje ofertę przy pomocy interaktywnego „</w:t>
      </w:r>
      <w:r w:rsidRPr="00FA23F3">
        <w:rPr>
          <w:b/>
          <w:bCs/>
          <w:sz w:val="24"/>
          <w:szCs w:val="24"/>
        </w:rPr>
        <w:t xml:space="preserve">Formularza ofertowego” </w:t>
      </w:r>
      <w:r w:rsidRPr="00FA23F3">
        <w:rPr>
          <w:sz w:val="24"/>
          <w:szCs w:val="24"/>
        </w:rPr>
        <w:t xml:space="preserve">udostępnionego przez Zamawiającego na Platformie e-Zamówienia i zamieszczonego w podglądzie postępowania w zakładce „Informacje podstawowe”.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rsidR="00FA23F3" w:rsidRPr="00FA23F3" w:rsidRDefault="00FA23F3" w:rsidP="00FA23F3">
      <w:pPr>
        <w:pStyle w:val="Akapitzlist"/>
        <w:spacing w:line="276" w:lineRule="auto"/>
        <w:ind w:left="360"/>
        <w:jc w:val="both"/>
        <w:rPr>
          <w:sz w:val="24"/>
          <w:szCs w:val="24"/>
        </w:rPr>
      </w:pPr>
    </w:p>
    <w:p w:rsidR="00FA23F3" w:rsidRPr="00FA23F3" w:rsidRDefault="00FA23F3" w:rsidP="00FA23F3">
      <w:pPr>
        <w:pStyle w:val="Akapitzlist"/>
        <w:spacing w:line="276" w:lineRule="auto"/>
        <w:ind w:left="360"/>
        <w:jc w:val="both"/>
        <w:rPr>
          <w:sz w:val="24"/>
          <w:szCs w:val="24"/>
        </w:rPr>
      </w:pPr>
      <w:r w:rsidRPr="00FA23F3">
        <w:rPr>
          <w:b/>
          <w:bCs/>
          <w:sz w:val="24"/>
          <w:szCs w:val="24"/>
        </w:rPr>
        <w:t xml:space="preserve">Uwaga! </w:t>
      </w:r>
      <w:r w:rsidRPr="00FA23F3">
        <w:rPr>
          <w:sz w:val="24"/>
          <w:szCs w:val="24"/>
        </w:rPr>
        <w:t xml:space="preserve">Nie należy zmieniać nazwy pliku nadanej przez Platformę e-Zamówienia. Zapisany „Formularz ofertowy” należy zawsze otwierać w programie Adobe </w:t>
      </w:r>
      <w:proofErr w:type="spellStart"/>
      <w:r w:rsidRPr="00FA23F3">
        <w:rPr>
          <w:sz w:val="24"/>
          <w:szCs w:val="24"/>
        </w:rPr>
        <w:t>Acrobat</w:t>
      </w:r>
      <w:proofErr w:type="spellEnd"/>
      <w:r w:rsidRPr="00FA23F3">
        <w:rPr>
          <w:sz w:val="24"/>
          <w:szCs w:val="24"/>
        </w:rPr>
        <w:t xml:space="preserve"> Reader DC. </w:t>
      </w:r>
    </w:p>
    <w:p w:rsidR="00FA23F3" w:rsidRPr="00FA23F3" w:rsidRDefault="00FA23F3" w:rsidP="00FA23F3">
      <w:pPr>
        <w:pStyle w:val="Akapitzlist"/>
        <w:spacing w:line="276" w:lineRule="auto"/>
        <w:ind w:left="360"/>
        <w:jc w:val="both"/>
        <w:rPr>
          <w:sz w:val="24"/>
          <w:szCs w:val="24"/>
        </w:rPr>
      </w:pPr>
    </w:p>
    <w:p w:rsidR="00FA23F3" w:rsidRPr="00FA23F3" w:rsidRDefault="00FA23F3" w:rsidP="00FA23F3">
      <w:pPr>
        <w:pStyle w:val="Akapitzlist"/>
        <w:spacing w:line="276" w:lineRule="auto"/>
        <w:ind w:left="360"/>
        <w:jc w:val="both"/>
        <w:rPr>
          <w:sz w:val="24"/>
          <w:szCs w:val="24"/>
        </w:rPr>
      </w:pPr>
      <w:r w:rsidRPr="00FA23F3">
        <w:rPr>
          <w:sz w:val="24"/>
          <w:szCs w:val="24"/>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A23F3">
        <w:rPr>
          <w:sz w:val="24"/>
          <w:szCs w:val="24"/>
        </w:rPr>
        <w:t>drag&amp;drop</w:t>
      </w:r>
      <w:proofErr w:type="spellEnd"/>
      <w:r w:rsidRPr="00FA23F3">
        <w:rPr>
          <w:sz w:val="24"/>
          <w:szCs w:val="24"/>
        </w:rPr>
        <w:t xml:space="preserve"> („przeciągnij” i „upuść”) służące do dodawania plików.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7. </w:t>
      </w:r>
      <w:r w:rsidRPr="00FA23F3">
        <w:rPr>
          <w:b/>
          <w:bCs/>
          <w:sz w:val="24"/>
          <w:szCs w:val="24"/>
        </w:rPr>
        <w:t xml:space="preserve">Formularz ofertowy </w:t>
      </w:r>
      <w:r w:rsidRPr="00FA23F3">
        <w:rPr>
          <w:sz w:val="24"/>
          <w:szCs w:val="24"/>
        </w:rPr>
        <w:t xml:space="preserve">podpisuje się kwalifikowanym podpisem elektronicznym, podpisem zaufanym lub podpisem osobistym. Rekomendowanym wariantem podpisu jest typ wewnętrzny. Podpis formularza ofertowego wariantem podpisu w typie zewnętrznym </w:t>
      </w:r>
      <w:r w:rsidRPr="00FA23F3">
        <w:rPr>
          <w:sz w:val="24"/>
          <w:szCs w:val="24"/>
        </w:rPr>
        <w:lastRenderedPageBreak/>
        <w:t xml:space="preserve">również jest możliwy, tylko w tym przypadku, powstały oddzielny plik podpisu dla tego formularza należy załączyć w polu „Załączniki i inne dokumenty przedstawione w ofercie przez Wykonawcę”. </w:t>
      </w:r>
    </w:p>
    <w:p w:rsidR="00FA23F3" w:rsidRPr="00FA23F3" w:rsidRDefault="00FA23F3" w:rsidP="00FA23F3">
      <w:pPr>
        <w:pStyle w:val="Akapitzlist"/>
        <w:spacing w:line="276" w:lineRule="auto"/>
        <w:ind w:left="360"/>
        <w:jc w:val="both"/>
        <w:rPr>
          <w:sz w:val="24"/>
          <w:szCs w:val="24"/>
        </w:rPr>
      </w:pPr>
    </w:p>
    <w:p w:rsidR="00FA23F3" w:rsidRPr="00FA23F3" w:rsidRDefault="00FA23F3" w:rsidP="00FA23F3">
      <w:pPr>
        <w:pStyle w:val="Akapitzlist"/>
        <w:spacing w:line="276" w:lineRule="auto"/>
        <w:ind w:left="360"/>
        <w:jc w:val="both"/>
        <w:rPr>
          <w:sz w:val="24"/>
          <w:szCs w:val="24"/>
        </w:rPr>
      </w:pPr>
      <w:r w:rsidRPr="00FA23F3">
        <w:rPr>
          <w:b/>
          <w:bCs/>
          <w:sz w:val="24"/>
          <w:szCs w:val="24"/>
        </w:rPr>
        <w:t xml:space="preserve">Pozostałe dokumenty </w:t>
      </w:r>
      <w:r w:rsidRPr="00FA23F3">
        <w:rPr>
          <w:sz w:val="24"/>
          <w:szCs w:val="24"/>
        </w:rPr>
        <w:t xml:space="preserve">wchodzące w skład oferty lub składane wraz z ofertą, które są zgodne z ustawą </w:t>
      </w:r>
      <w:proofErr w:type="spellStart"/>
      <w:r w:rsidRPr="00FA23F3">
        <w:rPr>
          <w:sz w:val="24"/>
          <w:szCs w:val="24"/>
        </w:rPr>
        <w:t>Pzp</w:t>
      </w:r>
      <w:proofErr w:type="spellEnd"/>
      <w:r w:rsidRPr="00FA23F3">
        <w:rPr>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9. Oferta może być złożona tylko do upływu terminu składania ofert.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10. Wykonawca może przed upływem terminu składania ofert wycofać ofertę. Wykonawca wycofuje ofertę w zakładce „Oferty/wnioski” używając przycisku „Wycofaj ofertę”. </w:t>
      </w:r>
    </w:p>
    <w:p w:rsidR="00FA23F3" w:rsidRDefault="00FA23F3" w:rsidP="00FA23F3">
      <w:pPr>
        <w:pStyle w:val="Akapitzlist"/>
        <w:spacing w:line="276" w:lineRule="auto"/>
        <w:ind w:left="360"/>
        <w:jc w:val="both"/>
        <w:rPr>
          <w:sz w:val="24"/>
          <w:szCs w:val="24"/>
        </w:rPr>
      </w:pPr>
      <w:r w:rsidRPr="00FA23F3">
        <w:rPr>
          <w:sz w:val="24"/>
          <w:szCs w:val="24"/>
        </w:rPr>
        <w:t xml:space="preserve">11. Maksymalny łączny rozmiar plików stanowiących ofertę lub składanych wraz z ofertą to 250 MB. </w:t>
      </w:r>
    </w:p>
    <w:p w:rsidR="006C1285" w:rsidRPr="002031B8" w:rsidRDefault="006C1285" w:rsidP="00822674">
      <w:pPr>
        <w:pStyle w:val="Tekstpodstawowy"/>
        <w:spacing w:line="276" w:lineRule="auto"/>
        <w:ind w:right="20"/>
        <w:rPr>
          <w:szCs w:val="24"/>
        </w:rPr>
      </w:pPr>
    </w:p>
    <w:p w:rsidR="006C1285" w:rsidRPr="000A69F2" w:rsidRDefault="00822674" w:rsidP="00822674">
      <w:pPr>
        <w:spacing w:line="276" w:lineRule="auto"/>
        <w:ind w:left="426"/>
        <w:jc w:val="both"/>
        <w:rPr>
          <w:sz w:val="24"/>
          <w:szCs w:val="24"/>
        </w:rPr>
      </w:pPr>
      <w:r>
        <w:rPr>
          <w:b/>
          <w:sz w:val="24"/>
          <w:szCs w:val="24"/>
        </w:rPr>
        <w:t>12</w:t>
      </w:r>
      <w:r w:rsidR="004B06E1">
        <w:rPr>
          <w:b/>
          <w:sz w:val="24"/>
          <w:szCs w:val="24"/>
        </w:rPr>
        <w:t>.</w:t>
      </w:r>
      <w:r w:rsidR="006C1285" w:rsidRPr="000A69F2">
        <w:rPr>
          <w:b/>
          <w:sz w:val="24"/>
          <w:szCs w:val="24"/>
        </w:rPr>
        <w:t>Wraz z ofertą, s</w:t>
      </w:r>
      <w:r w:rsidR="006D04CA">
        <w:rPr>
          <w:b/>
          <w:sz w:val="24"/>
          <w:szCs w:val="24"/>
        </w:rPr>
        <w:t>porządzoną poprzez wypełnienie interaktywnego   Formularzu ofertowego</w:t>
      </w:r>
      <w:r w:rsidR="006C1285" w:rsidRPr="000A69F2">
        <w:rPr>
          <w:sz w:val="24"/>
          <w:szCs w:val="24"/>
        </w:rPr>
        <w:t xml:space="preserve">, </w:t>
      </w:r>
      <w:r w:rsidR="006C1285" w:rsidRPr="000A69F2">
        <w:rPr>
          <w:b/>
          <w:sz w:val="24"/>
          <w:szCs w:val="24"/>
        </w:rPr>
        <w:t xml:space="preserve">Wykonawca jest </w:t>
      </w:r>
      <w:r>
        <w:rPr>
          <w:b/>
          <w:sz w:val="24"/>
          <w:szCs w:val="24"/>
        </w:rPr>
        <w:t xml:space="preserve">  </w:t>
      </w:r>
      <w:r w:rsidR="006C1285" w:rsidRPr="000A69F2">
        <w:rPr>
          <w:b/>
          <w:sz w:val="24"/>
          <w:szCs w:val="24"/>
        </w:rPr>
        <w:t>zobowiązany złożyć</w:t>
      </w:r>
      <w:r w:rsidR="000A69F2" w:rsidRPr="000A69F2">
        <w:rPr>
          <w:b/>
          <w:sz w:val="24"/>
          <w:szCs w:val="24"/>
        </w:rPr>
        <w:t xml:space="preserve"> jako załączniki</w:t>
      </w:r>
      <w:r w:rsidR="00666E69">
        <w:rPr>
          <w:b/>
          <w:sz w:val="24"/>
          <w:szCs w:val="24"/>
        </w:rPr>
        <w:t xml:space="preserve"> ( w polu „załączniki”)</w:t>
      </w:r>
      <w:r w:rsidR="006C1285" w:rsidRPr="000A69F2">
        <w:rPr>
          <w:b/>
          <w:sz w:val="24"/>
          <w:szCs w:val="24"/>
        </w:rPr>
        <w:t>:</w:t>
      </w:r>
    </w:p>
    <w:p w:rsidR="000A69F2" w:rsidRPr="008D2578" w:rsidRDefault="000A69F2" w:rsidP="000A69F2">
      <w:pPr>
        <w:pStyle w:val="Akapitzlist"/>
        <w:spacing w:line="276" w:lineRule="auto"/>
        <w:ind w:left="360"/>
        <w:jc w:val="both"/>
        <w:rPr>
          <w:sz w:val="24"/>
          <w:szCs w:val="24"/>
        </w:rPr>
      </w:pPr>
    </w:p>
    <w:p w:rsidR="00B611C4" w:rsidRPr="00B611C4" w:rsidRDefault="00A02147" w:rsidP="009D0EAB">
      <w:pPr>
        <w:pStyle w:val="Akapitzlist"/>
        <w:numPr>
          <w:ilvl w:val="0"/>
          <w:numId w:val="41"/>
        </w:numPr>
        <w:spacing w:line="276" w:lineRule="auto"/>
        <w:jc w:val="both"/>
        <w:rPr>
          <w:sz w:val="24"/>
          <w:szCs w:val="24"/>
        </w:rPr>
      </w:pPr>
      <w:r>
        <w:rPr>
          <w:b/>
          <w:sz w:val="24"/>
          <w:szCs w:val="24"/>
        </w:rPr>
        <w:t>Wypełniony załącznik nr 7</w:t>
      </w:r>
      <w:r w:rsidR="00B611C4" w:rsidRPr="00B611C4">
        <w:rPr>
          <w:b/>
          <w:sz w:val="24"/>
          <w:szCs w:val="24"/>
        </w:rPr>
        <w:t xml:space="preserve"> do SWZ</w:t>
      </w:r>
      <w:r>
        <w:rPr>
          <w:sz w:val="24"/>
          <w:szCs w:val="24"/>
        </w:rPr>
        <w:t xml:space="preserve"> - </w:t>
      </w:r>
      <w:r w:rsidR="005A1887">
        <w:rPr>
          <w:sz w:val="24"/>
          <w:szCs w:val="24"/>
        </w:rPr>
        <w:t>kosztorys</w:t>
      </w:r>
      <w:r>
        <w:rPr>
          <w:sz w:val="24"/>
          <w:szCs w:val="24"/>
        </w:rPr>
        <w:t xml:space="preserve"> ofertowy</w:t>
      </w:r>
    </w:p>
    <w:p w:rsidR="000A69F2" w:rsidRPr="000A69F2" w:rsidRDefault="000A69F2" w:rsidP="009D0EAB">
      <w:pPr>
        <w:pStyle w:val="Akapitzlist"/>
        <w:numPr>
          <w:ilvl w:val="0"/>
          <w:numId w:val="41"/>
        </w:numPr>
        <w:spacing w:line="276" w:lineRule="auto"/>
        <w:jc w:val="both"/>
        <w:rPr>
          <w:sz w:val="24"/>
          <w:szCs w:val="24"/>
        </w:rPr>
      </w:pPr>
      <w:r w:rsidRPr="008E4548">
        <w:rPr>
          <w:b/>
          <w:sz w:val="24"/>
          <w:szCs w:val="24"/>
        </w:rPr>
        <w:t>Oświadczenie o niepodlegania wykluczeniu</w:t>
      </w:r>
      <w:r w:rsidRPr="000A69F2">
        <w:rPr>
          <w:sz w:val="24"/>
          <w:szCs w:val="24"/>
        </w:rPr>
        <w:t xml:space="preserve"> </w:t>
      </w:r>
      <w:r w:rsidRPr="00AD63DE">
        <w:rPr>
          <w:b/>
          <w:sz w:val="24"/>
          <w:szCs w:val="24"/>
        </w:rPr>
        <w:t>i spełnianiu warunków udziału w postępowaniu</w:t>
      </w:r>
      <w:r w:rsidRPr="000A69F2">
        <w:rPr>
          <w:sz w:val="24"/>
          <w:szCs w:val="24"/>
        </w:rPr>
        <w:t>, którego wzór stanowi Załącznik nr 2 do SWZ, w postaci elektronicznej opatrzone kwalifikowanym podpisem elektronicznym, podpisem zaufanym lub podpisem osobistym, a następnie wraz z plikami stanowiącymi ofertę skompresować do jednego pliku archiwum (ZIP).</w:t>
      </w:r>
    </w:p>
    <w:p w:rsidR="000A69F2" w:rsidRDefault="000A69F2" w:rsidP="000A69F2">
      <w:pPr>
        <w:pStyle w:val="Akapitzlist"/>
        <w:spacing w:line="276" w:lineRule="auto"/>
        <w:ind w:left="720"/>
        <w:jc w:val="both"/>
        <w:rPr>
          <w:sz w:val="24"/>
          <w:szCs w:val="24"/>
        </w:rPr>
      </w:pPr>
    </w:p>
    <w:p w:rsidR="000A69F2" w:rsidRPr="000A69F2" w:rsidRDefault="000A69F2" w:rsidP="000A69F2">
      <w:pPr>
        <w:pStyle w:val="Akapitzlist"/>
        <w:spacing w:line="276" w:lineRule="auto"/>
        <w:ind w:left="720"/>
        <w:jc w:val="both"/>
        <w:rPr>
          <w:sz w:val="24"/>
          <w:szCs w:val="24"/>
        </w:rPr>
      </w:pPr>
      <w:r w:rsidRPr="000A69F2">
        <w:rPr>
          <w:sz w:val="24"/>
          <w:szCs w:val="24"/>
        </w:rPr>
        <w:t xml:space="preserve">Oświadczenie o niepodlegania wykluczeniu i spełnianiu warunków udziału w postępowaniu składają odrębnie: </w:t>
      </w:r>
    </w:p>
    <w:p w:rsidR="000A69F2" w:rsidRPr="000A69F2" w:rsidRDefault="000A69F2" w:rsidP="000A69F2">
      <w:pPr>
        <w:pStyle w:val="Akapitzlist"/>
        <w:spacing w:line="276" w:lineRule="auto"/>
        <w:ind w:left="993"/>
        <w:jc w:val="both"/>
        <w:rPr>
          <w:sz w:val="24"/>
          <w:szCs w:val="24"/>
        </w:rPr>
      </w:pPr>
      <w:r>
        <w:rPr>
          <w:sz w:val="24"/>
          <w:szCs w:val="24"/>
        </w:rPr>
        <w:lastRenderedPageBreak/>
        <w:t>-</w:t>
      </w:r>
      <w:r w:rsidRPr="000A69F2">
        <w:rPr>
          <w:sz w:val="24"/>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0A69F2" w:rsidRPr="000A69F2" w:rsidRDefault="000A69F2" w:rsidP="000A69F2">
      <w:pPr>
        <w:pStyle w:val="Akapitzlist"/>
        <w:spacing w:line="276" w:lineRule="auto"/>
        <w:ind w:left="993"/>
        <w:jc w:val="both"/>
        <w:rPr>
          <w:sz w:val="24"/>
          <w:szCs w:val="24"/>
        </w:rPr>
      </w:pPr>
      <w:r>
        <w:rPr>
          <w:sz w:val="24"/>
          <w:szCs w:val="24"/>
        </w:rPr>
        <w:t>-</w:t>
      </w:r>
      <w:r w:rsidRPr="000A69F2">
        <w:rPr>
          <w:sz w:val="24"/>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0A69F2" w:rsidRPr="000A69F2" w:rsidRDefault="000A69F2" w:rsidP="000A69F2">
      <w:pPr>
        <w:pStyle w:val="Akapitzlist"/>
        <w:spacing w:line="276" w:lineRule="auto"/>
        <w:ind w:left="993"/>
        <w:jc w:val="both"/>
        <w:rPr>
          <w:sz w:val="24"/>
          <w:szCs w:val="24"/>
        </w:rPr>
      </w:pPr>
      <w:r>
        <w:rPr>
          <w:sz w:val="24"/>
          <w:szCs w:val="24"/>
        </w:rPr>
        <w:t>-</w:t>
      </w:r>
      <w:r w:rsidRPr="000A69F2">
        <w:rPr>
          <w:sz w:val="24"/>
          <w:szCs w:val="24"/>
        </w:rPr>
        <w:t>podwykonawcy, na których zasobach wykonawca nie polega przy wykazywaniu spełnienia warunków udziału w postępowaniu. W takim przypadku oświadczenie potwierdza brak podstaw wykluczenia podwykonawcy.</w:t>
      </w:r>
    </w:p>
    <w:p w:rsidR="008B598B" w:rsidRPr="008B598B" w:rsidRDefault="008B598B" w:rsidP="000A69F2">
      <w:pPr>
        <w:pStyle w:val="Akapitzlist"/>
        <w:spacing w:line="276" w:lineRule="auto"/>
        <w:ind w:left="786"/>
        <w:jc w:val="both"/>
        <w:rPr>
          <w:sz w:val="24"/>
          <w:szCs w:val="24"/>
        </w:rPr>
      </w:pPr>
    </w:p>
    <w:p w:rsidR="006C1285" w:rsidRPr="008D2578" w:rsidRDefault="006C1285" w:rsidP="009D0EAB">
      <w:pPr>
        <w:pStyle w:val="Akapitzlist"/>
        <w:numPr>
          <w:ilvl w:val="0"/>
          <w:numId w:val="41"/>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9D0EAB">
      <w:pPr>
        <w:pStyle w:val="Tekstpodstawowy"/>
        <w:numPr>
          <w:ilvl w:val="0"/>
          <w:numId w:val="40"/>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9D0EAB">
      <w:pPr>
        <w:pStyle w:val="Tekstpodstawowy"/>
        <w:numPr>
          <w:ilvl w:val="0"/>
          <w:numId w:val="40"/>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9D0EAB">
      <w:pPr>
        <w:pStyle w:val="Tekstpodstawowy"/>
        <w:numPr>
          <w:ilvl w:val="0"/>
          <w:numId w:val="41"/>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6C1285" w:rsidP="009D0EAB">
      <w:pPr>
        <w:pStyle w:val="Tekstpodstawowy"/>
        <w:numPr>
          <w:ilvl w:val="0"/>
          <w:numId w:val="41"/>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6C1285" w:rsidRPr="00D56458" w:rsidRDefault="006C1285" w:rsidP="00D56458">
      <w:pPr>
        <w:pStyle w:val="Tekstpodstawowy"/>
        <w:spacing w:line="276" w:lineRule="auto"/>
        <w:ind w:left="426" w:right="20"/>
        <w:rPr>
          <w:szCs w:val="24"/>
        </w:rPr>
      </w:pPr>
    </w:p>
    <w:p w:rsidR="006C1285" w:rsidRPr="008D2578" w:rsidRDefault="00822674" w:rsidP="004B06E1">
      <w:pPr>
        <w:pStyle w:val="pkt"/>
        <w:spacing w:before="0" w:after="0" w:line="276" w:lineRule="auto"/>
        <w:ind w:left="0" w:firstLine="0"/>
        <w:rPr>
          <w:lang w:bidi="pl-PL"/>
        </w:rPr>
      </w:pPr>
      <w:r>
        <w:rPr>
          <w:lang w:bidi="pl-PL"/>
        </w:rPr>
        <w:t>13</w:t>
      </w:r>
      <w:r w:rsidR="004B06E1">
        <w:rPr>
          <w:lang w:bidi="pl-PL"/>
        </w:rPr>
        <w:t>.</w:t>
      </w:r>
      <w:r w:rsidR="006C1285" w:rsidRPr="008D2578">
        <w:rPr>
          <w:lang w:bidi="pl-PL"/>
        </w:rPr>
        <w:t>Oferta oraz oświadczenie o niepodlegani</w:t>
      </w:r>
      <w:r w:rsidR="006C1285">
        <w:rPr>
          <w:lang w:bidi="pl-PL"/>
        </w:rPr>
        <w:t>u</w:t>
      </w:r>
      <w:r w:rsidR="006C1285" w:rsidRPr="008D2578">
        <w:rPr>
          <w:lang w:bidi="pl-PL"/>
        </w:rPr>
        <w:t xml:space="preserve"> wykluczeniu</w:t>
      </w:r>
      <w:r w:rsidR="006C1285">
        <w:rPr>
          <w:lang w:bidi="pl-PL"/>
        </w:rPr>
        <w:t xml:space="preserve"> i spełnianiu warunków udziału w postępowaniu</w:t>
      </w:r>
      <w:r w:rsidR="006C1285" w:rsidRPr="008D2578">
        <w:rPr>
          <w:lang w:bidi="pl-PL"/>
        </w:rPr>
        <w:t xml:space="preserve"> muszą być złożone w oryginale.</w:t>
      </w:r>
    </w:p>
    <w:p w:rsidR="006C1285" w:rsidRPr="008D2578" w:rsidRDefault="00822674" w:rsidP="004B06E1">
      <w:pPr>
        <w:pStyle w:val="pkt"/>
        <w:spacing w:before="0" w:after="0" w:line="276" w:lineRule="auto"/>
        <w:ind w:left="0" w:firstLine="0"/>
        <w:rPr>
          <w:lang w:bidi="pl-PL"/>
        </w:rPr>
      </w:pPr>
      <w:r>
        <w:rPr>
          <w:lang w:bidi="pl-PL"/>
        </w:rPr>
        <w:t>14</w:t>
      </w:r>
      <w:r w:rsidR="004B06E1">
        <w:rPr>
          <w:lang w:bidi="pl-PL"/>
        </w:rPr>
        <w:t>.</w:t>
      </w:r>
      <w:r w:rsidR="006C1285" w:rsidRPr="008D2578">
        <w:rPr>
          <w:lang w:bidi="pl-PL"/>
        </w:rPr>
        <w:t>Zamawiający zaleca ponumerowanie stron oferty.</w:t>
      </w:r>
    </w:p>
    <w:p w:rsidR="006C1285" w:rsidRPr="008D2578" w:rsidRDefault="00822674" w:rsidP="007369E4">
      <w:pPr>
        <w:pStyle w:val="pkt"/>
        <w:spacing w:before="0" w:after="0" w:line="276" w:lineRule="auto"/>
        <w:ind w:left="0" w:firstLine="0"/>
        <w:rPr>
          <w:lang w:bidi="pl-PL"/>
        </w:rPr>
      </w:pPr>
      <w:r>
        <w:rPr>
          <w:lang w:bidi="pl-PL"/>
        </w:rPr>
        <w:t>15</w:t>
      </w:r>
      <w:r w:rsidR="007369E4">
        <w:rPr>
          <w:lang w:bidi="pl-PL"/>
        </w:rPr>
        <w:t>.</w:t>
      </w:r>
      <w:r w:rsidR="006C1285" w:rsidRPr="008D2578">
        <w:rPr>
          <w:lang w:bidi="pl-PL"/>
        </w:rPr>
        <w:t>Pełnomocnictwo do złożenia oferty musi być złożone w oryginale w ta</w:t>
      </w:r>
      <w:r w:rsidR="006C1285" w:rsidRPr="008D2578">
        <w:rPr>
          <w:lang w:bidi="pl-PL"/>
        </w:rPr>
        <w:softHyphen/>
        <w:t>kiej samej formie, jak składana oferta (</w:t>
      </w:r>
      <w:proofErr w:type="spellStart"/>
      <w:r w:rsidR="006C1285" w:rsidRPr="008D2578">
        <w:rPr>
          <w:lang w:bidi="pl-PL"/>
        </w:rPr>
        <w:t>t.j</w:t>
      </w:r>
      <w:proofErr w:type="spellEnd"/>
      <w:r w:rsidR="006C1285" w:rsidRPr="008D2578">
        <w:rPr>
          <w:lang w:bidi="pl-PL"/>
        </w:rPr>
        <w:t>. w formie elektronicznej lub postaci elektronicznej opatrzonej podpisem zaufanym lub podpisem osobistym). Dopusz</w:t>
      </w:r>
      <w:r w:rsidR="006C1285" w:rsidRPr="008D2578">
        <w:rPr>
          <w:lang w:bidi="pl-PL"/>
        </w:rPr>
        <w:softHyphen/>
        <w:t>cza się także złożenie elektronicznej kopii (skanu) pełnomocnictwa sporządzonego uprzednio w formie pisemnej, w formie elektronicznego poświadczenia sporządzo</w:t>
      </w:r>
      <w:r w:rsidR="006C1285" w:rsidRPr="008D2578">
        <w:rPr>
          <w:lang w:bidi="pl-PL"/>
        </w:rPr>
        <w:softHyphen/>
        <w:t>nego stosownie do art. 97 § 2 ustawy z dnia 14 lutego 1991 r. - Prawo o notariacie, które to poświadczenie notariusz opatruje kwalifikowanym podpisem elektronicz</w:t>
      </w:r>
      <w:r w:rsidR="006C1285" w:rsidRPr="008D2578">
        <w:rPr>
          <w:lang w:bidi="pl-PL"/>
        </w:rPr>
        <w:softHyphen/>
        <w:t>nym, bądź też poprzez opatrzenie skanu pełnomocnictwa sporządzonego uprzed</w:t>
      </w:r>
      <w:r w:rsidR="006C1285" w:rsidRPr="008D2578">
        <w:rPr>
          <w:lang w:bidi="pl-PL"/>
        </w:rPr>
        <w:softHyphen/>
        <w:t>nio w formie pisemnej kwalifikowanym podpisem, podpisem zaufanym lub podpi</w:t>
      </w:r>
      <w:r w:rsidR="006C1285"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5" w:name="_Toc65133167"/>
      <w:r>
        <w:rPr>
          <w:rFonts w:ascii="Times New Roman" w:hAnsi="Times New Roman"/>
          <w:sz w:val="24"/>
          <w:szCs w:val="24"/>
        </w:rPr>
        <w:lastRenderedPageBreak/>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5"/>
    </w:p>
    <w:p w:rsidR="006C1285" w:rsidRPr="00537B5A" w:rsidRDefault="006C1285" w:rsidP="00385FD0">
      <w:pPr>
        <w:spacing w:line="276" w:lineRule="auto"/>
        <w:rPr>
          <w:sz w:val="10"/>
          <w:szCs w:val="10"/>
        </w:rPr>
      </w:pPr>
    </w:p>
    <w:p w:rsidR="00337F5B" w:rsidRPr="00337F5B" w:rsidRDefault="00337F5B" w:rsidP="009D0EAB">
      <w:pPr>
        <w:pStyle w:val="Akapitzlist"/>
        <w:numPr>
          <w:ilvl w:val="0"/>
          <w:numId w:val="8"/>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w:t>
      </w:r>
    </w:p>
    <w:p w:rsidR="006C1285" w:rsidRPr="00620EE4" w:rsidRDefault="006C1285" w:rsidP="009D0EAB">
      <w:pPr>
        <w:pStyle w:val="Akapitzlist"/>
        <w:numPr>
          <w:ilvl w:val="0"/>
          <w:numId w:val="8"/>
        </w:numPr>
        <w:spacing w:line="276" w:lineRule="auto"/>
        <w:ind w:left="357" w:hanging="357"/>
        <w:jc w:val="both"/>
        <w:rPr>
          <w:sz w:val="24"/>
          <w:szCs w:val="24"/>
        </w:rPr>
      </w:pPr>
      <w:r w:rsidRPr="000B5FF1">
        <w:rPr>
          <w:sz w:val="24"/>
          <w:szCs w:val="24"/>
        </w:rPr>
        <w:t xml:space="preserve">Wykonawca poda cenę oferty w Formularzu </w:t>
      </w:r>
      <w:r w:rsidR="009308A2">
        <w:rPr>
          <w:sz w:val="24"/>
          <w:szCs w:val="24"/>
        </w:rPr>
        <w:t>oferty sporządzonym według interaktywnego formularza</w:t>
      </w:r>
      <w:r w:rsidRPr="000B5FF1">
        <w:rPr>
          <w:sz w:val="24"/>
          <w:szCs w:val="24"/>
        </w:rPr>
        <w:t xml:space="preserve">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9D0EAB">
      <w:pPr>
        <w:pStyle w:val="Akapitzlist"/>
        <w:numPr>
          <w:ilvl w:val="0"/>
          <w:numId w:val="8"/>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9D0EAB">
      <w:pPr>
        <w:pStyle w:val="Akapitzlist"/>
        <w:numPr>
          <w:ilvl w:val="0"/>
          <w:numId w:val="8"/>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9D0EAB">
      <w:pPr>
        <w:pStyle w:val="Akapitzlist"/>
        <w:numPr>
          <w:ilvl w:val="0"/>
          <w:numId w:val="8"/>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9D0EAB">
      <w:pPr>
        <w:pStyle w:val="Akapitzlist"/>
        <w:numPr>
          <w:ilvl w:val="0"/>
          <w:numId w:val="8"/>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9D0EAB">
      <w:pPr>
        <w:pStyle w:val="Akapitzlist"/>
        <w:numPr>
          <w:ilvl w:val="0"/>
          <w:numId w:val="8"/>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9D0EAB">
      <w:pPr>
        <w:pStyle w:val="Akapitzlist"/>
        <w:numPr>
          <w:ilvl w:val="0"/>
          <w:numId w:val="8"/>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9D0EAB">
      <w:pPr>
        <w:pStyle w:val="Akapitzlist"/>
        <w:numPr>
          <w:ilvl w:val="0"/>
          <w:numId w:val="44"/>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9D0EAB">
      <w:pPr>
        <w:pStyle w:val="Akapitzlist"/>
        <w:numPr>
          <w:ilvl w:val="0"/>
          <w:numId w:val="44"/>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9D0EAB">
      <w:pPr>
        <w:pStyle w:val="Akapitzlist"/>
        <w:numPr>
          <w:ilvl w:val="0"/>
          <w:numId w:val="44"/>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9D0EAB">
      <w:pPr>
        <w:pStyle w:val="Akapitzlist"/>
        <w:numPr>
          <w:ilvl w:val="0"/>
          <w:numId w:val="44"/>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6"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6"/>
    </w:p>
    <w:p w:rsidR="00537B5A" w:rsidRPr="00537B5A" w:rsidRDefault="00537B5A" w:rsidP="00385FD0">
      <w:pPr>
        <w:spacing w:line="276" w:lineRule="auto"/>
        <w:rPr>
          <w:sz w:val="10"/>
          <w:szCs w:val="10"/>
        </w:rPr>
      </w:pPr>
    </w:p>
    <w:p w:rsidR="0043433A" w:rsidRDefault="0043433A" w:rsidP="009D0EAB">
      <w:pPr>
        <w:pStyle w:val="Akapitzlist"/>
        <w:numPr>
          <w:ilvl w:val="0"/>
          <w:numId w:val="2"/>
        </w:numPr>
        <w:spacing w:line="276" w:lineRule="auto"/>
        <w:jc w:val="both"/>
        <w:rPr>
          <w:sz w:val="24"/>
          <w:szCs w:val="24"/>
        </w:rPr>
      </w:pPr>
      <w:r w:rsidRPr="0043433A">
        <w:rPr>
          <w:sz w:val="24"/>
          <w:szCs w:val="24"/>
        </w:rPr>
        <w:t>Wykonawca przygotowuje ofertę przy pomocy interaktywnego „</w:t>
      </w:r>
      <w:r w:rsidRPr="0043433A">
        <w:rPr>
          <w:b/>
          <w:bCs/>
          <w:sz w:val="24"/>
          <w:szCs w:val="24"/>
        </w:rPr>
        <w:t xml:space="preserve">Formularza ofertowego” </w:t>
      </w:r>
      <w:r w:rsidRPr="0043433A">
        <w:rPr>
          <w:sz w:val="24"/>
          <w:szCs w:val="24"/>
        </w:rPr>
        <w:t>udostępnionego przez Zamawiającego na Platformie e-Zamówienia i zamieszczonego w podglądzie postępowania w zakładce „Informacje podstawowe”</w:t>
      </w:r>
    </w:p>
    <w:p w:rsidR="0043433A" w:rsidRDefault="0043433A" w:rsidP="0043433A">
      <w:pPr>
        <w:pStyle w:val="Akapitzlist"/>
        <w:spacing w:line="276" w:lineRule="auto"/>
        <w:ind w:left="360"/>
        <w:jc w:val="both"/>
        <w:rPr>
          <w:sz w:val="24"/>
          <w:szCs w:val="24"/>
        </w:rPr>
      </w:pPr>
      <w:r w:rsidRPr="0043433A">
        <w:rPr>
          <w:sz w:val="24"/>
          <w:szCs w:val="24"/>
        </w:rPr>
        <w:t>Wykonawca składa ofertę za pośrednictwem zakładki „Oferty/wnioski”, widocznej w podglądzie postępowania po zalogowaniu się na konto Wykonawcy</w:t>
      </w:r>
    </w:p>
    <w:p w:rsidR="00ED070D" w:rsidRPr="00DB4810" w:rsidRDefault="00ED070D" w:rsidP="009D0EAB">
      <w:pPr>
        <w:pStyle w:val="Akapitzlist"/>
        <w:numPr>
          <w:ilvl w:val="0"/>
          <w:numId w:val="2"/>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24186F">
        <w:rPr>
          <w:b/>
          <w:sz w:val="24"/>
          <w:szCs w:val="24"/>
        </w:rPr>
        <w:t>07.11</w:t>
      </w:r>
      <w:r w:rsidR="000A584A">
        <w:rPr>
          <w:b/>
          <w:sz w:val="24"/>
          <w:szCs w:val="24"/>
        </w:rPr>
        <w:t>.2024</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p>
    <w:p w:rsidR="00ED070D" w:rsidRDefault="00ED070D" w:rsidP="009D0EAB">
      <w:pPr>
        <w:pStyle w:val="Akapitzlist"/>
        <w:numPr>
          <w:ilvl w:val="0"/>
          <w:numId w:val="2"/>
        </w:numPr>
        <w:spacing w:line="276" w:lineRule="auto"/>
        <w:jc w:val="both"/>
        <w:rPr>
          <w:sz w:val="24"/>
          <w:szCs w:val="24"/>
        </w:rPr>
      </w:pPr>
      <w:r w:rsidRPr="00DB4810">
        <w:rPr>
          <w:sz w:val="24"/>
          <w:szCs w:val="24"/>
        </w:rPr>
        <w:t xml:space="preserve">Wykonawca może złożyć tylko jedną ofertę. </w:t>
      </w:r>
    </w:p>
    <w:p w:rsidR="008A3564" w:rsidRPr="00DB4810" w:rsidRDefault="008A3564" w:rsidP="009D0EAB">
      <w:pPr>
        <w:pStyle w:val="Akapitzlist"/>
        <w:numPr>
          <w:ilvl w:val="0"/>
          <w:numId w:val="2"/>
        </w:numPr>
        <w:spacing w:line="276" w:lineRule="auto"/>
        <w:jc w:val="both"/>
        <w:rPr>
          <w:sz w:val="24"/>
          <w:szCs w:val="24"/>
        </w:rPr>
      </w:pPr>
      <w:r w:rsidRPr="008A3564">
        <w:rPr>
          <w:sz w:val="24"/>
          <w:szCs w:val="24"/>
        </w:rPr>
        <w:lastRenderedPageBreak/>
        <w:t>Wykonawca może przed upływem terminu składania ofert wycofać ofertę. Wykonawca wycofuje ofertę w zakładce „Oferty/wnioski” używając przycisku „Wycofaj ofertę”.</w:t>
      </w:r>
    </w:p>
    <w:p w:rsidR="00ED070D" w:rsidRDefault="00ED070D" w:rsidP="009D0EAB">
      <w:pPr>
        <w:pStyle w:val="Akapitzlist"/>
        <w:numPr>
          <w:ilvl w:val="0"/>
          <w:numId w:val="2"/>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9D0EAB">
      <w:pPr>
        <w:pStyle w:val="Akapitzlist"/>
        <w:numPr>
          <w:ilvl w:val="0"/>
          <w:numId w:val="2"/>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7"/>
    </w:p>
    <w:p w:rsidR="00537B5A" w:rsidRPr="00537B5A" w:rsidRDefault="00537B5A" w:rsidP="00385FD0">
      <w:pPr>
        <w:spacing w:line="276" w:lineRule="auto"/>
        <w:rPr>
          <w:sz w:val="10"/>
          <w:szCs w:val="10"/>
        </w:rPr>
      </w:pPr>
    </w:p>
    <w:p w:rsidR="005B1EC7" w:rsidRPr="00DB4810" w:rsidRDefault="005B1EC7" w:rsidP="009D0EAB">
      <w:pPr>
        <w:pStyle w:val="Akapitzlist"/>
        <w:numPr>
          <w:ilvl w:val="0"/>
          <w:numId w:val="3"/>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24186F">
        <w:rPr>
          <w:b/>
          <w:sz w:val="24"/>
          <w:szCs w:val="24"/>
        </w:rPr>
        <w:t>07.11</w:t>
      </w:r>
      <w:r w:rsidR="00F66594">
        <w:rPr>
          <w:b/>
          <w:sz w:val="24"/>
          <w:szCs w:val="24"/>
        </w:rPr>
        <w:t>.2024</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F66594">
        <w:rPr>
          <w:b/>
          <w:sz w:val="24"/>
          <w:szCs w:val="24"/>
        </w:rPr>
        <w:t>3</w:t>
      </w:r>
      <w:r w:rsidR="001117B9">
        <w:rPr>
          <w:b/>
          <w:sz w:val="24"/>
          <w:szCs w:val="24"/>
        </w:rPr>
        <w:t>0</w:t>
      </w:r>
      <w:r w:rsidRPr="00F77FAE">
        <w:rPr>
          <w:b/>
          <w:sz w:val="24"/>
          <w:szCs w:val="24"/>
        </w:rPr>
        <w:t>.</w:t>
      </w:r>
      <w:r w:rsidR="009214D7">
        <w:rPr>
          <w:b/>
          <w:sz w:val="24"/>
          <w:szCs w:val="24"/>
        </w:rPr>
        <w:t xml:space="preserve"> </w:t>
      </w:r>
    </w:p>
    <w:p w:rsidR="0043433A" w:rsidRDefault="0043433A" w:rsidP="009D0EAB">
      <w:pPr>
        <w:pStyle w:val="Akapitzlist"/>
        <w:numPr>
          <w:ilvl w:val="0"/>
          <w:numId w:val="3"/>
        </w:numPr>
        <w:spacing w:line="276" w:lineRule="auto"/>
        <w:jc w:val="both"/>
        <w:rPr>
          <w:sz w:val="24"/>
          <w:szCs w:val="24"/>
        </w:rPr>
      </w:pPr>
      <w:r w:rsidRPr="0043433A">
        <w:rPr>
          <w:sz w:val="24"/>
          <w:szCs w:val="24"/>
        </w:rPr>
        <w:t>Otwarcie ofert następuje poprzez użycie mechanizmu do odszyfrowania ofert dostępnego po zalogowaniu w zakładce „Oferty/wnioski</w:t>
      </w:r>
    </w:p>
    <w:p w:rsidR="005B1EC7" w:rsidRPr="00DB4810" w:rsidRDefault="005B1EC7" w:rsidP="009D0EAB">
      <w:pPr>
        <w:pStyle w:val="Akapitzlist"/>
        <w:numPr>
          <w:ilvl w:val="0"/>
          <w:numId w:val="3"/>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9D0EAB">
      <w:pPr>
        <w:pStyle w:val="Akapitzlist"/>
        <w:numPr>
          <w:ilvl w:val="0"/>
          <w:numId w:val="3"/>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9D0EAB">
      <w:pPr>
        <w:pStyle w:val="Akapitzlist"/>
        <w:numPr>
          <w:ilvl w:val="1"/>
          <w:numId w:val="3"/>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9D0EAB">
      <w:pPr>
        <w:pStyle w:val="Akapitzlist"/>
        <w:numPr>
          <w:ilvl w:val="1"/>
          <w:numId w:val="3"/>
        </w:numPr>
        <w:spacing w:line="276" w:lineRule="auto"/>
        <w:jc w:val="both"/>
        <w:rPr>
          <w:sz w:val="24"/>
          <w:szCs w:val="24"/>
        </w:rPr>
      </w:pPr>
      <w:r w:rsidRPr="00DB4810">
        <w:rPr>
          <w:sz w:val="24"/>
          <w:szCs w:val="24"/>
        </w:rPr>
        <w:t>Cenach lub kosztach zawartych w ofertach.</w:t>
      </w:r>
    </w:p>
    <w:p w:rsidR="0063713A" w:rsidRPr="00DB4810" w:rsidRDefault="0063713A" w:rsidP="009D0EAB">
      <w:pPr>
        <w:pStyle w:val="Akapitzlist"/>
        <w:numPr>
          <w:ilvl w:val="0"/>
          <w:numId w:val="4"/>
        </w:numPr>
        <w:spacing w:line="276" w:lineRule="auto"/>
        <w:jc w:val="both"/>
        <w:rPr>
          <w:vanish/>
          <w:sz w:val="24"/>
          <w:szCs w:val="24"/>
        </w:rPr>
      </w:pPr>
    </w:p>
    <w:p w:rsidR="0063713A" w:rsidRPr="00DB4810" w:rsidRDefault="0063713A" w:rsidP="009D0EAB">
      <w:pPr>
        <w:pStyle w:val="Akapitzlist"/>
        <w:numPr>
          <w:ilvl w:val="0"/>
          <w:numId w:val="4"/>
        </w:numPr>
        <w:spacing w:line="276" w:lineRule="auto"/>
        <w:jc w:val="both"/>
        <w:rPr>
          <w:vanish/>
          <w:sz w:val="24"/>
          <w:szCs w:val="24"/>
        </w:rPr>
      </w:pPr>
    </w:p>
    <w:p w:rsidR="0063713A" w:rsidRPr="00DB4810" w:rsidRDefault="0063713A" w:rsidP="009D0EAB">
      <w:pPr>
        <w:pStyle w:val="Akapitzlist"/>
        <w:numPr>
          <w:ilvl w:val="0"/>
          <w:numId w:val="4"/>
        </w:numPr>
        <w:spacing w:line="276" w:lineRule="auto"/>
        <w:jc w:val="both"/>
        <w:rPr>
          <w:vanish/>
          <w:sz w:val="24"/>
          <w:szCs w:val="24"/>
        </w:rPr>
      </w:pPr>
    </w:p>
    <w:p w:rsidR="0063713A" w:rsidRPr="00DB4810" w:rsidRDefault="0063713A" w:rsidP="009D0EAB">
      <w:pPr>
        <w:pStyle w:val="Akapitzlist"/>
        <w:numPr>
          <w:ilvl w:val="0"/>
          <w:numId w:val="4"/>
        </w:numPr>
        <w:spacing w:line="276" w:lineRule="auto"/>
        <w:jc w:val="both"/>
        <w:rPr>
          <w:vanish/>
          <w:sz w:val="24"/>
          <w:szCs w:val="24"/>
        </w:rPr>
      </w:pPr>
    </w:p>
    <w:p w:rsidR="0063713A" w:rsidRPr="00DB4810" w:rsidRDefault="0063713A" w:rsidP="009D0EAB">
      <w:pPr>
        <w:pStyle w:val="Akapitzlist"/>
        <w:numPr>
          <w:ilvl w:val="0"/>
          <w:numId w:val="4"/>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9D0EAB">
      <w:pPr>
        <w:pStyle w:val="Akapitzlist"/>
        <w:numPr>
          <w:ilvl w:val="0"/>
          <w:numId w:val="4"/>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8"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8"/>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9D0EAB">
      <w:pPr>
        <w:pStyle w:val="Akapitzlist"/>
        <w:numPr>
          <w:ilvl w:val="0"/>
          <w:numId w:val="46"/>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9D0EAB">
      <w:pPr>
        <w:pStyle w:val="Akapitzlist"/>
        <w:numPr>
          <w:ilvl w:val="0"/>
          <w:numId w:val="47"/>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9D0EAB">
      <w:pPr>
        <w:pStyle w:val="Akapitzlist"/>
        <w:numPr>
          <w:ilvl w:val="0"/>
          <w:numId w:val="47"/>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9D0EAB">
      <w:pPr>
        <w:pStyle w:val="Akapitzlist"/>
        <w:numPr>
          <w:ilvl w:val="0"/>
          <w:numId w:val="48"/>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9D0EAB">
      <w:pPr>
        <w:pStyle w:val="Akapitzlist"/>
        <w:numPr>
          <w:ilvl w:val="0"/>
          <w:numId w:val="48"/>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2B48B6" w:rsidP="00F754F6">
      <w:pPr>
        <w:pStyle w:val="Akapitzlist"/>
        <w:spacing w:line="276" w:lineRule="auto"/>
        <w:ind w:left="360"/>
        <w:jc w:val="both"/>
        <w:rPr>
          <w:sz w:val="24"/>
          <w:szCs w:val="24"/>
        </w:rPr>
      </w:pPr>
      <w:r>
        <w:rPr>
          <w:sz w:val="24"/>
          <w:szCs w:val="24"/>
        </w:rPr>
        <w:t>- 24 miesiące</w:t>
      </w:r>
      <w:r w:rsidR="00861356" w:rsidRPr="00F754F6">
        <w:rPr>
          <w:sz w:val="24"/>
          <w:szCs w:val="24"/>
        </w:rPr>
        <w:t xml:space="preserve"> – 0 pkt </w:t>
      </w:r>
    </w:p>
    <w:p w:rsidR="00861356" w:rsidRDefault="00A127FE" w:rsidP="00F754F6">
      <w:pPr>
        <w:pStyle w:val="Akapitzlist"/>
        <w:spacing w:line="276" w:lineRule="auto"/>
        <w:ind w:left="360"/>
        <w:jc w:val="both"/>
        <w:rPr>
          <w:sz w:val="24"/>
          <w:szCs w:val="24"/>
        </w:rPr>
      </w:pPr>
      <w:r>
        <w:rPr>
          <w:sz w:val="24"/>
          <w:szCs w:val="24"/>
        </w:rPr>
        <w:t>- 36</w:t>
      </w:r>
      <w:r w:rsidR="00D47B7A">
        <w:rPr>
          <w:sz w:val="24"/>
          <w:szCs w:val="24"/>
        </w:rPr>
        <w:t xml:space="preserve"> miesięcy – 2</w:t>
      </w:r>
      <w:r w:rsidR="00861356" w:rsidRPr="00F754F6">
        <w:rPr>
          <w:sz w:val="24"/>
          <w:szCs w:val="24"/>
        </w:rPr>
        <w:t xml:space="preserve">0 pkt </w:t>
      </w:r>
    </w:p>
    <w:p w:rsidR="00D47B7A" w:rsidRPr="00F754F6" w:rsidRDefault="00D47B7A" w:rsidP="00F754F6">
      <w:pPr>
        <w:pStyle w:val="Akapitzlist"/>
        <w:spacing w:line="276" w:lineRule="auto"/>
        <w:ind w:left="360"/>
        <w:jc w:val="both"/>
        <w:rPr>
          <w:sz w:val="24"/>
          <w:szCs w:val="24"/>
        </w:rPr>
      </w:pPr>
      <w:r>
        <w:rPr>
          <w:sz w:val="24"/>
          <w:szCs w:val="24"/>
        </w:rPr>
        <w:t>- 48</w:t>
      </w:r>
      <w:r w:rsidRPr="00D47B7A">
        <w:rPr>
          <w:sz w:val="24"/>
          <w:szCs w:val="24"/>
        </w:rPr>
        <w:t xml:space="preserve"> miesięcy – </w:t>
      </w:r>
      <w:r>
        <w:rPr>
          <w:sz w:val="24"/>
          <w:szCs w:val="24"/>
        </w:rPr>
        <w:t>4</w:t>
      </w:r>
      <w:r w:rsidRPr="00D47B7A">
        <w:rPr>
          <w:sz w:val="24"/>
          <w:szCs w:val="24"/>
        </w:rPr>
        <w:t>0 pkt</w:t>
      </w:r>
    </w:p>
    <w:p w:rsidR="00861356" w:rsidRPr="00F754F6" w:rsidRDefault="00861356" w:rsidP="009D0EAB">
      <w:pPr>
        <w:pStyle w:val="Akapitzlist"/>
        <w:numPr>
          <w:ilvl w:val="0"/>
          <w:numId w:val="46"/>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002B48B6">
        <w:rPr>
          <w:b/>
          <w:bCs/>
          <w:sz w:val="24"/>
          <w:szCs w:val="24"/>
        </w:rPr>
        <w:t>na okres 24 miesiące</w:t>
      </w:r>
      <w:r w:rsidRPr="00F754F6">
        <w:rPr>
          <w:b/>
          <w:bCs/>
          <w:sz w:val="24"/>
          <w:szCs w:val="24"/>
        </w:rPr>
        <w:t xml:space="preserve">, </w:t>
      </w:r>
      <w:r w:rsidRPr="00F754F6">
        <w:rPr>
          <w:sz w:val="24"/>
          <w:szCs w:val="24"/>
        </w:rPr>
        <w:t>licząc od dnia bezuster</w:t>
      </w:r>
      <w:r w:rsidR="00A127FE">
        <w:rPr>
          <w:sz w:val="24"/>
          <w:szCs w:val="24"/>
        </w:rPr>
        <w:t>kowego końcowego odbioru dostaw</w:t>
      </w:r>
      <w:r w:rsidRPr="00F754F6">
        <w:rPr>
          <w:sz w:val="24"/>
          <w:szCs w:val="24"/>
        </w:rPr>
        <w:t>. Wykonawca może przedłużyć termin gwarancji</w:t>
      </w:r>
      <w:r w:rsidR="00F02D1A">
        <w:rPr>
          <w:sz w:val="24"/>
          <w:szCs w:val="24"/>
        </w:rPr>
        <w:t xml:space="preserve"> i rękojmi</w:t>
      </w:r>
      <w:r w:rsidR="00A127FE">
        <w:rPr>
          <w:sz w:val="24"/>
          <w:szCs w:val="24"/>
        </w:rPr>
        <w:t xml:space="preserve"> na wykonane </w:t>
      </w:r>
      <w:r w:rsidR="00A127FE">
        <w:rPr>
          <w:sz w:val="24"/>
          <w:szCs w:val="24"/>
        </w:rPr>
        <w:lastRenderedPageBreak/>
        <w:t>dostawy</w:t>
      </w:r>
      <w:r w:rsidRPr="00F754F6">
        <w:rPr>
          <w:sz w:val="24"/>
          <w:szCs w:val="24"/>
        </w:rPr>
        <w:t xml:space="preserve"> na okres </w:t>
      </w:r>
      <w:r w:rsidR="00915458">
        <w:rPr>
          <w:b/>
          <w:bCs/>
          <w:sz w:val="24"/>
          <w:szCs w:val="24"/>
        </w:rPr>
        <w:t>maksymalnie 48</w:t>
      </w:r>
      <w:r w:rsidRPr="00F754F6">
        <w:rPr>
          <w:b/>
          <w:bCs/>
          <w:sz w:val="24"/>
          <w:szCs w:val="24"/>
        </w:rPr>
        <w:t xml:space="preserve"> miesięcy</w:t>
      </w:r>
      <w:r w:rsidRPr="00F754F6">
        <w:rPr>
          <w:sz w:val="24"/>
          <w:szCs w:val="24"/>
        </w:rPr>
        <w:t>, licząc od dnia bezust</w:t>
      </w:r>
      <w:r w:rsidR="00A127FE">
        <w:rPr>
          <w:sz w:val="24"/>
          <w:szCs w:val="24"/>
        </w:rPr>
        <w:t>erkowego końcowego odbioru dostaw</w:t>
      </w:r>
      <w:r w:rsidRPr="00F754F6">
        <w:rPr>
          <w:sz w:val="24"/>
          <w:szCs w:val="24"/>
        </w:rPr>
        <w:t>. Jeżeli Wykonawca udzieli gwarancji</w:t>
      </w:r>
      <w:r w:rsidR="00F02D1A">
        <w:rPr>
          <w:sz w:val="24"/>
          <w:szCs w:val="24"/>
        </w:rPr>
        <w:t xml:space="preserve"> i rękojmi</w:t>
      </w:r>
      <w:r w:rsidR="00915458">
        <w:rPr>
          <w:sz w:val="24"/>
          <w:szCs w:val="24"/>
        </w:rPr>
        <w:t xml:space="preserve"> na okres dłuższy niż 48</w:t>
      </w:r>
      <w:r w:rsidRPr="00F754F6">
        <w:rPr>
          <w:sz w:val="24"/>
          <w:szCs w:val="24"/>
        </w:rPr>
        <w:t xml:space="preserve">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00915458">
        <w:rPr>
          <w:sz w:val="24"/>
          <w:szCs w:val="24"/>
        </w:rPr>
        <w:t>na okres 48</w:t>
      </w:r>
      <w:r w:rsidRPr="00F754F6">
        <w:rPr>
          <w:sz w:val="24"/>
          <w:szCs w:val="24"/>
        </w:rPr>
        <w:t xml:space="preserve"> miesięcy. Do umowy również zostanie wprowadzony termin gwarancji</w:t>
      </w:r>
      <w:r w:rsidR="00F02D1A">
        <w:rPr>
          <w:sz w:val="24"/>
          <w:szCs w:val="24"/>
        </w:rPr>
        <w:t xml:space="preserve"> i rękojmi</w:t>
      </w:r>
      <w:r w:rsidR="00915458">
        <w:rPr>
          <w:sz w:val="24"/>
          <w:szCs w:val="24"/>
        </w:rPr>
        <w:t xml:space="preserve"> na wykonane dostawy na okres 48</w:t>
      </w:r>
      <w:r w:rsidRPr="00F754F6">
        <w:rPr>
          <w:sz w:val="24"/>
          <w:szCs w:val="24"/>
        </w:rPr>
        <w:t xml:space="preserve"> miesięcy, licząc od dnia</w:t>
      </w:r>
      <w:r w:rsidR="00F754F6" w:rsidRPr="00F754F6">
        <w:rPr>
          <w:sz w:val="24"/>
          <w:szCs w:val="24"/>
        </w:rPr>
        <w:t xml:space="preserve"> </w:t>
      </w:r>
      <w:r w:rsidRPr="00F754F6">
        <w:rPr>
          <w:sz w:val="24"/>
          <w:szCs w:val="24"/>
        </w:rPr>
        <w:t>bezust</w:t>
      </w:r>
      <w:r w:rsidR="00A127FE">
        <w:rPr>
          <w:sz w:val="24"/>
          <w:szCs w:val="24"/>
        </w:rPr>
        <w:t>erkowego końcowego odbioru dostaw</w:t>
      </w:r>
      <w:r w:rsidRPr="00F754F6">
        <w:rPr>
          <w:sz w:val="24"/>
          <w:szCs w:val="24"/>
        </w:rPr>
        <w:t xml:space="preserve">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9D0EAB">
      <w:pPr>
        <w:pStyle w:val="Akapitzlist"/>
        <w:numPr>
          <w:ilvl w:val="0"/>
          <w:numId w:val="46"/>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00915458">
        <w:rPr>
          <w:sz w:val="24"/>
          <w:szCs w:val="24"/>
        </w:rPr>
        <w:t>na okres 24</w:t>
      </w:r>
      <w:r w:rsidRPr="00F754F6">
        <w:rPr>
          <w:sz w:val="24"/>
          <w:szCs w:val="24"/>
        </w:rPr>
        <w:t xml:space="preserve"> miesięcy. </w:t>
      </w:r>
    </w:p>
    <w:p w:rsidR="00861356" w:rsidRPr="00F754F6" w:rsidRDefault="00861356" w:rsidP="009D0EAB">
      <w:pPr>
        <w:pStyle w:val="Akapitzlist"/>
        <w:numPr>
          <w:ilvl w:val="0"/>
          <w:numId w:val="46"/>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9D0EAB">
      <w:pPr>
        <w:pStyle w:val="Akapitzlist"/>
        <w:numPr>
          <w:ilvl w:val="0"/>
          <w:numId w:val="46"/>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9D0EAB">
      <w:pPr>
        <w:pStyle w:val="Akapitzlist"/>
        <w:numPr>
          <w:ilvl w:val="0"/>
          <w:numId w:val="46"/>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9D0EAB">
      <w:pPr>
        <w:pStyle w:val="Akapitzlist"/>
        <w:numPr>
          <w:ilvl w:val="0"/>
          <w:numId w:val="46"/>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9D0EAB">
      <w:pPr>
        <w:pStyle w:val="Akapitzlist"/>
        <w:numPr>
          <w:ilvl w:val="0"/>
          <w:numId w:val="46"/>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9D0EAB">
      <w:pPr>
        <w:pStyle w:val="Akapitzlist"/>
        <w:numPr>
          <w:ilvl w:val="0"/>
          <w:numId w:val="46"/>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9D0EAB">
      <w:pPr>
        <w:pStyle w:val="Akapitzlist"/>
        <w:numPr>
          <w:ilvl w:val="0"/>
          <w:numId w:val="46"/>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9D0EAB">
      <w:pPr>
        <w:pStyle w:val="Akapitzlist"/>
        <w:numPr>
          <w:ilvl w:val="0"/>
          <w:numId w:val="46"/>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19"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19"/>
    </w:p>
    <w:p w:rsidR="004C61B3" w:rsidRPr="00683CDD" w:rsidRDefault="004C61B3" w:rsidP="009D0EAB">
      <w:pPr>
        <w:pStyle w:val="Akapitzlist"/>
        <w:numPr>
          <w:ilvl w:val="0"/>
          <w:numId w:val="35"/>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9D0EAB">
      <w:pPr>
        <w:pStyle w:val="Akapitzlist"/>
        <w:numPr>
          <w:ilvl w:val="1"/>
          <w:numId w:val="5"/>
        </w:numPr>
        <w:spacing w:line="276" w:lineRule="auto"/>
        <w:jc w:val="both"/>
        <w:rPr>
          <w:sz w:val="24"/>
        </w:rPr>
      </w:pPr>
      <w:r w:rsidRPr="00683CDD">
        <w:rPr>
          <w:sz w:val="24"/>
        </w:rPr>
        <w:lastRenderedPageBreak/>
        <w:t>braku podstaw wykluczenia;</w:t>
      </w:r>
    </w:p>
    <w:p w:rsidR="004C61B3" w:rsidRPr="00683CDD" w:rsidRDefault="004C61B3" w:rsidP="009D0EAB">
      <w:pPr>
        <w:pStyle w:val="Akapitzlist"/>
        <w:numPr>
          <w:ilvl w:val="1"/>
          <w:numId w:val="5"/>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9D0EAB">
      <w:pPr>
        <w:pStyle w:val="Akapitzlist"/>
        <w:numPr>
          <w:ilvl w:val="0"/>
          <w:numId w:val="35"/>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Default="004C61B3" w:rsidP="009D0EAB">
      <w:pPr>
        <w:pStyle w:val="Akapitzlist"/>
        <w:numPr>
          <w:ilvl w:val="0"/>
          <w:numId w:val="36"/>
        </w:numPr>
        <w:spacing w:line="276" w:lineRule="auto"/>
        <w:jc w:val="both"/>
        <w:rPr>
          <w:b/>
          <w:sz w:val="24"/>
        </w:rPr>
      </w:pPr>
      <w:r w:rsidRPr="00D7340C">
        <w:rPr>
          <w:b/>
          <w:sz w:val="24"/>
        </w:rPr>
        <w:t>brak podstaw wykluczenia:</w:t>
      </w:r>
    </w:p>
    <w:p w:rsidR="00EA2308" w:rsidRPr="00EA5D73" w:rsidRDefault="00EA2308" w:rsidP="00EA2308">
      <w:pPr>
        <w:pStyle w:val="Akapitzlist"/>
        <w:numPr>
          <w:ilvl w:val="2"/>
          <w:numId w:val="5"/>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2308" w:rsidRPr="00EA5D73" w:rsidRDefault="00EA2308" w:rsidP="00EA2308">
      <w:pPr>
        <w:pStyle w:val="Akapitzlist"/>
        <w:numPr>
          <w:ilvl w:val="2"/>
          <w:numId w:val="5"/>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w:t>
      </w:r>
      <w:r>
        <w:rPr>
          <w:sz w:val="24"/>
        </w:rPr>
        <w:t>,</w:t>
      </w:r>
      <w:r w:rsidRPr="00EA5D73">
        <w:rPr>
          <w:sz w:val="24"/>
        </w:rPr>
        <w:t xml:space="preserve">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2308" w:rsidRPr="00EA5D73" w:rsidRDefault="00EA2308" w:rsidP="00EA2308">
      <w:pPr>
        <w:pStyle w:val="Akapitzlist"/>
        <w:numPr>
          <w:ilvl w:val="2"/>
          <w:numId w:val="5"/>
        </w:numPr>
        <w:spacing w:line="276" w:lineRule="auto"/>
        <w:jc w:val="both"/>
        <w:rPr>
          <w:sz w:val="24"/>
        </w:rPr>
      </w:pPr>
      <w:r w:rsidRPr="00EA5D73">
        <w:rPr>
          <w:sz w:val="24"/>
        </w:rPr>
        <w:t>zaświadczenia albo innego dokumentu właściwej terenowej jednostki organizacyj</w:t>
      </w:r>
      <w:r>
        <w:rPr>
          <w:sz w:val="24"/>
        </w:rPr>
        <w:t>nej Zakładu Ubezpieczeń Społecz</w:t>
      </w:r>
      <w:r w:rsidRPr="00EA5D73">
        <w:rPr>
          <w:sz w:val="24"/>
        </w:rPr>
        <w:t>nych lub właściwego oddziału regionalnego lub właściwej placówki terenowej Ka</w:t>
      </w:r>
      <w:r>
        <w:rPr>
          <w:sz w:val="24"/>
        </w:rPr>
        <w:t>sy Rolniczego Ubezpieczenia Spo</w:t>
      </w:r>
      <w:r w:rsidRPr="00EA5D73">
        <w:rPr>
          <w:sz w:val="24"/>
        </w:rPr>
        <w:t>łecznego potwierdzającego, że wykonawca nie zalega z</w:t>
      </w:r>
      <w:r>
        <w:rPr>
          <w:sz w:val="24"/>
        </w:rPr>
        <w:t xml:space="preserve"> </w:t>
      </w:r>
      <w:r w:rsidRPr="00EA5D73">
        <w:rPr>
          <w:sz w:val="24"/>
        </w:rPr>
        <w:t>opłacaniem składek na ubezpieczenia społeczne i</w:t>
      </w:r>
      <w:r>
        <w:rPr>
          <w:sz w:val="24"/>
        </w:rPr>
        <w:t xml:space="preserve"> </w:t>
      </w:r>
      <w:r w:rsidRPr="00EA5D73">
        <w:rPr>
          <w:sz w:val="24"/>
        </w:rPr>
        <w:t>zdrowotne, w</w:t>
      </w:r>
      <w:r>
        <w:rPr>
          <w:sz w:val="24"/>
        </w:rPr>
        <w:t xml:space="preserve"> </w:t>
      </w:r>
      <w:r w:rsidRPr="00EA5D73">
        <w:rPr>
          <w:sz w:val="24"/>
        </w:rPr>
        <w:t>zakresie art.109ust.1pkt1 ustawy</w:t>
      </w:r>
      <w:r>
        <w:rPr>
          <w:sz w:val="24"/>
        </w:rPr>
        <w:t xml:space="preserve">  </w:t>
      </w:r>
      <w:r w:rsidRPr="00EA5D73">
        <w:rPr>
          <w:sz w:val="24"/>
        </w:rPr>
        <w:t>, wystawionego nie wcześniej niż 3miesiące przed jego z</w:t>
      </w:r>
      <w:r>
        <w:rPr>
          <w:sz w:val="24"/>
        </w:rPr>
        <w:t xml:space="preserve"> łożeniem </w:t>
      </w:r>
      <w:r w:rsidRPr="00EA5D73">
        <w:rPr>
          <w:sz w:val="24"/>
        </w:rPr>
        <w:t>a</w:t>
      </w:r>
      <w:r>
        <w:rPr>
          <w:sz w:val="24"/>
        </w:rPr>
        <w:t xml:space="preserve"> w przy</w:t>
      </w:r>
      <w:r w:rsidRPr="00EA5D73">
        <w:rPr>
          <w:sz w:val="24"/>
        </w:rPr>
        <w:t>padku zalegania z</w:t>
      </w:r>
      <w:r>
        <w:rPr>
          <w:sz w:val="24"/>
        </w:rPr>
        <w:t xml:space="preserve"> </w:t>
      </w:r>
      <w:r w:rsidRPr="00EA5D73">
        <w:rPr>
          <w:sz w:val="24"/>
        </w:rPr>
        <w:t>opłacaniem składek na ubezpieczenia</w:t>
      </w:r>
      <w:r>
        <w:rPr>
          <w:sz w:val="24"/>
        </w:rPr>
        <w:t xml:space="preserve"> </w:t>
      </w:r>
      <w:r w:rsidRPr="00EA5D73">
        <w:rPr>
          <w:sz w:val="24"/>
        </w:rPr>
        <w:t>społeczne lub zdrowotne wraz z</w:t>
      </w:r>
      <w:r>
        <w:rPr>
          <w:sz w:val="24"/>
        </w:rPr>
        <w:t xml:space="preserve"> </w:t>
      </w:r>
      <w:r w:rsidRPr="00EA5D73">
        <w:rPr>
          <w:sz w:val="24"/>
        </w:rPr>
        <w:t>zaświadczeniem albo innym dokumentem zamawiający żąda złożenia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w:t>
      </w:r>
      <w:r>
        <w:rPr>
          <w:sz w:val="24"/>
        </w:rPr>
        <w:t>em terminu składania ofert wyko</w:t>
      </w:r>
      <w:r w:rsidRPr="00EA5D73">
        <w:rPr>
          <w:sz w:val="24"/>
        </w:rPr>
        <w:t>nawca dokonał płatności należnych składek na ubezpieczenia społeczne lub zdrow</w:t>
      </w:r>
      <w:r>
        <w:rPr>
          <w:sz w:val="24"/>
        </w:rPr>
        <w:t>otne wraz odsetkami lub grzywna</w:t>
      </w:r>
      <w:r w:rsidRPr="00EA5D73">
        <w:rPr>
          <w:sz w:val="24"/>
        </w:rPr>
        <w:t>mi lub zawarł wiążące porozumienie w</w:t>
      </w:r>
      <w:r>
        <w:rPr>
          <w:sz w:val="24"/>
        </w:rPr>
        <w:t xml:space="preserve"> </w:t>
      </w:r>
      <w:r w:rsidRPr="00EA5D73">
        <w:rPr>
          <w:sz w:val="24"/>
        </w:rPr>
        <w:t>sprawie spłat tych należności;</w:t>
      </w:r>
    </w:p>
    <w:p w:rsidR="00EA2308" w:rsidRPr="00EA5D73" w:rsidRDefault="00EA2308" w:rsidP="00EA2308">
      <w:pPr>
        <w:pStyle w:val="Akapitzlist"/>
        <w:numPr>
          <w:ilvl w:val="2"/>
          <w:numId w:val="5"/>
        </w:numPr>
        <w:spacing w:line="276" w:lineRule="auto"/>
        <w:jc w:val="both"/>
        <w:rPr>
          <w:sz w:val="24"/>
        </w:rPr>
      </w:pPr>
      <w:r w:rsidRPr="00EA5D73">
        <w:rPr>
          <w:sz w:val="24"/>
        </w:rPr>
        <w:t>odpisu lub informacji z</w:t>
      </w:r>
      <w:r>
        <w:rPr>
          <w:sz w:val="24"/>
        </w:rPr>
        <w:t xml:space="preserve"> </w:t>
      </w:r>
      <w:r w:rsidRPr="00EA5D73">
        <w:rPr>
          <w:sz w:val="24"/>
        </w:rPr>
        <w:t>Krajowego Rejestru Sądowego lub z</w:t>
      </w:r>
      <w:r>
        <w:rPr>
          <w:sz w:val="24"/>
        </w:rPr>
        <w:t xml:space="preserve"> </w:t>
      </w:r>
      <w:r w:rsidRPr="00EA5D73">
        <w:rPr>
          <w:sz w:val="24"/>
        </w:rPr>
        <w:t>Centralnej Ewidencji i</w:t>
      </w:r>
      <w:r>
        <w:rPr>
          <w:sz w:val="24"/>
        </w:rPr>
        <w:t xml:space="preserve"> </w:t>
      </w:r>
      <w:r w:rsidRPr="00EA5D73">
        <w:rPr>
          <w:sz w:val="24"/>
        </w:rPr>
        <w:t>Informacji o</w:t>
      </w:r>
      <w:r>
        <w:rPr>
          <w:sz w:val="24"/>
        </w:rPr>
        <w:t xml:space="preserve"> Działalności Gospo</w:t>
      </w:r>
      <w:r w:rsidRPr="00EA5D73">
        <w:rPr>
          <w:sz w:val="24"/>
        </w:rPr>
        <w:t>darczej, w</w:t>
      </w:r>
      <w:r>
        <w:rPr>
          <w:sz w:val="24"/>
        </w:rPr>
        <w:t xml:space="preserve"> </w:t>
      </w:r>
      <w:r w:rsidRPr="00EA5D73">
        <w:rPr>
          <w:sz w:val="24"/>
        </w:rPr>
        <w:t>zakresie art.109</w:t>
      </w:r>
      <w:r>
        <w:rPr>
          <w:sz w:val="24"/>
        </w:rPr>
        <w:t xml:space="preserve"> </w:t>
      </w:r>
      <w:r w:rsidRPr="00EA5D73">
        <w:rPr>
          <w:sz w:val="24"/>
        </w:rPr>
        <w:t>ust.1pkt4 ustawy, sporządzonych nie wcześniej niż 3miesiąceprzed jej złożeniem, jeżeli odrębne przepisy wymagają wpisu do rejestru lub ewidencji</w:t>
      </w:r>
    </w:p>
    <w:p w:rsidR="00EA2308" w:rsidRPr="00EA2308" w:rsidRDefault="00EA2308" w:rsidP="00EA2308">
      <w:pPr>
        <w:pStyle w:val="Akapitzlist"/>
        <w:numPr>
          <w:ilvl w:val="0"/>
          <w:numId w:val="36"/>
        </w:numPr>
        <w:rPr>
          <w:b/>
          <w:sz w:val="24"/>
        </w:rPr>
      </w:pPr>
      <w:r w:rsidRPr="00EA2308">
        <w:rPr>
          <w:b/>
          <w:sz w:val="24"/>
        </w:rPr>
        <w:t>spełnienie warunków udziału w postępowaniu:</w:t>
      </w:r>
    </w:p>
    <w:p w:rsidR="00EA2308" w:rsidRPr="00C92D1A" w:rsidRDefault="00EA2308" w:rsidP="00EA2308">
      <w:pPr>
        <w:pStyle w:val="Akapitzlist"/>
        <w:numPr>
          <w:ilvl w:val="0"/>
          <w:numId w:val="37"/>
        </w:numPr>
        <w:rPr>
          <w:sz w:val="24"/>
        </w:rPr>
      </w:pPr>
      <w:r w:rsidRPr="00C92D1A">
        <w:rPr>
          <w:sz w:val="24"/>
        </w:rPr>
        <w:lastRenderedPageBreak/>
        <w:t>dokumentu potwierdzającego ubezpieczenie od odpowiedzialności cywilnej w zakresie prowadzonej działalności związanej z przedmiotem zamówienia na wymaganą sumę gwarancyjną.</w:t>
      </w:r>
    </w:p>
    <w:p w:rsidR="00EA2308" w:rsidRPr="00C92D1A" w:rsidRDefault="00EA2308" w:rsidP="00EA2308">
      <w:pPr>
        <w:pStyle w:val="Akapitzlist"/>
        <w:numPr>
          <w:ilvl w:val="0"/>
          <w:numId w:val="37"/>
        </w:numPr>
        <w:rPr>
          <w:sz w:val="24"/>
        </w:rPr>
      </w:pPr>
      <w:r w:rsidRPr="00C92D1A">
        <w:rPr>
          <w:sz w:val="24"/>
        </w:rPr>
        <w:t xml:space="preserve">wykazu  dostaw, zgodnego ze wzorem stanowiącym Załącznik nr 6 do SWZ, spełniających wymagania określone w Rozdziale 5 SWZ wykonanych nie wcześniej niż w okresie ostatnich 3 lat przed upływem terminu składania ofert, a jeżeli okres prowadzenia działalności jest krótszy – w tym okresie, wraz z podaniem ich rodzaju, wartości, daty i miejsca wykonywania oraz podmiotów, na rzecz których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 </w:t>
      </w:r>
    </w:p>
    <w:p w:rsidR="000303E5" w:rsidRPr="00D7340C" w:rsidRDefault="000303E5" w:rsidP="000303E5">
      <w:pPr>
        <w:pStyle w:val="Akapitzlist"/>
        <w:spacing w:line="276" w:lineRule="auto"/>
        <w:ind w:left="720"/>
        <w:jc w:val="both"/>
        <w:rPr>
          <w:b/>
          <w:sz w:val="24"/>
        </w:rPr>
      </w:pPr>
    </w:p>
    <w:p w:rsidR="004C61B3" w:rsidRDefault="004C61B3" w:rsidP="009D0EAB">
      <w:pPr>
        <w:pStyle w:val="Akapitzlist"/>
        <w:numPr>
          <w:ilvl w:val="0"/>
          <w:numId w:val="35"/>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9D0EAB">
      <w:pPr>
        <w:pStyle w:val="Akapitzlist"/>
        <w:numPr>
          <w:ilvl w:val="0"/>
          <w:numId w:val="35"/>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9D0EAB">
      <w:pPr>
        <w:pStyle w:val="Akapitzlist"/>
        <w:numPr>
          <w:ilvl w:val="0"/>
          <w:numId w:val="35"/>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9D0EAB">
      <w:pPr>
        <w:pStyle w:val="Akapitzlist"/>
        <w:numPr>
          <w:ilvl w:val="0"/>
          <w:numId w:val="35"/>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9D0EAB">
      <w:pPr>
        <w:pStyle w:val="Akapitzlist"/>
        <w:numPr>
          <w:ilvl w:val="0"/>
          <w:numId w:val="35"/>
        </w:numPr>
        <w:spacing w:line="276" w:lineRule="auto"/>
        <w:jc w:val="both"/>
        <w:rPr>
          <w:sz w:val="24"/>
        </w:rPr>
      </w:pPr>
      <w:r>
        <w:rPr>
          <w:sz w:val="24"/>
        </w:rPr>
        <w:t>Podmiotowe środki dowodowe sporządzone w języku obcym muszą być złożone wraz z tłumaczeniem na język polski.</w:t>
      </w:r>
    </w:p>
    <w:p w:rsidR="004C61B3" w:rsidRPr="004D5523" w:rsidRDefault="004C61B3" w:rsidP="009D0EAB">
      <w:pPr>
        <w:pStyle w:val="Akapitzlist"/>
        <w:numPr>
          <w:ilvl w:val="0"/>
          <w:numId w:val="35"/>
        </w:numPr>
        <w:spacing w:line="276" w:lineRule="auto"/>
        <w:jc w:val="both"/>
        <w:rPr>
          <w:sz w:val="24"/>
        </w:rPr>
      </w:pPr>
      <w:r w:rsidRPr="004D5523">
        <w:rPr>
          <w:sz w:val="24"/>
        </w:rPr>
        <w:t xml:space="preserve">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rsidR="004C7C85" w:rsidRPr="004C7C85" w:rsidRDefault="004C7C85" w:rsidP="004C7C85">
      <w:pPr>
        <w:spacing w:line="276" w:lineRule="auto"/>
        <w:ind w:left="284" w:hanging="284"/>
        <w:rPr>
          <w:sz w:val="24"/>
        </w:rPr>
      </w:pPr>
    </w:p>
    <w:p w:rsidR="00646A42" w:rsidRPr="004C1DA3" w:rsidRDefault="00646A42" w:rsidP="00385FD0">
      <w:pPr>
        <w:spacing w:line="276" w:lineRule="auto"/>
        <w:jc w:val="both"/>
        <w:rPr>
          <w:sz w:val="24"/>
          <w:szCs w:val="24"/>
        </w:rPr>
      </w:pPr>
      <w:bookmarkStart w:id="20" w:name="_GoBack"/>
      <w:bookmarkEnd w:id="20"/>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A20144" w:rsidRDefault="000017E1" w:rsidP="00385FD0">
      <w:pPr>
        <w:spacing w:line="276" w:lineRule="auto"/>
        <w:jc w:val="both"/>
        <w:rPr>
          <w:rFonts w:cs="Times New Roman"/>
          <w:sz w:val="24"/>
          <w:szCs w:val="24"/>
        </w:rPr>
      </w:pPr>
      <w:r>
        <w:rPr>
          <w:rFonts w:cs="Times New Roman"/>
          <w:sz w:val="24"/>
          <w:szCs w:val="24"/>
        </w:rPr>
        <w:t>Zamawiający nie wymaga wniesienia zabezpieczenia należytego wykonania umowy</w:t>
      </w:r>
    </w:p>
    <w:p w:rsidR="000017E1" w:rsidRPr="00DB4810" w:rsidRDefault="000017E1"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lastRenderedPageBreak/>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E06D32" w:rsidRPr="00DB4810" w:rsidRDefault="00E06D32" w:rsidP="009D0EAB">
      <w:pPr>
        <w:pStyle w:val="Akapitzlist"/>
        <w:numPr>
          <w:ilvl w:val="0"/>
          <w:numId w:val="9"/>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9D0EAB">
      <w:pPr>
        <w:pStyle w:val="Akapitzlist"/>
        <w:numPr>
          <w:ilvl w:val="0"/>
          <w:numId w:val="9"/>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9D0EAB">
      <w:pPr>
        <w:pStyle w:val="Akapitzlist"/>
        <w:numPr>
          <w:ilvl w:val="0"/>
          <w:numId w:val="9"/>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9D0EAB">
      <w:pPr>
        <w:pStyle w:val="Akapitzlist"/>
        <w:numPr>
          <w:ilvl w:val="0"/>
          <w:numId w:val="9"/>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9D0EAB">
      <w:pPr>
        <w:pStyle w:val="Akapitzlist"/>
        <w:numPr>
          <w:ilvl w:val="0"/>
          <w:numId w:val="9"/>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4B07A3">
        <w:rPr>
          <w:sz w:val="24"/>
          <w:szCs w:val="24"/>
        </w:rPr>
        <w:t>4</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9D0EAB">
      <w:pPr>
        <w:pStyle w:val="Akapitzlist"/>
        <w:numPr>
          <w:ilvl w:val="0"/>
          <w:numId w:val="9"/>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9D0EAB">
      <w:pPr>
        <w:pStyle w:val="Akapitzlist"/>
        <w:numPr>
          <w:ilvl w:val="0"/>
          <w:numId w:val="17"/>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10679F">
        <w:rPr>
          <w:sz w:val="24"/>
          <w:szCs w:val="24"/>
        </w:rPr>
        <w:t>4</w:t>
      </w:r>
      <w:r w:rsidR="0026091A">
        <w:rPr>
          <w:sz w:val="24"/>
          <w:szCs w:val="24"/>
        </w:rPr>
        <w:t xml:space="preserve"> do SWZ.</w:t>
      </w:r>
    </w:p>
    <w:p w:rsidR="0026091A" w:rsidRPr="00F754F6" w:rsidRDefault="0026091A" w:rsidP="009D0EAB">
      <w:pPr>
        <w:pStyle w:val="Akapitzlist"/>
        <w:numPr>
          <w:ilvl w:val="0"/>
          <w:numId w:val="17"/>
        </w:numPr>
        <w:spacing w:line="276" w:lineRule="auto"/>
        <w:jc w:val="both"/>
        <w:rPr>
          <w:sz w:val="24"/>
          <w:szCs w:val="24"/>
        </w:rPr>
      </w:pPr>
      <w:r w:rsidRPr="00F754F6">
        <w:rPr>
          <w:sz w:val="24"/>
          <w:szCs w:val="24"/>
        </w:rPr>
        <w:lastRenderedPageBreak/>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10679F">
        <w:rPr>
          <w:sz w:val="24"/>
          <w:szCs w:val="24"/>
        </w:rPr>
        <w:t>4</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9D0EAB">
      <w:pPr>
        <w:pStyle w:val="Akapitzlist"/>
        <w:numPr>
          <w:ilvl w:val="0"/>
          <w:numId w:val="10"/>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9D0EAB">
      <w:pPr>
        <w:pStyle w:val="Akapitzlist"/>
        <w:numPr>
          <w:ilvl w:val="0"/>
          <w:numId w:val="10"/>
        </w:numPr>
        <w:spacing w:line="276" w:lineRule="auto"/>
        <w:jc w:val="both"/>
        <w:rPr>
          <w:sz w:val="24"/>
          <w:szCs w:val="24"/>
        </w:rPr>
      </w:pPr>
      <w:r w:rsidRPr="00DB4810">
        <w:rPr>
          <w:sz w:val="24"/>
          <w:szCs w:val="24"/>
        </w:rPr>
        <w:t>Odwołanie przysługuje na:</w:t>
      </w:r>
    </w:p>
    <w:p w:rsidR="0067787D" w:rsidRPr="00DB4810" w:rsidRDefault="0067787D" w:rsidP="009D0EAB">
      <w:pPr>
        <w:pStyle w:val="Akapitzlist"/>
        <w:numPr>
          <w:ilvl w:val="0"/>
          <w:numId w:val="11"/>
        </w:numPr>
        <w:spacing w:line="276" w:lineRule="auto"/>
        <w:jc w:val="both"/>
        <w:rPr>
          <w:vanish/>
          <w:sz w:val="24"/>
          <w:szCs w:val="24"/>
        </w:rPr>
      </w:pPr>
    </w:p>
    <w:p w:rsidR="0067787D" w:rsidRPr="00DB4810" w:rsidRDefault="0067787D" w:rsidP="009D0EAB">
      <w:pPr>
        <w:pStyle w:val="Akapitzlist"/>
        <w:numPr>
          <w:ilvl w:val="0"/>
          <w:numId w:val="11"/>
        </w:numPr>
        <w:spacing w:line="276" w:lineRule="auto"/>
        <w:jc w:val="both"/>
        <w:rPr>
          <w:vanish/>
          <w:sz w:val="24"/>
          <w:szCs w:val="24"/>
        </w:rPr>
      </w:pPr>
    </w:p>
    <w:p w:rsidR="0067787D" w:rsidRPr="00DB4810" w:rsidRDefault="0067787D" w:rsidP="009D0EAB">
      <w:pPr>
        <w:pStyle w:val="Akapitzlist"/>
        <w:numPr>
          <w:ilvl w:val="1"/>
          <w:numId w:val="11"/>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9D0EAB">
      <w:pPr>
        <w:pStyle w:val="Akapitzlist"/>
        <w:numPr>
          <w:ilvl w:val="1"/>
          <w:numId w:val="11"/>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9D0EAB">
      <w:pPr>
        <w:pStyle w:val="Akapitzlist"/>
        <w:numPr>
          <w:ilvl w:val="0"/>
          <w:numId w:val="5"/>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9D0EAB">
      <w:pPr>
        <w:pStyle w:val="Akapitzlist"/>
        <w:numPr>
          <w:ilvl w:val="0"/>
          <w:numId w:val="5"/>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9D0EAB">
      <w:pPr>
        <w:pStyle w:val="Akapitzlist"/>
        <w:numPr>
          <w:ilvl w:val="0"/>
          <w:numId w:val="5"/>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180D52" w:rsidRPr="00180D52" w:rsidRDefault="00180D52" w:rsidP="00180D52">
      <w:pPr>
        <w:pStyle w:val="Standard"/>
        <w:jc w:val="both"/>
        <w:rPr>
          <w:szCs w:val="23"/>
        </w:rPr>
      </w:pPr>
      <w:r w:rsidRPr="00180D52">
        <w:rPr>
          <w:szCs w:val="23"/>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180D52" w:rsidRPr="00180D52" w:rsidRDefault="00180D52" w:rsidP="00180D52">
      <w:pPr>
        <w:pStyle w:val="Standard"/>
        <w:numPr>
          <w:ilvl w:val="0"/>
          <w:numId w:val="54"/>
        </w:numPr>
        <w:spacing w:line="276" w:lineRule="auto"/>
        <w:jc w:val="both"/>
        <w:rPr>
          <w:szCs w:val="23"/>
        </w:rPr>
      </w:pPr>
      <w:r w:rsidRPr="00180D52">
        <w:rPr>
          <w:szCs w:val="23"/>
        </w:rPr>
        <w:t>administratorem Pani/Pana danych osobowych jest Burmistrz Szprotawy, ul. Rynek 45, 67-300 Szprotawa,</w:t>
      </w:r>
    </w:p>
    <w:p w:rsidR="00180D52" w:rsidRPr="00180D52" w:rsidRDefault="00180D52" w:rsidP="00180D52">
      <w:pPr>
        <w:pStyle w:val="Standard"/>
        <w:numPr>
          <w:ilvl w:val="0"/>
          <w:numId w:val="54"/>
        </w:numPr>
        <w:spacing w:line="276" w:lineRule="auto"/>
        <w:jc w:val="both"/>
        <w:rPr>
          <w:szCs w:val="23"/>
        </w:rPr>
      </w:pPr>
      <w:r w:rsidRPr="00180D52">
        <w:rPr>
          <w:szCs w:val="23"/>
        </w:rPr>
        <w:t>kontakt z Inspektorem Ochrony Danych:</w:t>
      </w:r>
      <w:r w:rsidRPr="00E64800">
        <w:rPr>
          <w:b/>
          <w:bCs/>
          <w:szCs w:val="23"/>
        </w:rPr>
        <w:t xml:space="preserve"> </w:t>
      </w:r>
      <w:hyperlink r:id="rId9" w:history="1">
        <w:r w:rsidRPr="00E64800">
          <w:rPr>
            <w:rStyle w:val="Hipercze"/>
            <w:b/>
            <w:bCs/>
            <w:szCs w:val="23"/>
          </w:rPr>
          <w:t>inspektor@cbi24.pl</w:t>
        </w:r>
      </w:hyperlink>
      <w:r w:rsidRPr="00180D52">
        <w:rPr>
          <w:szCs w:val="23"/>
        </w:rPr>
        <w:t>, listownie: ul. Rynek 45, 67-300 Szprotawa,</w:t>
      </w:r>
    </w:p>
    <w:p w:rsidR="00180D52" w:rsidRPr="00180D52" w:rsidRDefault="00180D52" w:rsidP="00180D52">
      <w:pPr>
        <w:pStyle w:val="Standard"/>
        <w:numPr>
          <w:ilvl w:val="0"/>
          <w:numId w:val="54"/>
        </w:numPr>
        <w:spacing w:line="276" w:lineRule="auto"/>
        <w:jc w:val="both"/>
        <w:rPr>
          <w:szCs w:val="23"/>
        </w:rPr>
      </w:pPr>
      <w:r w:rsidRPr="00180D52">
        <w:rPr>
          <w:szCs w:val="23"/>
        </w:rPr>
        <w:t>Pani/Pana dane osobowe przetwarzane będą na podstawie art. 6 ust. 1 lit. c</w:t>
      </w:r>
      <w:r w:rsidRPr="00180D52">
        <w:rPr>
          <w:i/>
          <w:szCs w:val="23"/>
        </w:rPr>
        <w:t xml:space="preserve"> </w:t>
      </w:r>
      <w:r w:rsidRPr="00180D52">
        <w:rPr>
          <w:szCs w:val="23"/>
        </w:rPr>
        <w:t xml:space="preserve">RODO w celu przeprowadzenia niniejszego postępowania o udzielenie zamówienia publicznego </w:t>
      </w:r>
      <w:r w:rsidRPr="00180D52">
        <w:rPr>
          <w:i/>
          <w:szCs w:val="23"/>
        </w:rPr>
        <w:t xml:space="preserve"> </w:t>
      </w:r>
      <w:r w:rsidRPr="00180D52">
        <w:rPr>
          <w:szCs w:val="23"/>
        </w:rPr>
        <w:t>prowadzonego w trybie przetargu nieograniczonego</w:t>
      </w:r>
    </w:p>
    <w:p w:rsidR="00180D52" w:rsidRPr="00180D52" w:rsidRDefault="00180D52" w:rsidP="00180D52">
      <w:pPr>
        <w:pStyle w:val="Standard"/>
        <w:numPr>
          <w:ilvl w:val="0"/>
          <w:numId w:val="54"/>
        </w:numPr>
        <w:spacing w:line="276" w:lineRule="auto"/>
        <w:jc w:val="both"/>
        <w:rPr>
          <w:szCs w:val="23"/>
        </w:rPr>
      </w:pPr>
      <w:r w:rsidRPr="00180D52">
        <w:rPr>
          <w:szCs w:val="23"/>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80D52">
        <w:rPr>
          <w:szCs w:val="23"/>
        </w:rPr>
        <w:t>Pzp</w:t>
      </w:r>
      <w:proofErr w:type="spellEnd"/>
      <w:r w:rsidRPr="00180D52">
        <w:rPr>
          <w:szCs w:val="23"/>
        </w:rPr>
        <w:t xml:space="preserve">”;  </w:t>
      </w:r>
    </w:p>
    <w:p w:rsidR="00180D52" w:rsidRPr="00180D52" w:rsidRDefault="00180D52" w:rsidP="00180D52">
      <w:pPr>
        <w:pStyle w:val="Standard"/>
        <w:numPr>
          <w:ilvl w:val="0"/>
          <w:numId w:val="54"/>
        </w:numPr>
        <w:spacing w:line="276" w:lineRule="auto"/>
        <w:jc w:val="both"/>
        <w:rPr>
          <w:szCs w:val="23"/>
        </w:rPr>
      </w:pPr>
      <w:r w:rsidRPr="00180D52">
        <w:rPr>
          <w:szCs w:val="23"/>
        </w:rPr>
        <w:t xml:space="preserve">Pani/Pana dane osobowe będą przechowywane, zgodnie z art. 97 ust. 1 ustawy </w:t>
      </w:r>
      <w:proofErr w:type="spellStart"/>
      <w:r w:rsidRPr="00180D52">
        <w:rPr>
          <w:szCs w:val="23"/>
        </w:rPr>
        <w:t>Pzp</w:t>
      </w:r>
      <w:proofErr w:type="spellEnd"/>
      <w:r w:rsidRPr="00180D52">
        <w:rPr>
          <w:szCs w:val="23"/>
        </w:rPr>
        <w:t xml:space="preserve">, przez okres 4 lat od dnia zakończenia postępowania o udzielenie zamówienia, a jeżeli </w:t>
      </w:r>
      <w:r w:rsidRPr="00180D52">
        <w:rPr>
          <w:szCs w:val="23"/>
        </w:rPr>
        <w:lastRenderedPageBreak/>
        <w:t>czas trwania umowy przekracza 4 lata, okres przechowywania obejmuje cały czas trwania umowy;</w:t>
      </w:r>
    </w:p>
    <w:p w:rsidR="00180D52" w:rsidRPr="00180D52" w:rsidRDefault="00180D52" w:rsidP="00180D52">
      <w:pPr>
        <w:pStyle w:val="Standard"/>
        <w:numPr>
          <w:ilvl w:val="0"/>
          <w:numId w:val="54"/>
        </w:numPr>
        <w:spacing w:line="276" w:lineRule="auto"/>
        <w:jc w:val="both"/>
        <w:rPr>
          <w:b/>
          <w:i/>
          <w:szCs w:val="23"/>
        </w:rPr>
      </w:pPr>
      <w:r w:rsidRPr="00180D52">
        <w:rPr>
          <w:szCs w:val="23"/>
        </w:rPr>
        <w:t xml:space="preserve">obowiązek podania przez Panią/Pana danych osobowych bezpośrednio Pani/Pana dotyczących jest wymogiem ustawowym określonym w przepisach ustawy </w:t>
      </w:r>
      <w:proofErr w:type="spellStart"/>
      <w:r w:rsidRPr="00180D52">
        <w:rPr>
          <w:szCs w:val="23"/>
        </w:rPr>
        <w:t>Pzp</w:t>
      </w:r>
      <w:proofErr w:type="spellEnd"/>
      <w:r w:rsidRPr="00180D52">
        <w:rPr>
          <w:szCs w:val="23"/>
        </w:rPr>
        <w:t xml:space="preserve">, związanym z udziałem w postępowaniu o udzielenie zamówienia publicznego; konsekwencje niepodania określonych danych wynikają z ustawy </w:t>
      </w:r>
      <w:proofErr w:type="spellStart"/>
      <w:r w:rsidRPr="00180D52">
        <w:rPr>
          <w:szCs w:val="23"/>
        </w:rPr>
        <w:t>Pzp</w:t>
      </w:r>
      <w:proofErr w:type="spellEnd"/>
      <w:r w:rsidRPr="00180D52">
        <w:rPr>
          <w:szCs w:val="23"/>
        </w:rPr>
        <w:t xml:space="preserve">; </w:t>
      </w:r>
    </w:p>
    <w:p w:rsidR="00180D52" w:rsidRPr="00180D52" w:rsidRDefault="00180D52" w:rsidP="00180D52">
      <w:pPr>
        <w:pStyle w:val="Standard"/>
        <w:jc w:val="both"/>
        <w:rPr>
          <w:b/>
          <w:i/>
          <w:szCs w:val="23"/>
        </w:rPr>
      </w:pPr>
      <w:r w:rsidRPr="00180D52">
        <w:rPr>
          <w:szCs w:val="23"/>
        </w:rPr>
        <w:t xml:space="preserve"> </w:t>
      </w:r>
    </w:p>
    <w:p w:rsidR="00180D52" w:rsidRPr="00180D52" w:rsidRDefault="00180D52" w:rsidP="00180D52">
      <w:pPr>
        <w:pStyle w:val="Standard"/>
        <w:numPr>
          <w:ilvl w:val="0"/>
          <w:numId w:val="54"/>
        </w:numPr>
        <w:spacing w:line="276" w:lineRule="auto"/>
        <w:jc w:val="both"/>
        <w:rPr>
          <w:szCs w:val="23"/>
        </w:rPr>
      </w:pPr>
      <w:r w:rsidRPr="00180D52">
        <w:rPr>
          <w:szCs w:val="23"/>
        </w:rPr>
        <w:t>w odniesieniu do Pani/Pana danych osobowych decyzje nie będą podejmowane w sposób zautomatyzowany, stosowanie do art. 22 RODO;</w:t>
      </w:r>
    </w:p>
    <w:p w:rsidR="00180D52" w:rsidRPr="00180D52" w:rsidRDefault="00180D52" w:rsidP="00180D52">
      <w:pPr>
        <w:pStyle w:val="Standard"/>
        <w:numPr>
          <w:ilvl w:val="0"/>
          <w:numId w:val="54"/>
        </w:numPr>
        <w:spacing w:line="276" w:lineRule="auto"/>
        <w:jc w:val="both"/>
        <w:rPr>
          <w:szCs w:val="23"/>
        </w:rPr>
      </w:pPr>
      <w:r w:rsidRPr="00180D52">
        <w:rPr>
          <w:szCs w:val="23"/>
        </w:rPr>
        <w:t>posiada Pani/Pan:</w:t>
      </w:r>
    </w:p>
    <w:p w:rsidR="00180D52" w:rsidRPr="00180D52" w:rsidRDefault="00180D52" w:rsidP="00180D52">
      <w:pPr>
        <w:pStyle w:val="Standard"/>
        <w:numPr>
          <w:ilvl w:val="0"/>
          <w:numId w:val="55"/>
        </w:numPr>
        <w:spacing w:line="276" w:lineRule="auto"/>
        <w:jc w:val="both"/>
        <w:rPr>
          <w:szCs w:val="23"/>
        </w:rPr>
      </w:pPr>
      <w:r w:rsidRPr="00180D52">
        <w:rPr>
          <w:szCs w:val="23"/>
        </w:rPr>
        <w:t>na podstawie art. 15 RODO prawo dostępu do danych osobowych Pani/Pana dotyczących;</w:t>
      </w:r>
    </w:p>
    <w:p w:rsidR="00180D52" w:rsidRPr="00180D52" w:rsidRDefault="00180D52" w:rsidP="00180D52">
      <w:pPr>
        <w:pStyle w:val="Standard"/>
        <w:numPr>
          <w:ilvl w:val="0"/>
          <w:numId w:val="55"/>
        </w:numPr>
        <w:spacing w:line="276" w:lineRule="auto"/>
        <w:jc w:val="both"/>
        <w:rPr>
          <w:szCs w:val="23"/>
        </w:rPr>
      </w:pPr>
      <w:r w:rsidRPr="00180D52">
        <w:rPr>
          <w:szCs w:val="23"/>
        </w:rPr>
        <w:t xml:space="preserve">na podstawie art. 16 RODO prawo do sprostowania Pani/Pana danych osobowych </w:t>
      </w:r>
      <w:r w:rsidRPr="00180D52">
        <w:rPr>
          <w:b/>
          <w:szCs w:val="23"/>
          <w:vertAlign w:val="superscript"/>
        </w:rPr>
        <w:t>**</w:t>
      </w:r>
      <w:r w:rsidRPr="00180D52">
        <w:rPr>
          <w:szCs w:val="23"/>
        </w:rPr>
        <w:t>;</w:t>
      </w:r>
    </w:p>
    <w:p w:rsidR="00180D52" w:rsidRPr="00180D52" w:rsidRDefault="00180D52" w:rsidP="00180D52">
      <w:pPr>
        <w:pStyle w:val="Standard"/>
        <w:numPr>
          <w:ilvl w:val="0"/>
          <w:numId w:val="55"/>
        </w:numPr>
        <w:spacing w:line="276" w:lineRule="auto"/>
        <w:jc w:val="both"/>
        <w:rPr>
          <w:szCs w:val="23"/>
        </w:rPr>
      </w:pPr>
      <w:r w:rsidRPr="00180D52">
        <w:rPr>
          <w:szCs w:val="23"/>
        </w:rPr>
        <w:t xml:space="preserve">na podstawie art. 18 RODO prawo żądania od administratora ograniczenia przetwarzania danych osobowych z zastrzeżeniem przypadków, o których mowa w art. 18 ust. 2 RODO ***;  </w:t>
      </w:r>
    </w:p>
    <w:p w:rsidR="00180D52" w:rsidRPr="00180D52" w:rsidRDefault="00180D52" w:rsidP="00180D52">
      <w:pPr>
        <w:pStyle w:val="Standard"/>
        <w:numPr>
          <w:ilvl w:val="0"/>
          <w:numId w:val="55"/>
        </w:numPr>
        <w:spacing w:line="276" w:lineRule="auto"/>
        <w:jc w:val="both"/>
        <w:rPr>
          <w:i/>
          <w:szCs w:val="23"/>
        </w:rPr>
      </w:pPr>
      <w:r w:rsidRPr="00180D52">
        <w:rPr>
          <w:szCs w:val="23"/>
        </w:rPr>
        <w:t>prawo do wniesienia skargi do Prezesa Urzędu Ochrony Danych Osobowych, gdy uzna Pani/Pan, że przetwarzanie danych osobowych Pani/Pana dotyczących narusza przepisy RODO;</w:t>
      </w:r>
    </w:p>
    <w:p w:rsidR="00180D52" w:rsidRPr="00180D52" w:rsidRDefault="00180D52" w:rsidP="00180D52">
      <w:pPr>
        <w:pStyle w:val="Standard"/>
        <w:numPr>
          <w:ilvl w:val="0"/>
          <w:numId w:val="54"/>
        </w:numPr>
        <w:spacing w:line="276" w:lineRule="auto"/>
        <w:jc w:val="both"/>
        <w:rPr>
          <w:i/>
          <w:szCs w:val="23"/>
        </w:rPr>
      </w:pPr>
      <w:r w:rsidRPr="00180D52">
        <w:rPr>
          <w:szCs w:val="23"/>
        </w:rPr>
        <w:t>nie przysługuje Pani/Panu:</w:t>
      </w:r>
    </w:p>
    <w:p w:rsidR="00180D52" w:rsidRPr="00180D52" w:rsidRDefault="00180D52" w:rsidP="00180D52">
      <w:pPr>
        <w:pStyle w:val="Standard"/>
        <w:numPr>
          <w:ilvl w:val="0"/>
          <w:numId w:val="56"/>
        </w:numPr>
        <w:spacing w:line="276" w:lineRule="auto"/>
        <w:jc w:val="both"/>
        <w:rPr>
          <w:i/>
          <w:szCs w:val="23"/>
        </w:rPr>
      </w:pPr>
      <w:r w:rsidRPr="00180D52">
        <w:rPr>
          <w:szCs w:val="23"/>
        </w:rPr>
        <w:t>w związku z art. 17 ust. 3 lit. b, d lub e RODO prawo do usunięcia danych osobowych;</w:t>
      </w:r>
    </w:p>
    <w:p w:rsidR="00180D52" w:rsidRPr="00180D52" w:rsidRDefault="00180D52" w:rsidP="00180D52">
      <w:pPr>
        <w:pStyle w:val="Standard"/>
        <w:numPr>
          <w:ilvl w:val="0"/>
          <w:numId w:val="56"/>
        </w:numPr>
        <w:spacing w:line="276" w:lineRule="auto"/>
        <w:jc w:val="both"/>
        <w:rPr>
          <w:b/>
          <w:i/>
          <w:szCs w:val="23"/>
        </w:rPr>
      </w:pPr>
      <w:r w:rsidRPr="00180D52">
        <w:rPr>
          <w:szCs w:val="23"/>
        </w:rPr>
        <w:t>prawo do przenoszenia danych osobowych, o którym mowa w art. 20 RODO;</w:t>
      </w:r>
    </w:p>
    <w:p w:rsidR="00180D52" w:rsidRPr="00180D52" w:rsidRDefault="00180D52" w:rsidP="00180D52">
      <w:pPr>
        <w:pStyle w:val="Standard"/>
        <w:numPr>
          <w:ilvl w:val="0"/>
          <w:numId w:val="56"/>
        </w:numPr>
        <w:spacing w:line="276" w:lineRule="auto"/>
        <w:jc w:val="both"/>
        <w:rPr>
          <w:i/>
          <w:szCs w:val="23"/>
        </w:rPr>
      </w:pPr>
      <w:r w:rsidRPr="00180D52">
        <w:rPr>
          <w:szCs w:val="23"/>
        </w:rPr>
        <w:t>na podstawie art. 21 RODO prawo sprzeciwu, wobec przetwarzania danych osobowych, gdyż podstawą prawną przetwarzania Pani/Pana danych osobowych jest art. 6 ust. 1 lit. c RODO.</w:t>
      </w:r>
    </w:p>
    <w:p w:rsidR="002D4050" w:rsidRPr="002D4050" w:rsidRDefault="002D4050" w:rsidP="00385FD0">
      <w:pPr>
        <w:pStyle w:val="Standard"/>
        <w:spacing w:line="276" w:lineRule="auto"/>
        <w:jc w:val="both"/>
        <w:rPr>
          <w:szCs w:val="23"/>
        </w:rPr>
      </w:pP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9D0EAB">
      <w:pPr>
        <w:pStyle w:val="Akapitzlist"/>
        <w:numPr>
          <w:ilvl w:val="0"/>
          <w:numId w:val="12"/>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r w:rsidR="00330181">
        <w:rPr>
          <w:sz w:val="24"/>
          <w:szCs w:val="24"/>
        </w:rPr>
        <w:t xml:space="preserve"> (interaktywny na platformie e-zamówienia)</w:t>
      </w:r>
      <w:r w:rsidR="004E41B2">
        <w:rPr>
          <w:sz w:val="24"/>
          <w:szCs w:val="24"/>
        </w:rPr>
        <w:t>;</w:t>
      </w:r>
    </w:p>
    <w:p w:rsidR="00A05D28" w:rsidRPr="00A05D28" w:rsidRDefault="00A05D28" w:rsidP="009D0EAB">
      <w:pPr>
        <w:pStyle w:val="Akapitzlist"/>
        <w:numPr>
          <w:ilvl w:val="0"/>
          <w:numId w:val="12"/>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9D0EAB">
      <w:pPr>
        <w:pStyle w:val="Akapitzlist"/>
        <w:numPr>
          <w:ilvl w:val="0"/>
          <w:numId w:val="12"/>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4E41B2" w:rsidRDefault="00F966E9" w:rsidP="009D0EAB">
      <w:pPr>
        <w:pStyle w:val="Akapitzlist"/>
        <w:numPr>
          <w:ilvl w:val="0"/>
          <w:numId w:val="12"/>
        </w:numPr>
        <w:spacing w:line="276" w:lineRule="auto"/>
        <w:jc w:val="both"/>
        <w:rPr>
          <w:sz w:val="24"/>
          <w:szCs w:val="24"/>
        </w:rPr>
      </w:pPr>
      <w:r>
        <w:rPr>
          <w:sz w:val="24"/>
          <w:szCs w:val="24"/>
        </w:rPr>
        <w:t>Załącznik nr 4</w:t>
      </w:r>
      <w:r w:rsidR="004E41B2">
        <w:rPr>
          <w:sz w:val="24"/>
          <w:szCs w:val="24"/>
        </w:rPr>
        <w:t xml:space="preserve"> – Wzór umowy</w:t>
      </w:r>
    </w:p>
    <w:p w:rsidR="00634D97" w:rsidRDefault="00634D97" w:rsidP="009D0EAB">
      <w:pPr>
        <w:pStyle w:val="Akapitzlist"/>
        <w:numPr>
          <w:ilvl w:val="0"/>
          <w:numId w:val="12"/>
        </w:numPr>
        <w:spacing w:line="276" w:lineRule="auto"/>
        <w:jc w:val="both"/>
        <w:rPr>
          <w:sz w:val="24"/>
          <w:szCs w:val="24"/>
        </w:rPr>
      </w:pPr>
      <w:r>
        <w:rPr>
          <w:sz w:val="24"/>
          <w:szCs w:val="24"/>
        </w:rPr>
        <w:t>Załącznik nr 5 – Opis przedmiotu zamówienia</w:t>
      </w:r>
    </w:p>
    <w:p w:rsidR="004C6ECD" w:rsidRDefault="004C6ECD" w:rsidP="009D0EAB">
      <w:pPr>
        <w:pStyle w:val="Akapitzlist"/>
        <w:numPr>
          <w:ilvl w:val="0"/>
          <w:numId w:val="12"/>
        </w:numPr>
        <w:spacing w:line="276" w:lineRule="auto"/>
        <w:jc w:val="both"/>
        <w:rPr>
          <w:sz w:val="24"/>
          <w:szCs w:val="24"/>
        </w:rPr>
      </w:pPr>
      <w:r>
        <w:rPr>
          <w:sz w:val="24"/>
          <w:szCs w:val="24"/>
        </w:rPr>
        <w:t>Załącznik nr 6 do SWZ wykaz dostaw</w:t>
      </w:r>
    </w:p>
    <w:p w:rsidR="004C6ECD" w:rsidRDefault="004C6ECD" w:rsidP="009D0EAB">
      <w:pPr>
        <w:pStyle w:val="Akapitzlist"/>
        <w:numPr>
          <w:ilvl w:val="0"/>
          <w:numId w:val="12"/>
        </w:numPr>
        <w:spacing w:line="276" w:lineRule="auto"/>
        <w:jc w:val="both"/>
        <w:rPr>
          <w:sz w:val="24"/>
          <w:szCs w:val="24"/>
        </w:rPr>
      </w:pPr>
      <w:r>
        <w:rPr>
          <w:sz w:val="24"/>
          <w:szCs w:val="24"/>
        </w:rPr>
        <w:t>Załącznik nr 7  Kosztorys ofertowy</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headerReference w:type="first" r:id="rId11"/>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313" w:rsidRDefault="00331313" w:rsidP="00DE2E1D">
      <w:r>
        <w:separator/>
      </w:r>
    </w:p>
  </w:endnote>
  <w:endnote w:type="continuationSeparator" w:id="0">
    <w:p w:rsidR="00331313" w:rsidRDefault="00331313"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00"/>
    <w:family w:val="roman"/>
    <w:notTrueType/>
    <w:pitch w:val="default"/>
  </w:font>
  <w:font w:name="MyriadPro-Regular">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5F43C1" w:rsidRDefault="005F43C1">
        <w:pPr>
          <w:pStyle w:val="Stopka"/>
          <w:jc w:val="right"/>
        </w:pPr>
        <w:r>
          <w:fldChar w:fldCharType="begin"/>
        </w:r>
        <w:r>
          <w:instrText>PAGE   \* MERGEFORMAT</w:instrText>
        </w:r>
        <w:r>
          <w:fldChar w:fldCharType="separate"/>
        </w:r>
        <w:r w:rsidR="00AE765F">
          <w:rPr>
            <w:noProof/>
          </w:rPr>
          <w:t>21</w:t>
        </w:r>
        <w:r>
          <w:rPr>
            <w:noProof/>
          </w:rPr>
          <w:fldChar w:fldCharType="end"/>
        </w:r>
      </w:p>
    </w:sdtContent>
  </w:sdt>
  <w:p w:rsidR="005F43C1" w:rsidRDefault="005F43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313" w:rsidRDefault="00331313" w:rsidP="00DE2E1D">
      <w:r>
        <w:separator/>
      </w:r>
    </w:p>
  </w:footnote>
  <w:footnote w:type="continuationSeparator" w:id="0">
    <w:p w:rsidR="00331313" w:rsidRDefault="00331313" w:rsidP="00DE2E1D">
      <w:r>
        <w:continuationSeparator/>
      </w:r>
    </w:p>
  </w:footnote>
  <w:footnote w:id="1">
    <w:p w:rsidR="005F43C1" w:rsidRDefault="005F43C1">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3C1" w:rsidRDefault="005F43C1" w:rsidP="002B1906">
    <w:pPr>
      <w:pStyle w:val="normal1"/>
      <w:rPr>
        <w:rFonts w:ascii="Arial" w:eastAsia="Arial" w:hAnsi="Arial" w:cs="Arial"/>
        <w:b/>
        <w:color w:val="000000"/>
        <w:sz w:val="20"/>
        <w:szCs w:val="20"/>
      </w:rPr>
    </w:pPr>
  </w:p>
  <w:p w:rsidR="005F43C1" w:rsidRDefault="005F43C1" w:rsidP="002B1906">
    <w:pPr>
      <w:pStyle w:val="normal1"/>
      <w:jc w:val="center"/>
      <w:rPr>
        <w:rFonts w:ascii="Arial" w:eastAsia="Arial" w:hAnsi="Arial" w:cs="Arial"/>
        <w:b/>
        <w:color w:val="000000"/>
        <w:sz w:val="20"/>
        <w:szCs w:val="20"/>
      </w:rPr>
    </w:pPr>
    <w:r w:rsidRPr="002B1906">
      <w:rPr>
        <w:noProof/>
        <w:sz w:val="20"/>
        <w:szCs w:val="20"/>
        <w:lang w:eastAsia="pl-PL" w:bidi="ar-SA"/>
      </w:rPr>
      <w:drawing>
        <wp:anchor distT="0" distB="0" distL="0" distR="0" simplePos="0" relativeHeight="251659264" behindDoc="0" locked="0" layoutInCell="0" allowOverlap="1" wp14:anchorId="01FB2CE5" wp14:editId="1BF5F91A">
          <wp:simplePos x="0" y="0"/>
          <wp:positionH relativeFrom="margin">
            <wp:posOffset>337380</wp:posOffset>
          </wp:positionH>
          <wp:positionV relativeFrom="page">
            <wp:posOffset>1582844</wp:posOffset>
          </wp:positionV>
          <wp:extent cx="1676400" cy="45085"/>
          <wp:effectExtent l="0" t="0" r="0" b="0"/>
          <wp:wrapSquare wrapText="bothSides"/>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pic:cNvPicPr>
                    <a:picLocks noChangeAspect="1" noChangeArrowheads="1"/>
                  </pic:cNvPicPr>
                </pic:nvPicPr>
                <pic:blipFill>
                  <a:blip r:embed="rId1"/>
                  <a:stretch>
                    <a:fillRect/>
                  </a:stretch>
                </pic:blipFill>
                <pic:spPr bwMode="auto">
                  <a:xfrm>
                    <a:off x="0" y="0"/>
                    <a:ext cx="1676400" cy="45085"/>
                  </a:xfrm>
                  <a:prstGeom prst="rect">
                    <a:avLst/>
                  </a:prstGeom>
                </pic:spPr>
              </pic:pic>
            </a:graphicData>
          </a:graphic>
        </wp:anchor>
      </w:drawing>
    </w:r>
    <w:r>
      <w:rPr>
        <w:rFonts w:ascii="Arial" w:eastAsia="Arial" w:hAnsi="Arial" w:cs="Arial"/>
        <w:b/>
        <w:noProof/>
        <w:color w:val="000000"/>
        <w:sz w:val="20"/>
        <w:szCs w:val="20"/>
        <w:lang w:eastAsia="pl-PL" w:bidi="ar-SA"/>
      </w:rPr>
      <w:drawing>
        <wp:inline distT="0" distB="0" distL="0" distR="0" wp14:anchorId="65267FF2" wp14:editId="11075729">
          <wp:extent cx="1774190" cy="963295"/>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4190" cy="963295"/>
                  </a:xfrm>
                  <a:prstGeom prst="rect">
                    <a:avLst/>
                  </a:prstGeom>
                  <a:noFill/>
                </pic:spPr>
              </pic:pic>
            </a:graphicData>
          </a:graphic>
        </wp:inline>
      </w:drawing>
    </w:r>
    <w:r>
      <w:rPr>
        <w:rFonts w:ascii="Arial" w:eastAsia="Arial" w:hAnsi="Arial" w:cs="Arial"/>
        <w:b/>
        <w:noProof/>
        <w:color w:val="000000"/>
        <w:sz w:val="20"/>
        <w:szCs w:val="20"/>
        <w:lang w:eastAsia="pl-PL" w:bidi="ar-SA"/>
      </w:rPr>
      <w:drawing>
        <wp:inline distT="0" distB="0" distL="0" distR="0" wp14:anchorId="5D2A0041" wp14:editId="2F589D5F">
          <wp:extent cx="1676400" cy="4254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6400" cy="42545"/>
                  </a:xfrm>
                  <a:prstGeom prst="rect">
                    <a:avLst/>
                  </a:prstGeom>
                  <a:noFill/>
                </pic:spPr>
              </pic:pic>
            </a:graphicData>
          </a:graphic>
        </wp:inline>
      </w:drawing>
    </w:r>
  </w:p>
  <w:p w:rsidR="005F43C1" w:rsidRDefault="005F43C1" w:rsidP="002B1906">
    <w:pPr>
      <w:pStyle w:val="normal1"/>
      <w:tabs>
        <w:tab w:val="left" w:pos="2156"/>
        <w:tab w:val="center" w:pos="4535"/>
      </w:tabs>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t xml:space="preserve">         </w:t>
    </w:r>
  </w:p>
  <w:p w:rsidR="005F43C1" w:rsidRDefault="005F43C1" w:rsidP="002B1906">
    <w:pPr>
      <w:pStyle w:val="normal1"/>
      <w:tabs>
        <w:tab w:val="left" w:pos="3507"/>
        <w:tab w:val="left" w:pos="4126"/>
      </w:tabs>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Pr>
        <w:rFonts w:ascii="Arial" w:eastAsia="Arial" w:hAnsi="Arial" w:cs="Arial"/>
        <w:b/>
        <w:color w:val="000000"/>
        <w:sz w:val="20"/>
        <w:szCs w:val="20"/>
      </w:rPr>
      <w:tab/>
    </w:r>
    <w:r>
      <w:rPr>
        <w:rFonts w:ascii="Arial" w:eastAsia="Arial" w:hAnsi="Arial" w:cs="Arial"/>
        <w:b/>
        <w:color w:val="000000"/>
        <w:sz w:val="20"/>
        <w:szCs w:val="20"/>
      </w:rPr>
      <w:tab/>
    </w:r>
  </w:p>
  <w:p w:rsidR="005F43C1" w:rsidRPr="000757F6" w:rsidRDefault="005F43C1" w:rsidP="002B1906">
    <w:pPr>
      <w:pStyle w:val="normal1"/>
      <w:rPr>
        <w:rFonts w:asciiTheme="majorHAnsi" w:hAnsiTheme="majorHAnsi" w:cstheme="majorHAnsi"/>
        <w:bCs/>
        <w:i/>
        <w:iCs/>
        <w:color w:val="002060"/>
        <w:sz w:val="20"/>
        <w:szCs w:val="20"/>
      </w:rPr>
    </w:pPr>
    <w:r w:rsidRPr="000757F6">
      <w:rPr>
        <w:rFonts w:asciiTheme="majorHAnsi" w:eastAsia="Arial" w:hAnsiTheme="majorHAnsi" w:cstheme="majorHAnsi"/>
        <w:bCs/>
        <w:i/>
        <w:iCs/>
        <w:color w:val="002060"/>
        <w:sz w:val="20"/>
        <w:szCs w:val="20"/>
      </w:rPr>
      <w:t xml:space="preserve">Zamówienie współfinansowane ze środków FUNDUSZY EUROPEJSKICH NA ROZWÓJ CYFROWY 2021-2027 (FERC) </w:t>
    </w:r>
    <w:r w:rsidRPr="000757F6">
      <w:rPr>
        <w:rFonts w:asciiTheme="majorHAnsi" w:eastAsia="Arial" w:hAnsiTheme="majorHAnsi" w:cstheme="majorHAnsi"/>
        <w:bCs/>
        <w:i/>
        <w:iCs/>
        <w:color w:val="002060"/>
        <w:sz w:val="20"/>
        <w:szCs w:val="20"/>
      </w:rPr>
      <w:br/>
      <w:t xml:space="preserve">Priorytet II: Zaawansowane usługi cyfrowe, Działanie 2.2. – Wzmocnienie krajowego systemu </w:t>
    </w:r>
    <w:proofErr w:type="spellStart"/>
    <w:r w:rsidRPr="000757F6">
      <w:rPr>
        <w:rFonts w:asciiTheme="majorHAnsi" w:eastAsia="Arial" w:hAnsiTheme="majorHAnsi" w:cstheme="majorHAnsi"/>
        <w:bCs/>
        <w:i/>
        <w:iCs/>
        <w:color w:val="002060"/>
        <w:sz w:val="20"/>
        <w:szCs w:val="20"/>
      </w:rPr>
      <w:t>cyberbezpieczeństwa</w:t>
    </w:r>
    <w:proofErr w:type="spellEnd"/>
    <w:r w:rsidRPr="000757F6">
      <w:rPr>
        <w:rFonts w:asciiTheme="majorHAnsi" w:eastAsia="Arial" w:hAnsiTheme="majorHAnsi" w:cstheme="majorHAnsi"/>
        <w:bCs/>
        <w:i/>
        <w:iCs/>
        <w:color w:val="002060"/>
        <w:sz w:val="20"/>
        <w:szCs w:val="20"/>
      </w:rPr>
      <w:t xml:space="preserve">. </w:t>
    </w:r>
  </w:p>
  <w:p w:rsidR="005F43C1" w:rsidRDefault="005F43C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Nimbus Roman No9 L" w:hAnsi="Nimbus Roman No9 L" w:cs="Nimbus Roman No9 L" w:hint="default"/>
        <w:color w:val="auto"/>
      </w:rPr>
    </w:lvl>
    <w:lvl w:ilvl="1" w:tplc="04150003">
      <w:start w:val="1"/>
      <w:numFmt w:val="bullet"/>
      <w:lvlText w:val="o"/>
      <w:lvlJc w:val="left"/>
      <w:pPr>
        <w:ind w:left="1866" w:hanging="360"/>
      </w:pPr>
      <w:rPr>
        <w:rFonts w:ascii="Tahoma" w:hAnsi="Tahoma" w:cs="Tahoma" w:hint="default"/>
      </w:rPr>
    </w:lvl>
    <w:lvl w:ilvl="2" w:tplc="04150005">
      <w:start w:val="1"/>
      <w:numFmt w:val="bullet"/>
      <w:lvlText w:val=""/>
      <w:lvlJc w:val="left"/>
      <w:pPr>
        <w:ind w:left="2586" w:hanging="360"/>
      </w:pPr>
      <w:rPr>
        <w:rFonts w:ascii="TimesNewRoman" w:hAnsi="TimesNewRoman" w:hint="default"/>
      </w:rPr>
    </w:lvl>
    <w:lvl w:ilvl="3" w:tplc="04150001">
      <w:start w:val="1"/>
      <w:numFmt w:val="bullet"/>
      <w:lvlText w:val=""/>
      <w:lvlJc w:val="left"/>
      <w:pPr>
        <w:ind w:left="3306" w:hanging="360"/>
      </w:pPr>
      <w:rPr>
        <w:rFonts w:ascii="MyriadPro-Regular" w:hAnsi="MyriadPro-Regular" w:hint="default"/>
      </w:rPr>
    </w:lvl>
    <w:lvl w:ilvl="4" w:tplc="04150003">
      <w:start w:val="1"/>
      <w:numFmt w:val="bullet"/>
      <w:lvlText w:val="o"/>
      <w:lvlJc w:val="left"/>
      <w:pPr>
        <w:ind w:left="4026" w:hanging="360"/>
      </w:pPr>
      <w:rPr>
        <w:rFonts w:ascii="Tahoma" w:hAnsi="Tahoma" w:cs="Tahoma" w:hint="default"/>
      </w:rPr>
    </w:lvl>
    <w:lvl w:ilvl="5" w:tplc="04150005">
      <w:start w:val="1"/>
      <w:numFmt w:val="bullet"/>
      <w:lvlText w:val=""/>
      <w:lvlJc w:val="left"/>
      <w:pPr>
        <w:ind w:left="4746" w:hanging="360"/>
      </w:pPr>
      <w:rPr>
        <w:rFonts w:ascii="TimesNewRoman" w:hAnsi="TimesNewRoman" w:hint="default"/>
      </w:rPr>
    </w:lvl>
    <w:lvl w:ilvl="6" w:tplc="04150001">
      <w:start w:val="1"/>
      <w:numFmt w:val="bullet"/>
      <w:lvlText w:val=""/>
      <w:lvlJc w:val="left"/>
      <w:pPr>
        <w:ind w:left="5466" w:hanging="360"/>
      </w:pPr>
      <w:rPr>
        <w:rFonts w:ascii="MyriadPro-Regular" w:hAnsi="MyriadPro-Regular" w:hint="default"/>
      </w:rPr>
    </w:lvl>
    <w:lvl w:ilvl="7" w:tplc="04150003">
      <w:start w:val="1"/>
      <w:numFmt w:val="bullet"/>
      <w:lvlText w:val="o"/>
      <w:lvlJc w:val="left"/>
      <w:pPr>
        <w:ind w:left="6186" w:hanging="360"/>
      </w:pPr>
      <w:rPr>
        <w:rFonts w:ascii="Tahoma" w:hAnsi="Tahoma" w:cs="Tahoma" w:hint="default"/>
      </w:rPr>
    </w:lvl>
    <w:lvl w:ilvl="8" w:tplc="04150005">
      <w:start w:val="1"/>
      <w:numFmt w:val="bullet"/>
      <w:lvlText w:val=""/>
      <w:lvlJc w:val="left"/>
      <w:pPr>
        <w:ind w:left="6906" w:hanging="360"/>
      </w:pPr>
      <w:rPr>
        <w:rFonts w:ascii="TimesNewRoman" w:hAnsi="TimesNewRoman" w:hint="default"/>
      </w:rPr>
    </w:lvl>
  </w:abstractNum>
  <w:abstractNum w:abstractNumId="9"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TimesNewRoman" w:hAnsi="TimesNewRoman" w:hint="default"/>
        <w:color w:val="auto"/>
      </w:rPr>
    </w:lvl>
    <w:lvl w:ilvl="1" w:tplc="04150003">
      <w:start w:val="1"/>
      <w:numFmt w:val="bullet"/>
      <w:lvlText w:val="o"/>
      <w:lvlJc w:val="left"/>
      <w:pPr>
        <w:ind w:left="1440" w:hanging="360"/>
      </w:pPr>
      <w:rPr>
        <w:rFonts w:ascii="Tahoma" w:hAnsi="Tahoma" w:cs="Tahoma" w:hint="default"/>
      </w:rPr>
    </w:lvl>
    <w:lvl w:ilvl="2" w:tplc="04150005">
      <w:start w:val="1"/>
      <w:numFmt w:val="bullet"/>
      <w:lvlText w:val=""/>
      <w:lvlJc w:val="left"/>
      <w:pPr>
        <w:ind w:left="2160" w:hanging="360"/>
      </w:pPr>
      <w:rPr>
        <w:rFonts w:ascii="TimesNewRoman" w:hAnsi="TimesNewRoman" w:hint="default"/>
      </w:rPr>
    </w:lvl>
    <w:lvl w:ilvl="3" w:tplc="04150001">
      <w:start w:val="1"/>
      <w:numFmt w:val="bullet"/>
      <w:lvlText w:val=""/>
      <w:lvlJc w:val="left"/>
      <w:pPr>
        <w:ind w:left="2880" w:hanging="360"/>
      </w:pPr>
      <w:rPr>
        <w:rFonts w:ascii="MyriadPro-Regular" w:hAnsi="MyriadPro-Regular" w:hint="default"/>
      </w:rPr>
    </w:lvl>
    <w:lvl w:ilvl="4" w:tplc="04150003">
      <w:start w:val="1"/>
      <w:numFmt w:val="bullet"/>
      <w:lvlText w:val="o"/>
      <w:lvlJc w:val="left"/>
      <w:pPr>
        <w:ind w:left="3600" w:hanging="360"/>
      </w:pPr>
      <w:rPr>
        <w:rFonts w:ascii="Tahoma" w:hAnsi="Tahoma" w:cs="Tahoma" w:hint="default"/>
      </w:rPr>
    </w:lvl>
    <w:lvl w:ilvl="5" w:tplc="04150005">
      <w:start w:val="1"/>
      <w:numFmt w:val="bullet"/>
      <w:lvlText w:val=""/>
      <w:lvlJc w:val="left"/>
      <w:pPr>
        <w:ind w:left="4320" w:hanging="360"/>
      </w:pPr>
      <w:rPr>
        <w:rFonts w:ascii="TimesNewRoman" w:hAnsi="TimesNewRoman" w:hint="default"/>
      </w:rPr>
    </w:lvl>
    <w:lvl w:ilvl="6" w:tplc="04150001">
      <w:start w:val="1"/>
      <w:numFmt w:val="bullet"/>
      <w:lvlText w:val=""/>
      <w:lvlJc w:val="left"/>
      <w:pPr>
        <w:ind w:left="5040" w:hanging="360"/>
      </w:pPr>
      <w:rPr>
        <w:rFonts w:ascii="MyriadPro-Regular" w:hAnsi="MyriadPro-Regular" w:hint="default"/>
      </w:rPr>
    </w:lvl>
    <w:lvl w:ilvl="7" w:tplc="04150003">
      <w:start w:val="1"/>
      <w:numFmt w:val="bullet"/>
      <w:lvlText w:val="o"/>
      <w:lvlJc w:val="left"/>
      <w:pPr>
        <w:ind w:left="5760" w:hanging="360"/>
      </w:pPr>
      <w:rPr>
        <w:rFonts w:ascii="Tahoma" w:hAnsi="Tahoma" w:cs="Tahoma" w:hint="default"/>
      </w:rPr>
    </w:lvl>
    <w:lvl w:ilvl="8" w:tplc="04150005">
      <w:start w:val="1"/>
      <w:numFmt w:val="bullet"/>
      <w:lvlText w:val=""/>
      <w:lvlJc w:val="left"/>
      <w:pPr>
        <w:ind w:left="6480" w:hanging="360"/>
      </w:pPr>
      <w:rPr>
        <w:rFonts w:ascii="TimesNewRoman" w:hAnsi="TimesNewRoman" w:hint="default"/>
      </w:rPr>
    </w:lvl>
  </w:abstractNum>
  <w:abstractNum w:abstractNumId="12"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Nimbus Roman No9 L" w:hAnsi="Nimbus Roman No9 L" w:cs="Nimbus Roman No9 L" w:hint="default"/>
        <w:color w:val="auto"/>
      </w:rPr>
    </w:lvl>
    <w:lvl w:ilvl="1" w:tplc="04150003">
      <w:start w:val="1"/>
      <w:numFmt w:val="bullet"/>
      <w:lvlText w:val="o"/>
      <w:lvlJc w:val="left"/>
      <w:pPr>
        <w:ind w:left="1866" w:hanging="360"/>
      </w:pPr>
      <w:rPr>
        <w:rFonts w:ascii="Tahoma" w:hAnsi="Tahoma" w:cs="Tahoma" w:hint="default"/>
      </w:rPr>
    </w:lvl>
    <w:lvl w:ilvl="2" w:tplc="04150005">
      <w:start w:val="1"/>
      <w:numFmt w:val="bullet"/>
      <w:lvlText w:val=""/>
      <w:lvlJc w:val="left"/>
      <w:pPr>
        <w:ind w:left="2586" w:hanging="360"/>
      </w:pPr>
      <w:rPr>
        <w:rFonts w:ascii="TimesNewRoman" w:hAnsi="TimesNewRoman" w:hint="default"/>
      </w:rPr>
    </w:lvl>
    <w:lvl w:ilvl="3" w:tplc="04150001">
      <w:start w:val="1"/>
      <w:numFmt w:val="bullet"/>
      <w:lvlText w:val=""/>
      <w:lvlJc w:val="left"/>
      <w:pPr>
        <w:ind w:left="3306" w:hanging="360"/>
      </w:pPr>
      <w:rPr>
        <w:rFonts w:ascii="MyriadPro-Regular" w:hAnsi="MyriadPro-Regular" w:hint="default"/>
      </w:rPr>
    </w:lvl>
    <w:lvl w:ilvl="4" w:tplc="04150003">
      <w:start w:val="1"/>
      <w:numFmt w:val="bullet"/>
      <w:lvlText w:val="o"/>
      <w:lvlJc w:val="left"/>
      <w:pPr>
        <w:ind w:left="4026" w:hanging="360"/>
      </w:pPr>
      <w:rPr>
        <w:rFonts w:ascii="Tahoma" w:hAnsi="Tahoma" w:cs="Tahoma" w:hint="default"/>
      </w:rPr>
    </w:lvl>
    <w:lvl w:ilvl="5" w:tplc="04150005">
      <w:start w:val="1"/>
      <w:numFmt w:val="bullet"/>
      <w:lvlText w:val=""/>
      <w:lvlJc w:val="left"/>
      <w:pPr>
        <w:ind w:left="4746" w:hanging="360"/>
      </w:pPr>
      <w:rPr>
        <w:rFonts w:ascii="TimesNewRoman" w:hAnsi="TimesNewRoman" w:hint="default"/>
      </w:rPr>
    </w:lvl>
    <w:lvl w:ilvl="6" w:tplc="04150001">
      <w:start w:val="1"/>
      <w:numFmt w:val="bullet"/>
      <w:lvlText w:val=""/>
      <w:lvlJc w:val="left"/>
      <w:pPr>
        <w:ind w:left="5466" w:hanging="360"/>
      </w:pPr>
      <w:rPr>
        <w:rFonts w:ascii="MyriadPro-Regular" w:hAnsi="MyriadPro-Regular" w:hint="default"/>
      </w:rPr>
    </w:lvl>
    <w:lvl w:ilvl="7" w:tplc="04150003">
      <w:start w:val="1"/>
      <w:numFmt w:val="bullet"/>
      <w:lvlText w:val="o"/>
      <w:lvlJc w:val="left"/>
      <w:pPr>
        <w:ind w:left="6186" w:hanging="360"/>
      </w:pPr>
      <w:rPr>
        <w:rFonts w:ascii="Tahoma" w:hAnsi="Tahoma" w:cs="Tahoma" w:hint="default"/>
      </w:rPr>
    </w:lvl>
    <w:lvl w:ilvl="8" w:tplc="04150005">
      <w:start w:val="1"/>
      <w:numFmt w:val="bullet"/>
      <w:lvlText w:val=""/>
      <w:lvlJc w:val="left"/>
      <w:pPr>
        <w:ind w:left="6906" w:hanging="360"/>
      </w:pPr>
      <w:rPr>
        <w:rFonts w:ascii="TimesNewRoman" w:hAnsi="TimesNewRoman" w:hint="default"/>
      </w:r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45B6C32"/>
    <w:multiLevelType w:val="hybridMultilevel"/>
    <w:tmpl w:val="0D34F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9"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2"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3"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19"/>
  </w:num>
  <w:num w:numId="2">
    <w:abstractNumId w:val="50"/>
  </w:num>
  <w:num w:numId="3">
    <w:abstractNumId w:val="7"/>
  </w:num>
  <w:num w:numId="4">
    <w:abstractNumId w:val="30"/>
  </w:num>
  <w:num w:numId="5">
    <w:abstractNumId w:val="24"/>
  </w:num>
  <w:num w:numId="6">
    <w:abstractNumId w:val="41"/>
  </w:num>
  <w:num w:numId="7">
    <w:abstractNumId w:val="45"/>
  </w:num>
  <w:num w:numId="8">
    <w:abstractNumId w:val="6"/>
  </w:num>
  <w:num w:numId="9">
    <w:abstractNumId w:val="13"/>
  </w:num>
  <w:num w:numId="10">
    <w:abstractNumId w:val="35"/>
  </w:num>
  <w:num w:numId="11">
    <w:abstractNumId w:val="37"/>
  </w:num>
  <w:num w:numId="12">
    <w:abstractNumId w:val="4"/>
  </w:num>
  <w:num w:numId="13">
    <w:abstractNumId w:val="29"/>
  </w:num>
  <w:num w:numId="14">
    <w:abstractNumId w:val="53"/>
  </w:num>
  <w:num w:numId="15">
    <w:abstractNumId w:val="40"/>
  </w:num>
  <w:num w:numId="16">
    <w:abstractNumId w:val="14"/>
  </w:num>
  <w:num w:numId="17">
    <w:abstractNumId w:val="18"/>
  </w:num>
  <w:num w:numId="18">
    <w:abstractNumId w:val="36"/>
  </w:num>
  <w:num w:numId="19">
    <w:abstractNumId w:val="55"/>
  </w:num>
  <w:num w:numId="20">
    <w:abstractNumId w:val="1"/>
  </w:num>
  <w:num w:numId="21">
    <w:abstractNumId w:val="52"/>
  </w:num>
  <w:num w:numId="22">
    <w:abstractNumId w:val="23"/>
  </w:num>
  <w:num w:numId="23">
    <w:abstractNumId w:val="10"/>
  </w:num>
  <w:num w:numId="24">
    <w:abstractNumId w:val="12"/>
  </w:num>
  <w:num w:numId="25">
    <w:abstractNumId w:val="28"/>
  </w:num>
  <w:num w:numId="26">
    <w:abstractNumId w:val="27"/>
  </w:num>
  <w:num w:numId="27">
    <w:abstractNumId w:val="26"/>
  </w:num>
  <w:num w:numId="28">
    <w:abstractNumId w:val="2"/>
  </w:num>
  <w:num w:numId="29">
    <w:abstractNumId w:val="0"/>
  </w:num>
  <w:num w:numId="30">
    <w:abstractNumId w:val="47"/>
  </w:num>
  <w:num w:numId="31">
    <w:abstractNumId w:val="16"/>
  </w:num>
  <w:num w:numId="32">
    <w:abstractNumId w:val="44"/>
  </w:num>
  <w:num w:numId="33">
    <w:abstractNumId w:val="39"/>
  </w:num>
  <w:num w:numId="34">
    <w:abstractNumId w:val="46"/>
  </w:num>
  <w:num w:numId="35">
    <w:abstractNumId w:val="43"/>
  </w:num>
  <w:num w:numId="36">
    <w:abstractNumId w:val="25"/>
  </w:num>
  <w:num w:numId="37">
    <w:abstractNumId w:val="33"/>
  </w:num>
  <w:num w:numId="38">
    <w:abstractNumId w:val="49"/>
  </w:num>
  <w:num w:numId="39">
    <w:abstractNumId w:val="15"/>
  </w:num>
  <w:num w:numId="40">
    <w:abstractNumId w:val="48"/>
  </w:num>
  <w:num w:numId="41">
    <w:abstractNumId w:val="20"/>
  </w:num>
  <w:num w:numId="42">
    <w:abstractNumId w:val="38"/>
  </w:num>
  <w:num w:numId="43">
    <w:abstractNumId w:val="34"/>
  </w:num>
  <w:num w:numId="44">
    <w:abstractNumId w:val="54"/>
  </w:num>
  <w:num w:numId="45">
    <w:abstractNumId w:val="21"/>
  </w:num>
  <w:num w:numId="46">
    <w:abstractNumId w:val="3"/>
  </w:num>
  <w:num w:numId="47">
    <w:abstractNumId w:val="32"/>
  </w:num>
  <w:num w:numId="48">
    <w:abstractNumId w:val="51"/>
  </w:num>
  <w:num w:numId="49">
    <w:abstractNumId w:val="5"/>
  </w:num>
  <w:num w:numId="50">
    <w:abstractNumId w:val="42"/>
  </w:num>
  <w:num w:numId="51">
    <w:abstractNumId w:val="22"/>
  </w:num>
  <w:num w:numId="52">
    <w:abstractNumId w:val="9"/>
  </w:num>
  <w:num w:numId="53">
    <w:abstractNumId w:val="31"/>
  </w:num>
  <w:num w:numId="54">
    <w:abstractNumId w:val="11"/>
  </w:num>
  <w:num w:numId="55">
    <w:abstractNumId w:val="8"/>
  </w:num>
  <w:num w:numId="56">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282"/>
    <w:rsid w:val="000017E1"/>
    <w:rsid w:val="00003482"/>
    <w:rsid w:val="000049D4"/>
    <w:rsid w:val="00025182"/>
    <w:rsid w:val="000278BC"/>
    <w:rsid w:val="000303E5"/>
    <w:rsid w:val="000338F2"/>
    <w:rsid w:val="000434AA"/>
    <w:rsid w:val="00045326"/>
    <w:rsid w:val="00052D02"/>
    <w:rsid w:val="00053E74"/>
    <w:rsid w:val="00062130"/>
    <w:rsid w:val="000841D9"/>
    <w:rsid w:val="00096500"/>
    <w:rsid w:val="000A2111"/>
    <w:rsid w:val="000A30E4"/>
    <w:rsid w:val="000A3774"/>
    <w:rsid w:val="000A5048"/>
    <w:rsid w:val="000A584A"/>
    <w:rsid w:val="000A69F2"/>
    <w:rsid w:val="000B4D96"/>
    <w:rsid w:val="000B5FF1"/>
    <w:rsid w:val="000B6348"/>
    <w:rsid w:val="000C0FDF"/>
    <w:rsid w:val="000C142C"/>
    <w:rsid w:val="000C64D7"/>
    <w:rsid w:val="000D0ECE"/>
    <w:rsid w:val="000D33E3"/>
    <w:rsid w:val="000D3750"/>
    <w:rsid w:val="000D3E77"/>
    <w:rsid w:val="000E0043"/>
    <w:rsid w:val="000E48A3"/>
    <w:rsid w:val="000F2A09"/>
    <w:rsid w:val="000F32E2"/>
    <w:rsid w:val="000F4E51"/>
    <w:rsid w:val="0010565F"/>
    <w:rsid w:val="001058F3"/>
    <w:rsid w:val="00105ADF"/>
    <w:rsid w:val="0010679F"/>
    <w:rsid w:val="001117B9"/>
    <w:rsid w:val="001158A5"/>
    <w:rsid w:val="001177D9"/>
    <w:rsid w:val="00126C9D"/>
    <w:rsid w:val="00130575"/>
    <w:rsid w:val="00130C8E"/>
    <w:rsid w:val="001329A9"/>
    <w:rsid w:val="0013684C"/>
    <w:rsid w:val="0014124B"/>
    <w:rsid w:val="00142586"/>
    <w:rsid w:val="0014570F"/>
    <w:rsid w:val="00157E39"/>
    <w:rsid w:val="001618D8"/>
    <w:rsid w:val="00162D54"/>
    <w:rsid w:val="001632D4"/>
    <w:rsid w:val="00163A61"/>
    <w:rsid w:val="00165384"/>
    <w:rsid w:val="00167B62"/>
    <w:rsid w:val="00171F77"/>
    <w:rsid w:val="00173254"/>
    <w:rsid w:val="001746A7"/>
    <w:rsid w:val="00180D52"/>
    <w:rsid w:val="00192D4D"/>
    <w:rsid w:val="001973FD"/>
    <w:rsid w:val="001A0727"/>
    <w:rsid w:val="001A34D4"/>
    <w:rsid w:val="001A5031"/>
    <w:rsid w:val="001B09DC"/>
    <w:rsid w:val="001B1998"/>
    <w:rsid w:val="001B349E"/>
    <w:rsid w:val="001C181D"/>
    <w:rsid w:val="001C773C"/>
    <w:rsid w:val="001D13B6"/>
    <w:rsid w:val="001D1FAA"/>
    <w:rsid w:val="001E0FBD"/>
    <w:rsid w:val="001E2E43"/>
    <w:rsid w:val="001E4881"/>
    <w:rsid w:val="001E51DB"/>
    <w:rsid w:val="001F04F9"/>
    <w:rsid w:val="001F28E9"/>
    <w:rsid w:val="001F5EB2"/>
    <w:rsid w:val="001F668D"/>
    <w:rsid w:val="001F68DE"/>
    <w:rsid w:val="001F6AE8"/>
    <w:rsid w:val="00200604"/>
    <w:rsid w:val="00203001"/>
    <w:rsid w:val="00204682"/>
    <w:rsid w:val="00206130"/>
    <w:rsid w:val="002114C3"/>
    <w:rsid w:val="00214060"/>
    <w:rsid w:val="00215B17"/>
    <w:rsid w:val="002211A9"/>
    <w:rsid w:val="0024186F"/>
    <w:rsid w:val="00241885"/>
    <w:rsid w:val="0025282B"/>
    <w:rsid w:val="0026091A"/>
    <w:rsid w:val="00264A3E"/>
    <w:rsid w:val="00265F53"/>
    <w:rsid w:val="0027127D"/>
    <w:rsid w:val="00273898"/>
    <w:rsid w:val="0027576E"/>
    <w:rsid w:val="00275783"/>
    <w:rsid w:val="00280E15"/>
    <w:rsid w:val="00281615"/>
    <w:rsid w:val="00282D8A"/>
    <w:rsid w:val="002846EE"/>
    <w:rsid w:val="00285391"/>
    <w:rsid w:val="00285C5B"/>
    <w:rsid w:val="00287828"/>
    <w:rsid w:val="0029327F"/>
    <w:rsid w:val="00293555"/>
    <w:rsid w:val="00295369"/>
    <w:rsid w:val="002A637E"/>
    <w:rsid w:val="002B1906"/>
    <w:rsid w:val="002B375B"/>
    <w:rsid w:val="002B48B6"/>
    <w:rsid w:val="002B648E"/>
    <w:rsid w:val="002B6EF1"/>
    <w:rsid w:val="002C6665"/>
    <w:rsid w:val="002D4050"/>
    <w:rsid w:val="002D6FA2"/>
    <w:rsid w:val="002D7AD9"/>
    <w:rsid w:val="002E0C74"/>
    <w:rsid w:val="002E0CA5"/>
    <w:rsid w:val="002E207E"/>
    <w:rsid w:val="002E31FA"/>
    <w:rsid w:val="002E34D8"/>
    <w:rsid w:val="002E3B15"/>
    <w:rsid w:val="002E3ED3"/>
    <w:rsid w:val="002F1B5F"/>
    <w:rsid w:val="002F67F7"/>
    <w:rsid w:val="002F6AB0"/>
    <w:rsid w:val="003148E1"/>
    <w:rsid w:val="00316FA4"/>
    <w:rsid w:val="003217F0"/>
    <w:rsid w:val="00324CBB"/>
    <w:rsid w:val="00326B81"/>
    <w:rsid w:val="00327FC5"/>
    <w:rsid w:val="00330181"/>
    <w:rsid w:val="00331313"/>
    <w:rsid w:val="003374C7"/>
    <w:rsid w:val="00337F5B"/>
    <w:rsid w:val="00350E09"/>
    <w:rsid w:val="00352A4E"/>
    <w:rsid w:val="0035317D"/>
    <w:rsid w:val="003557D6"/>
    <w:rsid w:val="00364B97"/>
    <w:rsid w:val="00365F6C"/>
    <w:rsid w:val="00370E45"/>
    <w:rsid w:val="0037275F"/>
    <w:rsid w:val="00373E32"/>
    <w:rsid w:val="0037431A"/>
    <w:rsid w:val="00375465"/>
    <w:rsid w:val="003779F1"/>
    <w:rsid w:val="003829FE"/>
    <w:rsid w:val="00385FD0"/>
    <w:rsid w:val="003A004F"/>
    <w:rsid w:val="003A4BBD"/>
    <w:rsid w:val="003A5DB8"/>
    <w:rsid w:val="003B10F5"/>
    <w:rsid w:val="003C37CA"/>
    <w:rsid w:val="003C7F13"/>
    <w:rsid w:val="003C7F64"/>
    <w:rsid w:val="003D22E3"/>
    <w:rsid w:val="003D5649"/>
    <w:rsid w:val="003E14F9"/>
    <w:rsid w:val="003E3F45"/>
    <w:rsid w:val="003E4894"/>
    <w:rsid w:val="003E79A1"/>
    <w:rsid w:val="003F118B"/>
    <w:rsid w:val="003F1A7A"/>
    <w:rsid w:val="004039DA"/>
    <w:rsid w:val="00405E59"/>
    <w:rsid w:val="00407C8A"/>
    <w:rsid w:val="0041219E"/>
    <w:rsid w:val="00414229"/>
    <w:rsid w:val="004142C7"/>
    <w:rsid w:val="004156B9"/>
    <w:rsid w:val="004170B8"/>
    <w:rsid w:val="004230BD"/>
    <w:rsid w:val="0042323C"/>
    <w:rsid w:val="00427BF9"/>
    <w:rsid w:val="0043139C"/>
    <w:rsid w:val="004330C0"/>
    <w:rsid w:val="00433D1A"/>
    <w:rsid w:val="0043433A"/>
    <w:rsid w:val="00434A0D"/>
    <w:rsid w:val="00435429"/>
    <w:rsid w:val="0044337B"/>
    <w:rsid w:val="00444A9A"/>
    <w:rsid w:val="00446829"/>
    <w:rsid w:val="0045489F"/>
    <w:rsid w:val="004554B0"/>
    <w:rsid w:val="0045594E"/>
    <w:rsid w:val="00460E2B"/>
    <w:rsid w:val="004769F0"/>
    <w:rsid w:val="00481330"/>
    <w:rsid w:val="0048202A"/>
    <w:rsid w:val="00485AE3"/>
    <w:rsid w:val="00494529"/>
    <w:rsid w:val="00495C8E"/>
    <w:rsid w:val="00495DB8"/>
    <w:rsid w:val="004960D6"/>
    <w:rsid w:val="00497E8F"/>
    <w:rsid w:val="004A36E9"/>
    <w:rsid w:val="004B06E1"/>
    <w:rsid w:val="004B07A3"/>
    <w:rsid w:val="004B324F"/>
    <w:rsid w:val="004B4499"/>
    <w:rsid w:val="004B7F78"/>
    <w:rsid w:val="004C1DA3"/>
    <w:rsid w:val="004C3428"/>
    <w:rsid w:val="004C61B3"/>
    <w:rsid w:val="004C6ECD"/>
    <w:rsid w:val="004C7C85"/>
    <w:rsid w:val="004D5523"/>
    <w:rsid w:val="004E02C5"/>
    <w:rsid w:val="004E41B2"/>
    <w:rsid w:val="004F1E5C"/>
    <w:rsid w:val="0050097D"/>
    <w:rsid w:val="00502B10"/>
    <w:rsid w:val="00503D2B"/>
    <w:rsid w:val="00511A70"/>
    <w:rsid w:val="00513D36"/>
    <w:rsid w:val="005164BE"/>
    <w:rsid w:val="00521724"/>
    <w:rsid w:val="00524DB8"/>
    <w:rsid w:val="00526CA2"/>
    <w:rsid w:val="00527977"/>
    <w:rsid w:val="005336EC"/>
    <w:rsid w:val="00534D90"/>
    <w:rsid w:val="00537B5A"/>
    <w:rsid w:val="00545D9E"/>
    <w:rsid w:val="0055110C"/>
    <w:rsid w:val="00551264"/>
    <w:rsid w:val="00552632"/>
    <w:rsid w:val="00552999"/>
    <w:rsid w:val="00560A0B"/>
    <w:rsid w:val="00561418"/>
    <w:rsid w:val="00561B5C"/>
    <w:rsid w:val="00563C68"/>
    <w:rsid w:val="0056579C"/>
    <w:rsid w:val="00567520"/>
    <w:rsid w:val="00576067"/>
    <w:rsid w:val="00580118"/>
    <w:rsid w:val="00580490"/>
    <w:rsid w:val="00590229"/>
    <w:rsid w:val="0059085E"/>
    <w:rsid w:val="00590E45"/>
    <w:rsid w:val="00597822"/>
    <w:rsid w:val="005A110A"/>
    <w:rsid w:val="005A14FE"/>
    <w:rsid w:val="005A1887"/>
    <w:rsid w:val="005A1930"/>
    <w:rsid w:val="005B1EC7"/>
    <w:rsid w:val="005B34DA"/>
    <w:rsid w:val="005B652E"/>
    <w:rsid w:val="005B771A"/>
    <w:rsid w:val="005C1A1A"/>
    <w:rsid w:val="005C2480"/>
    <w:rsid w:val="005C3EC2"/>
    <w:rsid w:val="005C4588"/>
    <w:rsid w:val="005C66B4"/>
    <w:rsid w:val="005D3FFE"/>
    <w:rsid w:val="005E25AD"/>
    <w:rsid w:val="005E6A2F"/>
    <w:rsid w:val="005F2B71"/>
    <w:rsid w:val="005F43C1"/>
    <w:rsid w:val="00603772"/>
    <w:rsid w:val="0060395A"/>
    <w:rsid w:val="00603E7F"/>
    <w:rsid w:val="0060407B"/>
    <w:rsid w:val="00610333"/>
    <w:rsid w:val="006125F1"/>
    <w:rsid w:val="006129FD"/>
    <w:rsid w:val="00614BC2"/>
    <w:rsid w:val="00616752"/>
    <w:rsid w:val="00620EE4"/>
    <w:rsid w:val="00621BD8"/>
    <w:rsid w:val="00627C3F"/>
    <w:rsid w:val="0063274F"/>
    <w:rsid w:val="00632D48"/>
    <w:rsid w:val="00634D97"/>
    <w:rsid w:val="006358EC"/>
    <w:rsid w:val="00635BE3"/>
    <w:rsid w:val="0063713A"/>
    <w:rsid w:val="00640927"/>
    <w:rsid w:val="006418EF"/>
    <w:rsid w:val="00643465"/>
    <w:rsid w:val="006456D7"/>
    <w:rsid w:val="0064622E"/>
    <w:rsid w:val="00646A42"/>
    <w:rsid w:val="00647343"/>
    <w:rsid w:val="0065334F"/>
    <w:rsid w:val="00660E94"/>
    <w:rsid w:val="006617C7"/>
    <w:rsid w:val="00666CB6"/>
    <w:rsid w:val="00666E69"/>
    <w:rsid w:val="006673BA"/>
    <w:rsid w:val="0067188E"/>
    <w:rsid w:val="00674EDE"/>
    <w:rsid w:val="0067787D"/>
    <w:rsid w:val="0068046C"/>
    <w:rsid w:val="00682698"/>
    <w:rsid w:val="00683CDD"/>
    <w:rsid w:val="00697BC6"/>
    <w:rsid w:val="00697EF0"/>
    <w:rsid w:val="006B0D4E"/>
    <w:rsid w:val="006B35DE"/>
    <w:rsid w:val="006B5F19"/>
    <w:rsid w:val="006C1285"/>
    <w:rsid w:val="006C44BB"/>
    <w:rsid w:val="006D04CA"/>
    <w:rsid w:val="006D1375"/>
    <w:rsid w:val="006D2CAE"/>
    <w:rsid w:val="006D311B"/>
    <w:rsid w:val="006E06BB"/>
    <w:rsid w:val="006E666D"/>
    <w:rsid w:val="006E7D22"/>
    <w:rsid w:val="006E7D2D"/>
    <w:rsid w:val="006F05AA"/>
    <w:rsid w:val="006F120F"/>
    <w:rsid w:val="006F3C6E"/>
    <w:rsid w:val="00700728"/>
    <w:rsid w:val="007064E4"/>
    <w:rsid w:val="007123DA"/>
    <w:rsid w:val="007141D5"/>
    <w:rsid w:val="00717725"/>
    <w:rsid w:val="00722CAF"/>
    <w:rsid w:val="007242C9"/>
    <w:rsid w:val="007248A5"/>
    <w:rsid w:val="00725091"/>
    <w:rsid w:val="00732CDD"/>
    <w:rsid w:val="00734DD8"/>
    <w:rsid w:val="007369E4"/>
    <w:rsid w:val="0074059F"/>
    <w:rsid w:val="00750B99"/>
    <w:rsid w:val="00752832"/>
    <w:rsid w:val="0075596D"/>
    <w:rsid w:val="00757DC2"/>
    <w:rsid w:val="00764260"/>
    <w:rsid w:val="00766C18"/>
    <w:rsid w:val="0077420E"/>
    <w:rsid w:val="00774E25"/>
    <w:rsid w:val="00782651"/>
    <w:rsid w:val="007831F4"/>
    <w:rsid w:val="00785F34"/>
    <w:rsid w:val="00792244"/>
    <w:rsid w:val="007937D4"/>
    <w:rsid w:val="00794961"/>
    <w:rsid w:val="007A02C9"/>
    <w:rsid w:val="007A040A"/>
    <w:rsid w:val="007A094D"/>
    <w:rsid w:val="007A1836"/>
    <w:rsid w:val="007B1CED"/>
    <w:rsid w:val="007B4113"/>
    <w:rsid w:val="007C5C96"/>
    <w:rsid w:val="007C64A5"/>
    <w:rsid w:val="007E0831"/>
    <w:rsid w:val="007E4DD0"/>
    <w:rsid w:val="007E7B92"/>
    <w:rsid w:val="007F0482"/>
    <w:rsid w:val="007F2CE7"/>
    <w:rsid w:val="007F3AF4"/>
    <w:rsid w:val="007F4710"/>
    <w:rsid w:val="007F7146"/>
    <w:rsid w:val="008028ED"/>
    <w:rsid w:val="00802FEC"/>
    <w:rsid w:val="00803414"/>
    <w:rsid w:val="00810AD6"/>
    <w:rsid w:val="00811820"/>
    <w:rsid w:val="00812B8F"/>
    <w:rsid w:val="00812D4B"/>
    <w:rsid w:val="008143D2"/>
    <w:rsid w:val="00816035"/>
    <w:rsid w:val="00816A2D"/>
    <w:rsid w:val="0081775B"/>
    <w:rsid w:val="00822674"/>
    <w:rsid w:val="00823D07"/>
    <w:rsid w:val="00824B1B"/>
    <w:rsid w:val="00825F73"/>
    <w:rsid w:val="008265D6"/>
    <w:rsid w:val="00834F2B"/>
    <w:rsid w:val="00835316"/>
    <w:rsid w:val="00844453"/>
    <w:rsid w:val="00844A5E"/>
    <w:rsid w:val="00846317"/>
    <w:rsid w:val="00846CF4"/>
    <w:rsid w:val="00846ED5"/>
    <w:rsid w:val="00847687"/>
    <w:rsid w:val="008478BD"/>
    <w:rsid w:val="0085080B"/>
    <w:rsid w:val="00861270"/>
    <w:rsid w:val="00861356"/>
    <w:rsid w:val="008614DD"/>
    <w:rsid w:val="00861A3E"/>
    <w:rsid w:val="00866C5D"/>
    <w:rsid w:val="0087124D"/>
    <w:rsid w:val="00874C02"/>
    <w:rsid w:val="00881964"/>
    <w:rsid w:val="00883A32"/>
    <w:rsid w:val="00884346"/>
    <w:rsid w:val="00890741"/>
    <w:rsid w:val="008947EE"/>
    <w:rsid w:val="00894C9B"/>
    <w:rsid w:val="0089543C"/>
    <w:rsid w:val="008973E4"/>
    <w:rsid w:val="00897B1E"/>
    <w:rsid w:val="008A3564"/>
    <w:rsid w:val="008A394B"/>
    <w:rsid w:val="008A5A15"/>
    <w:rsid w:val="008A6F3A"/>
    <w:rsid w:val="008A7166"/>
    <w:rsid w:val="008B25F0"/>
    <w:rsid w:val="008B598B"/>
    <w:rsid w:val="008B5A39"/>
    <w:rsid w:val="008B7E85"/>
    <w:rsid w:val="008C07E1"/>
    <w:rsid w:val="008C7F0C"/>
    <w:rsid w:val="008D276F"/>
    <w:rsid w:val="008E4548"/>
    <w:rsid w:val="008E7374"/>
    <w:rsid w:val="008F3302"/>
    <w:rsid w:val="008F5AA1"/>
    <w:rsid w:val="008F6C94"/>
    <w:rsid w:val="0090032D"/>
    <w:rsid w:val="009027FE"/>
    <w:rsid w:val="009052D4"/>
    <w:rsid w:val="009073C1"/>
    <w:rsid w:val="00907B1C"/>
    <w:rsid w:val="00907EF7"/>
    <w:rsid w:val="00915458"/>
    <w:rsid w:val="0091675F"/>
    <w:rsid w:val="009214D7"/>
    <w:rsid w:val="0093049E"/>
    <w:rsid w:val="009308A2"/>
    <w:rsid w:val="0093641F"/>
    <w:rsid w:val="00940620"/>
    <w:rsid w:val="0094218A"/>
    <w:rsid w:val="00942E1C"/>
    <w:rsid w:val="00942FA1"/>
    <w:rsid w:val="00947FEB"/>
    <w:rsid w:val="009518B1"/>
    <w:rsid w:val="00952ECA"/>
    <w:rsid w:val="00954F99"/>
    <w:rsid w:val="00957E3E"/>
    <w:rsid w:val="00992A99"/>
    <w:rsid w:val="00997F26"/>
    <w:rsid w:val="009A05B1"/>
    <w:rsid w:val="009B3B87"/>
    <w:rsid w:val="009C04C0"/>
    <w:rsid w:val="009C4520"/>
    <w:rsid w:val="009D0EAB"/>
    <w:rsid w:val="009D2C24"/>
    <w:rsid w:val="009D5487"/>
    <w:rsid w:val="009F1443"/>
    <w:rsid w:val="009F50B0"/>
    <w:rsid w:val="009F6CB7"/>
    <w:rsid w:val="00A00C3D"/>
    <w:rsid w:val="00A02147"/>
    <w:rsid w:val="00A04BAD"/>
    <w:rsid w:val="00A05D28"/>
    <w:rsid w:val="00A10C7A"/>
    <w:rsid w:val="00A127FE"/>
    <w:rsid w:val="00A12DA3"/>
    <w:rsid w:val="00A12E5F"/>
    <w:rsid w:val="00A145F9"/>
    <w:rsid w:val="00A14A71"/>
    <w:rsid w:val="00A157BB"/>
    <w:rsid w:val="00A20144"/>
    <w:rsid w:val="00A215BD"/>
    <w:rsid w:val="00A23187"/>
    <w:rsid w:val="00A23757"/>
    <w:rsid w:val="00A2404E"/>
    <w:rsid w:val="00A30B09"/>
    <w:rsid w:val="00A30FF8"/>
    <w:rsid w:val="00A35BB1"/>
    <w:rsid w:val="00A43A0E"/>
    <w:rsid w:val="00A5267F"/>
    <w:rsid w:val="00A53162"/>
    <w:rsid w:val="00A5486E"/>
    <w:rsid w:val="00A55691"/>
    <w:rsid w:val="00A55B0B"/>
    <w:rsid w:val="00A56C0F"/>
    <w:rsid w:val="00A61B8E"/>
    <w:rsid w:val="00A633FF"/>
    <w:rsid w:val="00A73CA2"/>
    <w:rsid w:val="00A75AE5"/>
    <w:rsid w:val="00A77F20"/>
    <w:rsid w:val="00A813D7"/>
    <w:rsid w:val="00A82022"/>
    <w:rsid w:val="00A820E5"/>
    <w:rsid w:val="00A905D6"/>
    <w:rsid w:val="00A92535"/>
    <w:rsid w:val="00A97CAA"/>
    <w:rsid w:val="00AA3FAA"/>
    <w:rsid w:val="00AA58B7"/>
    <w:rsid w:val="00AA67B0"/>
    <w:rsid w:val="00AA6930"/>
    <w:rsid w:val="00AB0E7E"/>
    <w:rsid w:val="00AB2D36"/>
    <w:rsid w:val="00AC1413"/>
    <w:rsid w:val="00AC25C8"/>
    <w:rsid w:val="00AC3262"/>
    <w:rsid w:val="00AC37B2"/>
    <w:rsid w:val="00AC58B0"/>
    <w:rsid w:val="00AD37B8"/>
    <w:rsid w:val="00AD63DE"/>
    <w:rsid w:val="00AD71FD"/>
    <w:rsid w:val="00AE0CA1"/>
    <w:rsid w:val="00AE4E07"/>
    <w:rsid w:val="00AE765F"/>
    <w:rsid w:val="00AF491B"/>
    <w:rsid w:val="00AF61E1"/>
    <w:rsid w:val="00B01CD2"/>
    <w:rsid w:val="00B05EE4"/>
    <w:rsid w:val="00B06EA2"/>
    <w:rsid w:val="00B07218"/>
    <w:rsid w:val="00B12B68"/>
    <w:rsid w:val="00B20FF4"/>
    <w:rsid w:val="00B24613"/>
    <w:rsid w:val="00B26077"/>
    <w:rsid w:val="00B322BD"/>
    <w:rsid w:val="00B32DEA"/>
    <w:rsid w:val="00B330FD"/>
    <w:rsid w:val="00B36A51"/>
    <w:rsid w:val="00B51DB6"/>
    <w:rsid w:val="00B52524"/>
    <w:rsid w:val="00B5340B"/>
    <w:rsid w:val="00B55333"/>
    <w:rsid w:val="00B611C4"/>
    <w:rsid w:val="00B666AE"/>
    <w:rsid w:val="00B71B4D"/>
    <w:rsid w:val="00B7290A"/>
    <w:rsid w:val="00B73037"/>
    <w:rsid w:val="00B74292"/>
    <w:rsid w:val="00B7670F"/>
    <w:rsid w:val="00B772F4"/>
    <w:rsid w:val="00B77EC5"/>
    <w:rsid w:val="00B80508"/>
    <w:rsid w:val="00B81A90"/>
    <w:rsid w:val="00B82E71"/>
    <w:rsid w:val="00B83015"/>
    <w:rsid w:val="00B836D6"/>
    <w:rsid w:val="00B87399"/>
    <w:rsid w:val="00B876F4"/>
    <w:rsid w:val="00B953CA"/>
    <w:rsid w:val="00BA26F6"/>
    <w:rsid w:val="00BA7098"/>
    <w:rsid w:val="00BB12FD"/>
    <w:rsid w:val="00BB1A58"/>
    <w:rsid w:val="00BB1EEE"/>
    <w:rsid w:val="00BB44D0"/>
    <w:rsid w:val="00BC215E"/>
    <w:rsid w:val="00BC4927"/>
    <w:rsid w:val="00BC7B4D"/>
    <w:rsid w:val="00BD26DA"/>
    <w:rsid w:val="00BD420E"/>
    <w:rsid w:val="00BE09DA"/>
    <w:rsid w:val="00BE3557"/>
    <w:rsid w:val="00BE3CB5"/>
    <w:rsid w:val="00BF7EDE"/>
    <w:rsid w:val="00C02C49"/>
    <w:rsid w:val="00C03342"/>
    <w:rsid w:val="00C07094"/>
    <w:rsid w:val="00C135F0"/>
    <w:rsid w:val="00C138F3"/>
    <w:rsid w:val="00C211EB"/>
    <w:rsid w:val="00C22F85"/>
    <w:rsid w:val="00C25F57"/>
    <w:rsid w:val="00C327F7"/>
    <w:rsid w:val="00C34297"/>
    <w:rsid w:val="00C42CDF"/>
    <w:rsid w:val="00C43760"/>
    <w:rsid w:val="00C44773"/>
    <w:rsid w:val="00C506C1"/>
    <w:rsid w:val="00C5204F"/>
    <w:rsid w:val="00C53024"/>
    <w:rsid w:val="00C53FBB"/>
    <w:rsid w:val="00C543C4"/>
    <w:rsid w:val="00C56A5F"/>
    <w:rsid w:val="00C636AC"/>
    <w:rsid w:val="00C65113"/>
    <w:rsid w:val="00C70327"/>
    <w:rsid w:val="00C76776"/>
    <w:rsid w:val="00C8189D"/>
    <w:rsid w:val="00C85E1C"/>
    <w:rsid w:val="00C86242"/>
    <w:rsid w:val="00C867A5"/>
    <w:rsid w:val="00C91880"/>
    <w:rsid w:val="00C92204"/>
    <w:rsid w:val="00C92B4A"/>
    <w:rsid w:val="00C92D1A"/>
    <w:rsid w:val="00CA2847"/>
    <w:rsid w:val="00CB392E"/>
    <w:rsid w:val="00CC0146"/>
    <w:rsid w:val="00CC1A2E"/>
    <w:rsid w:val="00CC1E39"/>
    <w:rsid w:val="00CC4230"/>
    <w:rsid w:val="00CC5770"/>
    <w:rsid w:val="00CD072F"/>
    <w:rsid w:val="00CD2E10"/>
    <w:rsid w:val="00CD2E2C"/>
    <w:rsid w:val="00CD3993"/>
    <w:rsid w:val="00CD6210"/>
    <w:rsid w:val="00CE04DE"/>
    <w:rsid w:val="00CE44E2"/>
    <w:rsid w:val="00CE4C1F"/>
    <w:rsid w:val="00CE5375"/>
    <w:rsid w:val="00CE7B2F"/>
    <w:rsid w:val="00CF077A"/>
    <w:rsid w:val="00CF16D5"/>
    <w:rsid w:val="00CF4BD1"/>
    <w:rsid w:val="00D011AF"/>
    <w:rsid w:val="00D0133A"/>
    <w:rsid w:val="00D1404A"/>
    <w:rsid w:val="00D16B74"/>
    <w:rsid w:val="00D17E16"/>
    <w:rsid w:val="00D3032F"/>
    <w:rsid w:val="00D331C4"/>
    <w:rsid w:val="00D33269"/>
    <w:rsid w:val="00D437B5"/>
    <w:rsid w:val="00D47401"/>
    <w:rsid w:val="00D47B7A"/>
    <w:rsid w:val="00D53F29"/>
    <w:rsid w:val="00D56458"/>
    <w:rsid w:val="00D5724C"/>
    <w:rsid w:val="00D5724F"/>
    <w:rsid w:val="00D60FC0"/>
    <w:rsid w:val="00D62395"/>
    <w:rsid w:val="00D632D5"/>
    <w:rsid w:val="00D7340C"/>
    <w:rsid w:val="00D73A0F"/>
    <w:rsid w:val="00D74A4A"/>
    <w:rsid w:val="00D8226E"/>
    <w:rsid w:val="00D83712"/>
    <w:rsid w:val="00D921A4"/>
    <w:rsid w:val="00D93A4A"/>
    <w:rsid w:val="00D96C27"/>
    <w:rsid w:val="00D971F9"/>
    <w:rsid w:val="00DA3CDD"/>
    <w:rsid w:val="00DA5282"/>
    <w:rsid w:val="00DB13E0"/>
    <w:rsid w:val="00DB4810"/>
    <w:rsid w:val="00DB5341"/>
    <w:rsid w:val="00DC0790"/>
    <w:rsid w:val="00DC3DDA"/>
    <w:rsid w:val="00DC64DF"/>
    <w:rsid w:val="00DC78C4"/>
    <w:rsid w:val="00DD1590"/>
    <w:rsid w:val="00DD16B1"/>
    <w:rsid w:val="00DD2875"/>
    <w:rsid w:val="00DD2F61"/>
    <w:rsid w:val="00DD4015"/>
    <w:rsid w:val="00DD781F"/>
    <w:rsid w:val="00DE0A9A"/>
    <w:rsid w:val="00DE0F97"/>
    <w:rsid w:val="00DE2E1D"/>
    <w:rsid w:val="00DE5A88"/>
    <w:rsid w:val="00DE6BE9"/>
    <w:rsid w:val="00DF0FB9"/>
    <w:rsid w:val="00DF1F4C"/>
    <w:rsid w:val="00DF3BC3"/>
    <w:rsid w:val="00DF5B5A"/>
    <w:rsid w:val="00E00A81"/>
    <w:rsid w:val="00E00DCC"/>
    <w:rsid w:val="00E0119D"/>
    <w:rsid w:val="00E0668E"/>
    <w:rsid w:val="00E06D32"/>
    <w:rsid w:val="00E10282"/>
    <w:rsid w:val="00E10BB8"/>
    <w:rsid w:val="00E1238C"/>
    <w:rsid w:val="00E133BA"/>
    <w:rsid w:val="00E21863"/>
    <w:rsid w:val="00E24D2B"/>
    <w:rsid w:val="00E2504A"/>
    <w:rsid w:val="00E27309"/>
    <w:rsid w:val="00E30228"/>
    <w:rsid w:val="00E312EC"/>
    <w:rsid w:val="00E31D5B"/>
    <w:rsid w:val="00E32826"/>
    <w:rsid w:val="00E33411"/>
    <w:rsid w:val="00E3527D"/>
    <w:rsid w:val="00E553C1"/>
    <w:rsid w:val="00E64800"/>
    <w:rsid w:val="00E714D8"/>
    <w:rsid w:val="00E72A05"/>
    <w:rsid w:val="00E75AE9"/>
    <w:rsid w:val="00E831F8"/>
    <w:rsid w:val="00E84C42"/>
    <w:rsid w:val="00E95CA1"/>
    <w:rsid w:val="00E96424"/>
    <w:rsid w:val="00EA07D4"/>
    <w:rsid w:val="00EA1666"/>
    <w:rsid w:val="00EA2308"/>
    <w:rsid w:val="00EB0868"/>
    <w:rsid w:val="00EC64F8"/>
    <w:rsid w:val="00ED070D"/>
    <w:rsid w:val="00ED0CA3"/>
    <w:rsid w:val="00ED284A"/>
    <w:rsid w:val="00ED397C"/>
    <w:rsid w:val="00ED5F61"/>
    <w:rsid w:val="00EE0832"/>
    <w:rsid w:val="00EE149B"/>
    <w:rsid w:val="00EE31E9"/>
    <w:rsid w:val="00EE3B54"/>
    <w:rsid w:val="00EE4083"/>
    <w:rsid w:val="00EE59B0"/>
    <w:rsid w:val="00EE5A34"/>
    <w:rsid w:val="00EF0327"/>
    <w:rsid w:val="00EF518C"/>
    <w:rsid w:val="00EF55D2"/>
    <w:rsid w:val="00EF5839"/>
    <w:rsid w:val="00EF78F1"/>
    <w:rsid w:val="00F00729"/>
    <w:rsid w:val="00F02982"/>
    <w:rsid w:val="00F02D1A"/>
    <w:rsid w:val="00F122B5"/>
    <w:rsid w:val="00F125F1"/>
    <w:rsid w:val="00F1320E"/>
    <w:rsid w:val="00F2224F"/>
    <w:rsid w:val="00F25E3C"/>
    <w:rsid w:val="00F26BDB"/>
    <w:rsid w:val="00F32135"/>
    <w:rsid w:val="00F35B58"/>
    <w:rsid w:val="00F42787"/>
    <w:rsid w:val="00F50022"/>
    <w:rsid w:val="00F66594"/>
    <w:rsid w:val="00F670E0"/>
    <w:rsid w:val="00F67CB5"/>
    <w:rsid w:val="00F71843"/>
    <w:rsid w:val="00F754F6"/>
    <w:rsid w:val="00F75B23"/>
    <w:rsid w:val="00F77FAE"/>
    <w:rsid w:val="00F828C1"/>
    <w:rsid w:val="00F92FC0"/>
    <w:rsid w:val="00F93F58"/>
    <w:rsid w:val="00F966E9"/>
    <w:rsid w:val="00FA23F3"/>
    <w:rsid w:val="00FA32DA"/>
    <w:rsid w:val="00FA393C"/>
    <w:rsid w:val="00FA4FB4"/>
    <w:rsid w:val="00FB3A98"/>
    <w:rsid w:val="00FB4D33"/>
    <w:rsid w:val="00FC21F8"/>
    <w:rsid w:val="00FC5AF6"/>
    <w:rsid w:val="00FD0A15"/>
    <w:rsid w:val="00FD2261"/>
    <w:rsid w:val="00FD39A8"/>
    <w:rsid w:val="00FD3A09"/>
    <w:rsid w:val="00FE076B"/>
    <w:rsid w:val="00FE48D4"/>
    <w:rsid w:val="00FE5A09"/>
    <w:rsid w:val="00FF37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AEE8B7-B554-4132-A4AD-EE656974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5839"/>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0"/>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 w:type="paragraph" w:customStyle="1" w:styleId="normal1">
    <w:name w:val="normal1"/>
    <w:qFormat/>
    <w:rsid w:val="002B1906"/>
    <w:pPr>
      <w:suppressAutoHyphens/>
      <w:spacing w:after="0" w:line="240" w:lineRule="auto"/>
    </w:pPr>
    <w:rPr>
      <w:rFonts w:ascii="Liberation Serif" w:eastAsia="Liberation Serif" w:hAnsi="Liberation Serif" w:cs="Liberation Serif"/>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830694">
      <w:bodyDiv w:val="1"/>
      <w:marLeft w:val="0"/>
      <w:marRight w:val="0"/>
      <w:marTop w:val="0"/>
      <w:marBottom w:val="0"/>
      <w:divBdr>
        <w:top w:val="none" w:sz="0" w:space="0" w:color="auto"/>
        <w:left w:val="none" w:sz="0" w:space="0" w:color="auto"/>
        <w:bottom w:val="none" w:sz="0" w:space="0" w:color="auto"/>
        <w:right w:val="none" w:sz="0" w:space="0" w:color="auto"/>
      </w:divBdr>
    </w:div>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075514655">
      <w:bodyDiv w:val="1"/>
      <w:marLeft w:val="0"/>
      <w:marRight w:val="0"/>
      <w:marTop w:val="0"/>
      <w:marBottom w:val="0"/>
      <w:divBdr>
        <w:top w:val="none" w:sz="0" w:space="0" w:color="auto"/>
        <w:left w:val="none" w:sz="0" w:space="0" w:color="auto"/>
        <w:bottom w:val="none" w:sz="0" w:space="0" w:color="auto"/>
        <w:right w:val="none" w:sz="0" w:space="0" w:color="auto"/>
      </w:divBdr>
    </w:div>
    <w:div w:id="1139693202">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202928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3C364-691B-4CB5-9C90-55A6722AA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21</Pages>
  <Words>7899</Words>
  <Characters>47399</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Rzeszutek Marek</cp:lastModifiedBy>
  <cp:revision>261</cp:revision>
  <cp:lastPrinted>2021-02-25T08:14:00Z</cp:lastPrinted>
  <dcterms:created xsi:type="dcterms:W3CDTF">2022-11-14T13:50:00Z</dcterms:created>
  <dcterms:modified xsi:type="dcterms:W3CDTF">2024-10-23T07:29:00Z</dcterms:modified>
</cp:coreProperties>
</file>