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CD82C" w14:textId="6C0159CC" w:rsidR="00F956BA" w:rsidRPr="00F33BEE" w:rsidRDefault="00F956BA" w:rsidP="00F956BA">
      <w:pPr>
        <w:pStyle w:val="Specyfikacja"/>
        <w:spacing w:before="0" w:after="120" w:line="240" w:lineRule="auto"/>
        <w:rPr>
          <w:rFonts w:ascii="Yu Gothic UI Light" w:eastAsia="Yu Gothic UI Light" w:hAnsi="Yu Gothic UI Light"/>
          <w:sz w:val="22"/>
          <w:szCs w:val="22"/>
        </w:rPr>
      </w:pPr>
      <w:bookmarkStart w:id="0" w:name="_Toc211316612"/>
      <w:r w:rsidRPr="00F33BEE">
        <w:rPr>
          <w:rFonts w:ascii="Yu Gothic UI Light" w:eastAsia="Yu Gothic UI Light" w:hAnsi="Yu Gothic UI Light"/>
          <w:sz w:val="22"/>
          <w:szCs w:val="22"/>
        </w:rPr>
        <w:t>D-</w:t>
      </w:r>
      <w:r w:rsidRPr="00F956BA">
        <w:rPr>
          <w:rFonts w:ascii="Yu Gothic UI Light" w:eastAsia="Yu Gothic UI Light" w:hAnsi="Yu Gothic UI Light"/>
          <w:sz w:val="22"/>
          <w:szCs w:val="22"/>
        </w:rPr>
        <w:t>06.03.01</w:t>
      </w:r>
      <w:r w:rsidR="00221DC0">
        <w:rPr>
          <w:rFonts w:ascii="Yu Gothic UI Light" w:eastAsia="Yu Gothic UI Light" w:hAnsi="Yu Gothic UI Light"/>
          <w:sz w:val="22"/>
          <w:szCs w:val="22"/>
        </w:rPr>
        <w:t>A</w:t>
      </w:r>
      <w:r w:rsidRPr="00F33BEE">
        <w:rPr>
          <w:rFonts w:ascii="Yu Gothic UI Light" w:eastAsia="Yu Gothic UI Light" w:hAnsi="Yu Gothic UI Light"/>
          <w:sz w:val="22"/>
          <w:szCs w:val="22"/>
        </w:rPr>
        <w:t xml:space="preserve">. </w:t>
      </w:r>
      <w:r w:rsidR="00221DC0">
        <w:rPr>
          <w:rFonts w:ascii="Yu Gothic UI Light" w:eastAsia="Yu Gothic UI Light" w:hAnsi="Yu Gothic UI Light"/>
          <w:sz w:val="22"/>
          <w:szCs w:val="22"/>
        </w:rPr>
        <w:t>ścinanie i uzupełnianie poboczy</w:t>
      </w:r>
    </w:p>
    <w:p w14:paraId="69FE0432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r w:rsidRPr="00BD08B3">
        <w:rPr>
          <w:rFonts w:ascii="Yu Gothic UI Light" w:eastAsia="Yu Gothic UI Light" w:hAnsi="Yu Gothic UI Light"/>
          <w:b/>
          <w:caps/>
          <w:kern w:val="3"/>
        </w:rPr>
        <w:t>1. WSTĘP</w:t>
      </w:r>
      <w:bookmarkEnd w:id="0"/>
    </w:p>
    <w:p w14:paraId="50F3E7CD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 xml:space="preserve">1.1. Przedmiot </w:t>
      </w:r>
      <w:r w:rsidR="00F956BA" w:rsidRPr="00F956BA">
        <w:rPr>
          <w:rFonts w:ascii="Yu Gothic UI Light" w:eastAsia="Yu Gothic UI Light" w:hAnsi="Yu Gothic UI Light"/>
          <w:b/>
          <w:sz w:val="18"/>
          <w:szCs w:val="18"/>
        </w:rPr>
        <w:t>specyfikacji technicznej (ST)</w:t>
      </w:r>
    </w:p>
    <w:p w14:paraId="3810840E" w14:textId="40787B70" w:rsidR="00BD08B3" w:rsidRPr="00F16453" w:rsidRDefault="00BD08B3" w:rsidP="00F956BA">
      <w:pPr>
        <w:spacing w:before="0" w:after="0" w:line="240" w:lineRule="auto"/>
        <w:rPr>
          <w:rFonts w:ascii="Yu Gothic UI Light" w:eastAsia="Yu Gothic UI Light" w:hAnsi="Yu Gothic UI Light"/>
          <w:color w:val="FF0000"/>
          <w:sz w:val="18"/>
          <w:szCs w:val="18"/>
        </w:rPr>
      </w:pPr>
      <w:r w:rsidRPr="00F956BA">
        <w:rPr>
          <w:rFonts w:ascii="Yu Gothic UI Light" w:eastAsia="Yu Gothic UI Light" w:hAnsi="Yu Gothic UI Light"/>
          <w:sz w:val="18"/>
          <w:szCs w:val="18"/>
        </w:rPr>
        <w:t xml:space="preserve">Przedmiotem niniejszej szczegółowej specyfikacji technicznej (SST) są wymagania dotyczące wykonania i odbioru robót </w:t>
      </w:r>
      <w:r w:rsidR="00221DC0" w:rsidRPr="00221DC0">
        <w:rPr>
          <w:rFonts w:ascii="Yu Gothic UI Light" w:eastAsia="Yu Gothic UI Light" w:hAnsi="Yu Gothic UI Light"/>
          <w:sz w:val="18"/>
          <w:szCs w:val="18"/>
        </w:rPr>
        <w:t>związanych ze ścinaniem i uzupełnianiem poboczy gruntowych</w:t>
      </w:r>
      <w:r w:rsidR="00F956BA" w:rsidRPr="00F956BA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F956BA">
        <w:rPr>
          <w:rFonts w:ascii="Yu Gothic UI Light" w:eastAsia="Yu Gothic UI Light" w:hAnsi="Yu Gothic UI Light"/>
          <w:sz w:val="18"/>
          <w:szCs w:val="18"/>
        </w:rPr>
        <w:t xml:space="preserve">w ramach realizacji </w:t>
      </w:r>
      <w:r w:rsidR="00F16453">
        <w:rPr>
          <w:rFonts w:ascii="Yu Gothic UI Light" w:eastAsia="Yu Gothic UI Light" w:hAnsi="Yu Gothic UI Light"/>
          <w:sz w:val="18"/>
          <w:szCs w:val="18"/>
        </w:rPr>
        <w:t xml:space="preserve">zadania pn. </w:t>
      </w:r>
      <w:r w:rsidR="00F16453">
        <w:rPr>
          <w:rFonts w:ascii="Yu Gothic UI Light" w:eastAsia="Yu Gothic UI Light" w:hAnsi="Yu Gothic UI Light" w:hint="eastAsia"/>
          <w:sz w:val="18"/>
          <w:szCs w:val="18"/>
        </w:rPr>
        <w:t xml:space="preserve">Modernizacja drogi powiatowej nr 1390K relacji Ciężkowice-Turza-Sitnica-Strzeszyn w km 0+390,00 do km 2+430,00 w miejscowości Ciężkowice, Ostrusza – Powiat Tarnowski.  </w:t>
      </w:r>
    </w:p>
    <w:p w14:paraId="6CA6EC18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1.2. Zakres stosowania SST</w:t>
      </w:r>
    </w:p>
    <w:p w14:paraId="5ABC3AD8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Szczegółowa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specyfikacja techniczna (SST) stanowi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podstawę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dokumentacji przetargowej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 xml:space="preserve">i kontraktowej </w:t>
      </w:r>
      <w:r w:rsidRPr="002739F0">
        <w:rPr>
          <w:rFonts w:ascii="Yu Gothic UI Light" w:eastAsia="Yu Gothic UI Light" w:hAnsi="Yu Gothic UI Light"/>
          <w:color w:val="000000"/>
          <w:sz w:val="18"/>
          <w:szCs w:val="18"/>
        </w:rPr>
        <w:t>przy zlecaniu i realizacji robót wymieniowych w pkt. 1.1</w:t>
      </w:r>
    </w:p>
    <w:p w14:paraId="022A607E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1.3. Zakres robót objętych SST</w:t>
      </w:r>
    </w:p>
    <w:p w14:paraId="25610F56" w14:textId="386DD10F" w:rsidR="00221DC0" w:rsidRPr="00221DC0" w:rsidRDefault="00221DC0" w:rsidP="00221DC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21DC0">
        <w:rPr>
          <w:rFonts w:ascii="Yu Gothic UI Light" w:eastAsia="Yu Gothic UI Light" w:hAnsi="Yu Gothic UI Light"/>
          <w:sz w:val="18"/>
          <w:szCs w:val="18"/>
        </w:rPr>
        <w:t>Ustalenia zawarte w niniejszej specyfikacji dotyczą zasad prowadzenia robót związanych z</w:t>
      </w:r>
      <w:r>
        <w:rPr>
          <w:rFonts w:ascii="Yu Gothic UI Light" w:eastAsia="Yu Gothic UI Light" w:hAnsi="Yu Gothic UI Light"/>
          <w:sz w:val="18"/>
          <w:szCs w:val="18"/>
        </w:rPr>
        <w:t>:</w:t>
      </w:r>
    </w:p>
    <w:p w14:paraId="17960FF1" w14:textId="77777777" w:rsidR="00221DC0" w:rsidRPr="00221DC0" w:rsidRDefault="00221DC0" w:rsidP="00221DC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21DC0">
        <w:rPr>
          <w:rFonts w:ascii="Yu Gothic UI Light" w:eastAsia="Yu Gothic UI Light" w:hAnsi="Yu Gothic UI Light"/>
          <w:sz w:val="18"/>
          <w:szCs w:val="18"/>
        </w:rPr>
        <w:t>- ścinaniem zawyżonych (wys. ok. 10 cm) poboczy zraz z zagęszczeniem i odwozem gruntu</w:t>
      </w:r>
    </w:p>
    <w:p w14:paraId="2EC46418" w14:textId="694D2BAA" w:rsidR="00BD08B3" w:rsidRPr="002739F0" w:rsidRDefault="00221DC0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21DC0">
        <w:rPr>
          <w:rFonts w:ascii="Yu Gothic UI Light" w:eastAsia="Yu Gothic UI Light" w:hAnsi="Yu Gothic UI Light"/>
          <w:sz w:val="18"/>
          <w:szCs w:val="18"/>
        </w:rPr>
        <w:t xml:space="preserve">- umocnienie poboczy na szerokości 0,5m materiałem </w:t>
      </w:r>
      <w:proofErr w:type="spellStart"/>
      <w:r w:rsidRPr="00221DC0">
        <w:rPr>
          <w:rFonts w:ascii="Yu Gothic UI Light" w:eastAsia="Yu Gothic UI Light" w:hAnsi="Yu Gothic UI Light"/>
          <w:sz w:val="18"/>
          <w:szCs w:val="18"/>
        </w:rPr>
        <w:t>pofrezowym</w:t>
      </w:r>
      <w:proofErr w:type="spellEnd"/>
      <w:r w:rsidRPr="00221DC0">
        <w:rPr>
          <w:rFonts w:ascii="Yu Gothic UI Light" w:eastAsia="Yu Gothic UI Light" w:hAnsi="Yu Gothic UI Light"/>
          <w:sz w:val="18"/>
          <w:szCs w:val="18"/>
        </w:rPr>
        <w:t xml:space="preserve"> stabilizowanym mechanicznie</w:t>
      </w:r>
      <w:r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21DC0">
        <w:rPr>
          <w:rFonts w:ascii="Yu Gothic UI Light" w:eastAsia="Yu Gothic UI Light" w:hAnsi="Yu Gothic UI Light"/>
          <w:sz w:val="18"/>
          <w:szCs w:val="18"/>
        </w:rPr>
        <w:t xml:space="preserve">grubości 10cm, ze skropieniem emulsją i </w:t>
      </w:r>
      <w:proofErr w:type="spellStart"/>
      <w:r w:rsidRPr="00221DC0">
        <w:rPr>
          <w:rFonts w:ascii="Yu Gothic UI Light" w:eastAsia="Yu Gothic UI Light" w:hAnsi="Yu Gothic UI Light"/>
          <w:sz w:val="18"/>
          <w:szCs w:val="18"/>
        </w:rPr>
        <w:t>zamiałowaniem</w:t>
      </w:r>
      <w:proofErr w:type="spellEnd"/>
      <w:r w:rsidRPr="00221DC0">
        <w:rPr>
          <w:rFonts w:ascii="Yu Gothic UI Light" w:eastAsia="Yu Gothic UI Light" w:hAnsi="Yu Gothic UI Light"/>
          <w:sz w:val="18"/>
          <w:szCs w:val="18"/>
        </w:rPr>
        <w:t xml:space="preserve"> grysem,</w:t>
      </w:r>
      <w:r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>zawarte w niniejszej specyfikacji dotyczą zasad prowadzenia robót związanych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 xml:space="preserve">z wykonaniem </w:t>
      </w:r>
      <w:r>
        <w:rPr>
          <w:rFonts w:ascii="Yu Gothic UI Light" w:eastAsia="Yu Gothic UI Light" w:hAnsi="Yu Gothic UI Light"/>
          <w:sz w:val="18"/>
          <w:szCs w:val="18"/>
        </w:rPr>
        <w:br/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>i odbiorem utwardzonego pobocza za pomocą kruszywa łamanego niezwiązanego (dawniej nazywanego „kruszywem stabilizowanym mechanicznie”).</w:t>
      </w:r>
    </w:p>
    <w:p w14:paraId="2E683A2B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1.4. Określenia podstawowe</w:t>
      </w:r>
    </w:p>
    <w:p w14:paraId="6F8C3FB6" w14:textId="5397335E" w:rsidR="00BD08B3" w:rsidRPr="002739F0" w:rsidRDefault="00BD08B3" w:rsidP="002739F0">
      <w:pPr>
        <w:tabs>
          <w:tab w:val="left" w:pos="-1725"/>
          <w:tab w:val="left" w:pos="-1005"/>
          <w:tab w:val="left" w:pos="-285"/>
        </w:tabs>
        <w:spacing w:before="0" w:after="0" w:line="240" w:lineRule="auto"/>
        <w:ind w:left="709" w:hanging="709"/>
        <w:rPr>
          <w:rFonts w:ascii="Yu Gothic UI Light" w:eastAsia="Yu Gothic UI Light" w:hAnsi="Yu Gothic UI Light"/>
          <w:spacing w:val="-3"/>
          <w:sz w:val="18"/>
          <w:szCs w:val="18"/>
        </w:rPr>
      </w:pP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1.4.1. </w:t>
      </w:r>
      <w:r w:rsidR="002739F0">
        <w:rPr>
          <w:rFonts w:ascii="Yu Gothic UI Light" w:eastAsia="Yu Gothic UI Light" w:hAnsi="Yu Gothic UI Light"/>
          <w:spacing w:val="-3"/>
          <w:sz w:val="18"/>
          <w:szCs w:val="18"/>
        </w:rPr>
        <w:tab/>
      </w:r>
      <w:r w:rsidRPr="002739F0">
        <w:rPr>
          <w:rFonts w:ascii="Yu Gothic UI Light" w:eastAsia="Yu Gothic UI Light" w:hAnsi="Yu Gothic UI Light"/>
          <w:b/>
          <w:bCs/>
          <w:spacing w:val="-3"/>
          <w:sz w:val="18"/>
          <w:szCs w:val="18"/>
        </w:rPr>
        <w:t>Pobocze</w:t>
      </w:r>
      <w:r w:rsidR="00221DC0">
        <w:rPr>
          <w:rFonts w:ascii="Yu Gothic UI Light" w:eastAsia="Yu Gothic UI Light" w:hAnsi="Yu Gothic UI Light"/>
          <w:b/>
          <w:bCs/>
          <w:spacing w:val="-3"/>
          <w:sz w:val="18"/>
          <w:szCs w:val="18"/>
        </w:rPr>
        <w:t xml:space="preserve"> gruntowe</w:t>
      </w: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 – część korony drogi przeznaczona do chwilowego postoju pojazdów, umieszczenia urządzeń organizacji i bezpieczeństwa ruchu oraz do ruchu pieszych, służąca jednocześnie do bocznego oparcia konstrukcji nawierzchni.</w:t>
      </w:r>
    </w:p>
    <w:p w14:paraId="72751CE1" w14:textId="706A7AEB" w:rsidR="00BD08B3" w:rsidRPr="002739F0" w:rsidRDefault="00BD08B3" w:rsidP="002739F0">
      <w:pPr>
        <w:tabs>
          <w:tab w:val="left" w:pos="-1725"/>
          <w:tab w:val="left" w:pos="-1005"/>
          <w:tab w:val="left" w:pos="-285"/>
        </w:tabs>
        <w:spacing w:before="0" w:after="0" w:line="240" w:lineRule="auto"/>
        <w:ind w:left="709" w:hanging="709"/>
        <w:rPr>
          <w:rFonts w:ascii="Yu Gothic UI Light" w:eastAsia="Yu Gothic UI Light" w:hAnsi="Yu Gothic UI Light"/>
          <w:spacing w:val="-3"/>
          <w:sz w:val="18"/>
          <w:szCs w:val="18"/>
        </w:rPr>
      </w:pP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1.4.2. </w:t>
      </w:r>
      <w:r w:rsidR="002739F0">
        <w:rPr>
          <w:rFonts w:ascii="Yu Gothic UI Light" w:eastAsia="Yu Gothic UI Light" w:hAnsi="Yu Gothic UI Light"/>
          <w:spacing w:val="-3"/>
          <w:sz w:val="18"/>
          <w:szCs w:val="18"/>
        </w:rPr>
        <w:tab/>
      </w:r>
      <w:r w:rsidR="00221DC0">
        <w:rPr>
          <w:rFonts w:ascii="Yu Gothic UI Light" w:eastAsia="Yu Gothic UI Light" w:hAnsi="Yu Gothic UI Light"/>
          <w:b/>
          <w:bCs/>
          <w:spacing w:val="-3"/>
          <w:sz w:val="18"/>
          <w:szCs w:val="18"/>
        </w:rPr>
        <w:t>Odkład</w:t>
      </w: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 – </w:t>
      </w:r>
      <w:r w:rsidR="00221DC0" w:rsidRPr="00221DC0">
        <w:rPr>
          <w:rFonts w:ascii="Yu Gothic UI Light" w:eastAsia="Yu Gothic UI Light" w:hAnsi="Yu Gothic UI Light"/>
          <w:spacing w:val="-3"/>
          <w:sz w:val="18"/>
          <w:szCs w:val="18"/>
        </w:rPr>
        <w:t>miejsce składowania gruntu pozyskanego w czasie ścinania poboczy</w:t>
      </w: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>.</w:t>
      </w:r>
    </w:p>
    <w:p w14:paraId="11E1D602" w14:textId="438F8D44" w:rsidR="00BD08B3" w:rsidRPr="002739F0" w:rsidRDefault="00BD08B3" w:rsidP="002739F0">
      <w:pPr>
        <w:tabs>
          <w:tab w:val="left" w:pos="-1725"/>
          <w:tab w:val="left" w:pos="-1005"/>
          <w:tab w:val="left" w:pos="-285"/>
        </w:tabs>
        <w:spacing w:before="0" w:after="0" w:line="240" w:lineRule="auto"/>
        <w:ind w:left="709" w:hanging="709"/>
        <w:rPr>
          <w:rFonts w:ascii="Yu Gothic UI Light" w:eastAsia="Yu Gothic UI Light" w:hAnsi="Yu Gothic UI Light"/>
          <w:spacing w:val="-3"/>
          <w:sz w:val="18"/>
          <w:szCs w:val="18"/>
        </w:rPr>
      </w:pP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1.4.3. </w:t>
      </w:r>
      <w:r w:rsidR="002739F0">
        <w:rPr>
          <w:rFonts w:ascii="Yu Gothic UI Light" w:eastAsia="Yu Gothic UI Light" w:hAnsi="Yu Gothic UI Light"/>
          <w:spacing w:val="-3"/>
          <w:sz w:val="18"/>
          <w:szCs w:val="18"/>
        </w:rPr>
        <w:tab/>
      </w:r>
      <w:r w:rsidR="00221DC0">
        <w:rPr>
          <w:rFonts w:ascii="Yu Gothic UI Light" w:eastAsia="Yu Gothic UI Light" w:hAnsi="Yu Gothic UI Light"/>
          <w:b/>
          <w:bCs/>
          <w:spacing w:val="-3"/>
          <w:sz w:val="18"/>
          <w:szCs w:val="18"/>
        </w:rPr>
        <w:t>Dokop</w:t>
      </w: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 – </w:t>
      </w:r>
      <w:r w:rsidR="00221DC0" w:rsidRPr="00221DC0">
        <w:rPr>
          <w:rFonts w:ascii="Yu Gothic UI Light" w:eastAsia="Yu Gothic UI Light" w:hAnsi="Yu Gothic UI Light"/>
          <w:spacing w:val="-3"/>
          <w:sz w:val="18"/>
          <w:szCs w:val="18"/>
        </w:rPr>
        <w:t>miejsce pozyskania gruntu do wykonania uzupełnienia poboczy położone poza pasem drogowym</w:t>
      </w: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>.</w:t>
      </w:r>
    </w:p>
    <w:p w14:paraId="4C22624E" w14:textId="3A7CFE40" w:rsidR="00BD08B3" w:rsidRPr="002739F0" w:rsidRDefault="00BD08B3" w:rsidP="002739F0">
      <w:pPr>
        <w:tabs>
          <w:tab w:val="left" w:pos="-1725"/>
          <w:tab w:val="left" w:pos="-1005"/>
          <w:tab w:val="left" w:pos="-285"/>
        </w:tabs>
        <w:spacing w:before="0" w:after="0" w:line="240" w:lineRule="auto"/>
        <w:ind w:left="709" w:hanging="709"/>
        <w:rPr>
          <w:rFonts w:ascii="Yu Gothic UI Light" w:eastAsia="Yu Gothic UI Light" w:hAnsi="Yu Gothic UI Light"/>
          <w:spacing w:val="-3"/>
          <w:sz w:val="18"/>
          <w:szCs w:val="18"/>
        </w:rPr>
      </w:pP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>1.4.</w:t>
      </w:r>
      <w:r w:rsidR="00221DC0">
        <w:rPr>
          <w:rFonts w:ascii="Yu Gothic UI Light" w:eastAsia="Yu Gothic UI Light" w:hAnsi="Yu Gothic UI Light"/>
          <w:spacing w:val="-3"/>
          <w:sz w:val="18"/>
          <w:szCs w:val="18"/>
        </w:rPr>
        <w:t>4</w:t>
      </w: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. </w:t>
      </w:r>
      <w:r w:rsidR="002739F0">
        <w:rPr>
          <w:rFonts w:ascii="Yu Gothic UI Light" w:eastAsia="Yu Gothic UI Light" w:hAnsi="Yu Gothic UI Light"/>
          <w:spacing w:val="-3"/>
          <w:sz w:val="18"/>
          <w:szCs w:val="18"/>
        </w:rPr>
        <w:tab/>
      </w:r>
      <w:r w:rsidRPr="002739F0">
        <w:rPr>
          <w:rFonts w:ascii="Yu Gothic UI Light" w:eastAsia="Yu Gothic UI Light" w:hAnsi="Yu Gothic UI Light"/>
          <w:b/>
          <w:bCs/>
          <w:spacing w:val="-3"/>
          <w:sz w:val="18"/>
          <w:szCs w:val="18"/>
        </w:rPr>
        <w:t>Pozostałe określenia podstawowe</w:t>
      </w: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 są zgodne z obowiązującymi, odpowiednimi polskimi normami</w:t>
      </w:r>
      <w:r w:rsidR="00F956BA"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>i z definicjami podanymi w SST D-M-00.00.00 „Wymagania ogólne” pkt 1.4.</w:t>
      </w:r>
    </w:p>
    <w:p w14:paraId="5E221B7B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1.5. Ogólne wymagania dotyczące robót</w:t>
      </w:r>
    </w:p>
    <w:p w14:paraId="5D853305" w14:textId="77777777" w:rsidR="00BD08B3" w:rsidRPr="002739F0" w:rsidRDefault="00BD08B3" w:rsidP="002739F0">
      <w:pPr>
        <w:overflowPunct w:val="0"/>
        <w:autoSpaceDE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Ogólne wymagania dotyczące robót podano w SST D-M-00.00.00 „Wymagania ogólne” [1] pkt 1.5.</w:t>
      </w:r>
    </w:p>
    <w:p w14:paraId="5A0331E3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bookmarkStart w:id="1" w:name="_Toc211316613"/>
      <w:r w:rsidRPr="00BD08B3">
        <w:rPr>
          <w:rFonts w:ascii="Yu Gothic UI Light" w:eastAsia="Yu Gothic UI Light" w:hAnsi="Yu Gothic UI Light"/>
          <w:b/>
          <w:caps/>
          <w:kern w:val="3"/>
        </w:rPr>
        <w:t>2. MATERIAŁY</w:t>
      </w:r>
      <w:bookmarkEnd w:id="1"/>
    </w:p>
    <w:p w14:paraId="479DC0F5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2.1. Ogólne wymagania dotyczące materiałów</w:t>
      </w:r>
    </w:p>
    <w:p w14:paraId="0A005BA3" w14:textId="77777777" w:rsidR="00BD08B3" w:rsidRPr="002739F0" w:rsidRDefault="00BD08B3" w:rsidP="002739F0">
      <w:pPr>
        <w:overflowPunct w:val="0"/>
        <w:autoSpaceDE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Ogólne wymagania dotyczące materiałów, ich pozyskiwania i składowania, podano w SST D-M-00.00.00 „Wymagania ogólne” [1] pkt 2.</w:t>
      </w:r>
    </w:p>
    <w:p w14:paraId="4AC82D84" w14:textId="77777777" w:rsid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2.2. Materiały do wykonania robót</w:t>
      </w:r>
    </w:p>
    <w:p w14:paraId="44F0DD09" w14:textId="77777777" w:rsidR="00E11F88" w:rsidRPr="00E11F88" w:rsidRDefault="00E11F88" w:rsidP="00E11F88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E11F88">
        <w:rPr>
          <w:rFonts w:ascii="Yu Gothic UI Light" w:eastAsia="Yu Gothic UI Light" w:hAnsi="Yu Gothic UI Light"/>
          <w:sz w:val="18"/>
          <w:szCs w:val="18"/>
        </w:rPr>
        <w:t>Do umocnienia poboczy należy zastosować destrukt pozyskany z frezowania nawierzchni.</w:t>
      </w:r>
    </w:p>
    <w:p w14:paraId="675C8BFE" w14:textId="77777777" w:rsidR="00E11F88" w:rsidRPr="00E11F88" w:rsidRDefault="00E11F88" w:rsidP="00E11F88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E11F88">
        <w:rPr>
          <w:rFonts w:ascii="Yu Gothic UI Light" w:eastAsia="Yu Gothic UI Light" w:hAnsi="Yu Gothic UI Light"/>
          <w:sz w:val="18"/>
          <w:szCs w:val="18"/>
        </w:rPr>
        <w:t>Do skropienia destruktu na zjazdach i poboczach należy stosować emulsję asfaltową 65% w ilości 1,5kg/m</w:t>
      </w:r>
      <w:r w:rsidRPr="00E11F88">
        <w:rPr>
          <w:rFonts w:ascii="Yu Gothic UI Light" w:eastAsia="Yu Gothic UI Light" w:hAnsi="Yu Gothic UI Light"/>
          <w:sz w:val="18"/>
          <w:szCs w:val="18"/>
          <w:vertAlign w:val="superscript"/>
        </w:rPr>
        <w:t>2</w:t>
      </w:r>
      <w:r w:rsidRPr="00E11F88">
        <w:rPr>
          <w:rFonts w:ascii="Yu Gothic UI Light" w:eastAsia="Yu Gothic UI Light" w:hAnsi="Yu Gothic UI Light"/>
          <w:sz w:val="18"/>
          <w:szCs w:val="18"/>
        </w:rPr>
        <w:t>.</w:t>
      </w:r>
    </w:p>
    <w:p w14:paraId="1F83A3A4" w14:textId="6473746D" w:rsidR="00E11F88" w:rsidRPr="00E11F88" w:rsidRDefault="00E11F88" w:rsidP="00E11F88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E11F88">
        <w:rPr>
          <w:rFonts w:ascii="Yu Gothic UI Light" w:eastAsia="Yu Gothic UI Light" w:hAnsi="Yu Gothic UI Light"/>
          <w:sz w:val="18"/>
          <w:szCs w:val="18"/>
        </w:rPr>
        <w:t xml:space="preserve">Do </w:t>
      </w:r>
      <w:proofErr w:type="spellStart"/>
      <w:r w:rsidRPr="00E11F88">
        <w:rPr>
          <w:rFonts w:ascii="Yu Gothic UI Light" w:eastAsia="Yu Gothic UI Light" w:hAnsi="Yu Gothic UI Light"/>
          <w:sz w:val="18"/>
          <w:szCs w:val="18"/>
        </w:rPr>
        <w:t>miałowania</w:t>
      </w:r>
      <w:proofErr w:type="spellEnd"/>
      <w:r w:rsidRPr="00E11F88">
        <w:rPr>
          <w:rFonts w:ascii="Yu Gothic UI Light" w:eastAsia="Yu Gothic UI Light" w:hAnsi="Yu Gothic UI Light"/>
          <w:sz w:val="18"/>
          <w:szCs w:val="18"/>
        </w:rPr>
        <w:t xml:space="preserve"> stosować należy gres 4/6,3mm w ilości 10dm</w:t>
      </w:r>
      <w:r w:rsidRPr="00E11F88">
        <w:rPr>
          <w:rFonts w:ascii="Yu Gothic UI Light" w:eastAsia="Yu Gothic UI Light" w:hAnsi="Yu Gothic UI Light"/>
          <w:sz w:val="18"/>
          <w:szCs w:val="18"/>
          <w:vertAlign w:val="superscript"/>
        </w:rPr>
        <w:t>3</w:t>
      </w:r>
      <w:r w:rsidRPr="00E11F88">
        <w:rPr>
          <w:rFonts w:ascii="Yu Gothic UI Light" w:eastAsia="Yu Gothic UI Light" w:hAnsi="Yu Gothic UI Light"/>
          <w:sz w:val="18"/>
          <w:szCs w:val="18"/>
        </w:rPr>
        <w:t>/m</w:t>
      </w:r>
      <w:r w:rsidRPr="00E11F88">
        <w:rPr>
          <w:rFonts w:ascii="Yu Gothic UI Light" w:eastAsia="Yu Gothic UI Light" w:hAnsi="Yu Gothic UI Light"/>
          <w:sz w:val="18"/>
          <w:szCs w:val="18"/>
          <w:vertAlign w:val="superscript"/>
        </w:rPr>
        <w:t>2</w:t>
      </w:r>
      <w:r w:rsidRPr="00E11F88">
        <w:rPr>
          <w:rFonts w:ascii="Yu Gothic UI Light" w:eastAsia="Yu Gothic UI Light" w:hAnsi="Yu Gothic UI Light"/>
          <w:sz w:val="18"/>
          <w:szCs w:val="18"/>
        </w:rPr>
        <w:t>.</w:t>
      </w:r>
    </w:p>
    <w:p w14:paraId="5FEFFA2E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bookmarkStart w:id="2" w:name="_Toc210107779"/>
      <w:bookmarkStart w:id="3" w:name="_Toc208892383"/>
      <w:bookmarkStart w:id="4" w:name="_Toc174333135"/>
      <w:bookmarkStart w:id="5" w:name="_Toc116360494"/>
      <w:bookmarkStart w:id="6" w:name="_Toc113935589"/>
      <w:bookmarkStart w:id="7" w:name="_Toc211316614"/>
      <w:r w:rsidRPr="00BD08B3">
        <w:rPr>
          <w:rFonts w:ascii="Yu Gothic UI Light" w:eastAsia="Yu Gothic UI Light" w:hAnsi="Yu Gothic UI Light"/>
          <w:b/>
          <w:caps/>
          <w:kern w:val="3"/>
        </w:rPr>
        <w:t xml:space="preserve">3. </w:t>
      </w:r>
      <w:bookmarkEnd w:id="2"/>
      <w:bookmarkEnd w:id="3"/>
      <w:bookmarkEnd w:id="4"/>
      <w:bookmarkEnd w:id="5"/>
      <w:bookmarkEnd w:id="6"/>
      <w:r w:rsidRPr="00BD08B3">
        <w:rPr>
          <w:rFonts w:ascii="Yu Gothic UI Light" w:eastAsia="Yu Gothic UI Light" w:hAnsi="Yu Gothic UI Light"/>
          <w:b/>
          <w:caps/>
          <w:kern w:val="3"/>
        </w:rPr>
        <w:t>SPRZĘT</w:t>
      </w:r>
      <w:bookmarkEnd w:id="7"/>
    </w:p>
    <w:p w14:paraId="145D8DC8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3.1. Ogólne wymagania dotyczące sprzętu</w:t>
      </w:r>
    </w:p>
    <w:p w14:paraId="6414E7AD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Ogólne wymagania dotyczące sprzętu podano w SST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D-M-00.00.00 „Wymagania ogólne” [1] pkt 3.</w:t>
      </w:r>
    </w:p>
    <w:p w14:paraId="1108D6A1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lastRenderedPageBreak/>
        <w:t>3.2. Sprzęt stosowany do wykonania robót</w:t>
      </w:r>
    </w:p>
    <w:p w14:paraId="1B1E9EDB" w14:textId="77777777" w:rsidR="00BD08B3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Przy wykonywaniu robót Wykonawca w zależności od potrzeb, powinien wykazać się możliwością korzystania ze sprzętu dostosowanego do przyjętej metody robót, jak:</w:t>
      </w:r>
    </w:p>
    <w:p w14:paraId="541FA6A6" w14:textId="77777777" w:rsidR="00E11F88" w:rsidRPr="00E11F88" w:rsidRDefault="00E11F88" w:rsidP="00E11F88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E11F88">
        <w:rPr>
          <w:rFonts w:ascii="Yu Gothic UI Light" w:eastAsia="Yu Gothic UI Light" w:hAnsi="Yu Gothic UI Light"/>
          <w:sz w:val="18"/>
          <w:szCs w:val="18"/>
        </w:rPr>
        <w:t xml:space="preserve">- zrywarek, </w:t>
      </w:r>
      <w:proofErr w:type="spellStart"/>
      <w:r w:rsidRPr="00E11F88">
        <w:rPr>
          <w:rFonts w:ascii="Yu Gothic UI Light" w:eastAsia="Yu Gothic UI Light" w:hAnsi="Yu Gothic UI Light"/>
          <w:sz w:val="18"/>
          <w:szCs w:val="18"/>
        </w:rPr>
        <w:t>kultywatorow</w:t>
      </w:r>
      <w:proofErr w:type="spellEnd"/>
      <w:r w:rsidRPr="00E11F88">
        <w:rPr>
          <w:rFonts w:ascii="Yu Gothic UI Light" w:eastAsia="Yu Gothic UI Light" w:hAnsi="Yu Gothic UI Light"/>
          <w:sz w:val="18"/>
          <w:szCs w:val="18"/>
        </w:rPr>
        <w:t xml:space="preserve"> lub bron talerzowych,</w:t>
      </w:r>
    </w:p>
    <w:p w14:paraId="5D48FF60" w14:textId="77777777" w:rsidR="00E11F88" w:rsidRPr="00E11F88" w:rsidRDefault="00E11F88" w:rsidP="00E11F88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E11F88">
        <w:rPr>
          <w:rFonts w:ascii="Yu Gothic UI Light" w:eastAsia="Yu Gothic UI Light" w:hAnsi="Yu Gothic UI Light"/>
          <w:sz w:val="18"/>
          <w:szCs w:val="18"/>
        </w:rPr>
        <w:t xml:space="preserve">- </w:t>
      </w:r>
      <w:proofErr w:type="spellStart"/>
      <w:r w:rsidRPr="00E11F88">
        <w:rPr>
          <w:rFonts w:ascii="Yu Gothic UI Light" w:eastAsia="Yu Gothic UI Light" w:hAnsi="Yu Gothic UI Light"/>
          <w:sz w:val="18"/>
          <w:szCs w:val="18"/>
        </w:rPr>
        <w:t>rowniarek</w:t>
      </w:r>
      <w:proofErr w:type="spellEnd"/>
      <w:r w:rsidRPr="00E11F88">
        <w:rPr>
          <w:rFonts w:ascii="Yu Gothic UI Light" w:eastAsia="Yu Gothic UI Light" w:hAnsi="Yu Gothic UI Light"/>
          <w:sz w:val="18"/>
          <w:szCs w:val="18"/>
        </w:rPr>
        <w:t xml:space="preserve"> z transporterem (</w:t>
      </w:r>
      <w:proofErr w:type="spellStart"/>
      <w:r w:rsidRPr="00E11F88">
        <w:rPr>
          <w:rFonts w:ascii="Yu Gothic UI Light" w:eastAsia="Yu Gothic UI Light" w:hAnsi="Yu Gothic UI Light"/>
          <w:sz w:val="18"/>
          <w:szCs w:val="18"/>
        </w:rPr>
        <w:t>ścinarki</w:t>
      </w:r>
      <w:proofErr w:type="spellEnd"/>
      <w:r w:rsidRPr="00E11F88">
        <w:rPr>
          <w:rFonts w:ascii="Yu Gothic UI Light" w:eastAsia="Yu Gothic UI Light" w:hAnsi="Yu Gothic UI Light"/>
          <w:sz w:val="18"/>
          <w:szCs w:val="18"/>
        </w:rPr>
        <w:t xml:space="preserve"> poboczy),</w:t>
      </w:r>
    </w:p>
    <w:p w14:paraId="5479F43E" w14:textId="77777777" w:rsidR="00E11F88" w:rsidRPr="00E11F88" w:rsidRDefault="00E11F88" w:rsidP="00E11F88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E11F88">
        <w:rPr>
          <w:rFonts w:ascii="Yu Gothic UI Light" w:eastAsia="Yu Gothic UI Light" w:hAnsi="Yu Gothic UI Light"/>
          <w:sz w:val="18"/>
          <w:szCs w:val="18"/>
        </w:rPr>
        <w:t xml:space="preserve">- </w:t>
      </w:r>
      <w:proofErr w:type="spellStart"/>
      <w:r w:rsidRPr="00E11F88">
        <w:rPr>
          <w:rFonts w:ascii="Yu Gothic UI Light" w:eastAsia="Yu Gothic UI Light" w:hAnsi="Yu Gothic UI Light"/>
          <w:sz w:val="18"/>
          <w:szCs w:val="18"/>
        </w:rPr>
        <w:t>rowniarek</w:t>
      </w:r>
      <w:proofErr w:type="spellEnd"/>
      <w:r w:rsidRPr="00E11F88">
        <w:rPr>
          <w:rFonts w:ascii="Yu Gothic UI Light" w:eastAsia="Yu Gothic UI Light" w:hAnsi="Yu Gothic UI Light"/>
          <w:sz w:val="18"/>
          <w:szCs w:val="18"/>
        </w:rPr>
        <w:t xml:space="preserve"> do profilowania,</w:t>
      </w:r>
    </w:p>
    <w:p w14:paraId="659BDDB7" w14:textId="77777777" w:rsidR="00E11F88" w:rsidRPr="00E11F88" w:rsidRDefault="00E11F88" w:rsidP="00E11F88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E11F88">
        <w:rPr>
          <w:rFonts w:ascii="Yu Gothic UI Light" w:eastAsia="Yu Gothic UI Light" w:hAnsi="Yu Gothic UI Light"/>
          <w:sz w:val="18"/>
          <w:szCs w:val="18"/>
        </w:rPr>
        <w:t>- ładowarek czołowych,</w:t>
      </w:r>
    </w:p>
    <w:p w14:paraId="2795A49A" w14:textId="77777777" w:rsidR="00E11F88" w:rsidRPr="00E11F88" w:rsidRDefault="00E11F88" w:rsidP="00E11F88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E11F88">
        <w:rPr>
          <w:rFonts w:ascii="Yu Gothic UI Light" w:eastAsia="Yu Gothic UI Light" w:hAnsi="Yu Gothic UI Light"/>
          <w:sz w:val="18"/>
          <w:szCs w:val="18"/>
        </w:rPr>
        <w:t xml:space="preserve">- </w:t>
      </w:r>
      <w:proofErr w:type="spellStart"/>
      <w:r w:rsidRPr="00E11F88">
        <w:rPr>
          <w:rFonts w:ascii="Yu Gothic UI Light" w:eastAsia="Yu Gothic UI Light" w:hAnsi="Yu Gothic UI Light"/>
          <w:sz w:val="18"/>
          <w:szCs w:val="18"/>
        </w:rPr>
        <w:t>walcow</w:t>
      </w:r>
      <w:proofErr w:type="spellEnd"/>
      <w:r w:rsidRPr="00E11F88">
        <w:rPr>
          <w:rFonts w:ascii="Yu Gothic UI Light" w:eastAsia="Yu Gothic UI Light" w:hAnsi="Yu Gothic UI Light"/>
          <w:sz w:val="18"/>
          <w:szCs w:val="18"/>
        </w:rPr>
        <w:t>,</w:t>
      </w:r>
    </w:p>
    <w:p w14:paraId="32D869BC" w14:textId="77777777" w:rsidR="00E11F88" w:rsidRPr="00E11F88" w:rsidRDefault="00E11F88" w:rsidP="00E11F88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E11F88">
        <w:rPr>
          <w:rFonts w:ascii="Yu Gothic UI Light" w:eastAsia="Yu Gothic UI Light" w:hAnsi="Yu Gothic UI Light"/>
          <w:sz w:val="18"/>
          <w:szCs w:val="18"/>
        </w:rPr>
        <w:t>- płytowych zagęszczarek wibracyjnych,</w:t>
      </w:r>
    </w:p>
    <w:p w14:paraId="4B608AD1" w14:textId="335D1735" w:rsidR="00E11F88" w:rsidRPr="002739F0" w:rsidRDefault="00E11F88" w:rsidP="00E11F88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E11F88">
        <w:rPr>
          <w:rFonts w:ascii="Yu Gothic UI Light" w:eastAsia="Yu Gothic UI Light" w:hAnsi="Yu Gothic UI Light"/>
          <w:sz w:val="18"/>
          <w:szCs w:val="18"/>
        </w:rPr>
        <w:t xml:space="preserve">- przewoźnych </w:t>
      </w:r>
      <w:proofErr w:type="spellStart"/>
      <w:r w:rsidRPr="00E11F88">
        <w:rPr>
          <w:rFonts w:ascii="Yu Gothic UI Light" w:eastAsia="Yu Gothic UI Light" w:hAnsi="Yu Gothic UI Light"/>
          <w:sz w:val="18"/>
          <w:szCs w:val="18"/>
        </w:rPr>
        <w:t>zbiornikow</w:t>
      </w:r>
      <w:proofErr w:type="spellEnd"/>
      <w:r w:rsidRPr="00E11F88">
        <w:rPr>
          <w:rFonts w:ascii="Yu Gothic UI Light" w:eastAsia="Yu Gothic UI Light" w:hAnsi="Yu Gothic UI Light"/>
          <w:sz w:val="18"/>
          <w:szCs w:val="18"/>
        </w:rPr>
        <w:t xml:space="preserve"> na wodę.</w:t>
      </w:r>
    </w:p>
    <w:p w14:paraId="7008E1B7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bookmarkStart w:id="8" w:name="_Toc211316615"/>
      <w:bookmarkStart w:id="9" w:name="_Toc210107780"/>
      <w:bookmarkStart w:id="10" w:name="_Toc208892384"/>
      <w:r w:rsidRPr="00BD08B3">
        <w:rPr>
          <w:rFonts w:ascii="Yu Gothic UI Light" w:eastAsia="Yu Gothic UI Light" w:hAnsi="Yu Gothic UI Light"/>
          <w:b/>
          <w:caps/>
          <w:kern w:val="3"/>
        </w:rPr>
        <w:t>4. TRANSPORT</w:t>
      </w:r>
      <w:bookmarkEnd w:id="8"/>
      <w:bookmarkEnd w:id="9"/>
      <w:bookmarkEnd w:id="10"/>
    </w:p>
    <w:p w14:paraId="1FC82C9B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 xml:space="preserve">4.1. Ogólne wymagania dotyczące transportu </w:t>
      </w:r>
    </w:p>
    <w:p w14:paraId="5D640B5A" w14:textId="77777777" w:rsidR="00BD08B3" w:rsidRPr="002739F0" w:rsidRDefault="00BD08B3" w:rsidP="002739F0">
      <w:pPr>
        <w:tabs>
          <w:tab w:val="left" w:pos="284"/>
          <w:tab w:val="right" w:leader="dot" w:pos="8505"/>
        </w:tabs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Ogólne wymagania dotyczące transportu podano w SST D-M-00.00.00 „Wymagania ogólne” [1]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pkt 4.</w:t>
      </w:r>
    </w:p>
    <w:p w14:paraId="62145BC0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4.2. Transport materiałów</w:t>
      </w:r>
    </w:p>
    <w:p w14:paraId="4210CFB5" w14:textId="3324A52E" w:rsidR="00BD08B3" w:rsidRPr="002739F0" w:rsidRDefault="00C544FB" w:rsidP="00C544FB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544FB">
        <w:rPr>
          <w:rFonts w:ascii="Yu Gothic UI Light" w:eastAsia="Yu Gothic UI Light" w:hAnsi="Yu Gothic UI Light"/>
          <w:sz w:val="18"/>
          <w:szCs w:val="18"/>
        </w:rPr>
        <w:t>Przy wykonywaniu robót określonych w niniejszej SST, można korzystać z dowolnych środków</w:t>
      </w:r>
      <w:r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544FB">
        <w:rPr>
          <w:rFonts w:ascii="Yu Gothic UI Light" w:eastAsia="Yu Gothic UI Light" w:hAnsi="Yu Gothic UI Light"/>
          <w:sz w:val="18"/>
          <w:szCs w:val="18"/>
        </w:rPr>
        <w:t>transportowych przeznaczonych do przewozu gruntu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>.</w:t>
      </w:r>
    </w:p>
    <w:p w14:paraId="19FD2F5E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bookmarkStart w:id="11" w:name="_Toc211316616"/>
      <w:bookmarkStart w:id="12" w:name="_Toc210107781"/>
      <w:bookmarkStart w:id="13" w:name="_Toc208892385"/>
      <w:bookmarkStart w:id="14" w:name="_Toc174333137"/>
      <w:bookmarkStart w:id="15" w:name="_Toc116360496"/>
      <w:bookmarkStart w:id="16" w:name="_Toc113935591"/>
      <w:r w:rsidRPr="00BD08B3">
        <w:rPr>
          <w:rFonts w:ascii="Yu Gothic UI Light" w:eastAsia="Yu Gothic UI Light" w:hAnsi="Yu Gothic UI Light"/>
          <w:b/>
          <w:caps/>
          <w:kern w:val="3"/>
        </w:rPr>
        <w:t>5. WYKONANIE ROBÓT</w:t>
      </w:r>
      <w:bookmarkEnd w:id="11"/>
      <w:bookmarkEnd w:id="12"/>
      <w:bookmarkEnd w:id="13"/>
      <w:bookmarkEnd w:id="14"/>
      <w:bookmarkEnd w:id="15"/>
      <w:bookmarkEnd w:id="16"/>
    </w:p>
    <w:p w14:paraId="210EF01C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5.1. Ogólne zasady wykonania robót</w:t>
      </w:r>
    </w:p>
    <w:p w14:paraId="551E162C" w14:textId="77777777" w:rsidR="00BD08B3" w:rsidRPr="002739F0" w:rsidRDefault="00BD08B3" w:rsidP="002739F0">
      <w:pPr>
        <w:tabs>
          <w:tab w:val="left" w:pos="0"/>
          <w:tab w:val="left" w:pos="567"/>
          <w:tab w:val="left" w:pos="851"/>
          <w:tab w:val="right" w:leader="dot" w:pos="8505"/>
        </w:tabs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Ogólne zasady wykonania robót podano w SST D-M-00.00.00 „Wymagania ogólne” [1] pkt 5.</w:t>
      </w:r>
    </w:p>
    <w:p w14:paraId="7E457211" w14:textId="36C8DBDC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 xml:space="preserve">5.2. </w:t>
      </w:r>
      <w:r w:rsidR="00C544FB">
        <w:rPr>
          <w:rFonts w:ascii="Yu Gothic UI Light" w:eastAsia="Yu Gothic UI Light" w:hAnsi="Yu Gothic UI Light"/>
          <w:b/>
          <w:sz w:val="18"/>
          <w:szCs w:val="18"/>
        </w:rPr>
        <w:t>Ścinanie poboczy</w:t>
      </w:r>
    </w:p>
    <w:p w14:paraId="6018E523" w14:textId="03E3E04A" w:rsidR="00C544FB" w:rsidRPr="00C544FB" w:rsidRDefault="00C544FB" w:rsidP="00C544FB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544FB">
        <w:rPr>
          <w:rFonts w:ascii="Yu Gothic UI Light" w:eastAsia="Yu Gothic UI Light" w:hAnsi="Yu Gothic UI Light"/>
          <w:sz w:val="18"/>
          <w:szCs w:val="18"/>
        </w:rPr>
        <w:t>Ścinanie poboczy może być wykonywane ręcznie, za pomocą łopat lub sprzętem mechanicznym wg pkt</w:t>
      </w:r>
      <w:r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544FB">
        <w:rPr>
          <w:rFonts w:ascii="Yu Gothic UI Light" w:eastAsia="Yu Gothic UI Light" w:hAnsi="Yu Gothic UI Light"/>
          <w:sz w:val="18"/>
          <w:szCs w:val="18"/>
        </w:rPr>
        <w:t>3.2.</w:t>
      </w:r>
    </w:p>
    <w:p w14:paraId="548D6875" w14:textId="63485123" w:rsidR="00C544FB" w:rsidRPr="00C544FB" w:rsidRDefault="00C544FB" w:rsidP="00C544FB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544FB">
        <w:rPr>
          <w:rFonts w:ascii="Yu Gothic UI Light" w:eastAsia="Yu Gothic UI Light" w:hAnsi="Yu Gothic UI Light"/>
          <w:sz w:val="18"/>
          <w:szCs w:val="18"/>
        </w:rPr>
        <w:t>Ścinanie poboczy należy przeprowadzić od krawędzi pobocza do krawędzi nawierzchni, zgodnie z</w:t>
      </w:r>
      <w:r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544FB">
        <w:rPr>
          <w:rFonts w:ascii="Yu Gothic UI Light" w:eastAsia="Yu Gothic UI Light" w:hAnsi="Yu Gothic UI Light"/>
          <w:sz w:val="18"/>
          <w:szCs w:val="18"/>
        </w:rPr>
        <w:t>założonym w dokumentacji projektowej spadkiem poprzecznym.</w:t>
      </w:r>
    </w:p>
    <w:p w14:paraId="5A38EFB9" w14:textId="6A855FF7" w:rsidR="00C544FB" w:rsidRPr="00C544FB" w:rsidRDefault="00C544FB" w:rsidP="00C544FB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544FB">
        <w:rPr>
          <w:rFonts w:ascii="Yu Gothic UI Light" w:eastAsia="Yu Gothic UI Light" w:hAnsi="Yu Gothic UI Light"/>
          <w:sz w:val="18"/>
          <w:szCs w:val="18"/>
        </w:rPr>
        <w:t>Nadmiar gruntu uzyskanego podczas ścinania poboczy należy wywieźć na odkład. Miejsce odkładu</w:t>
      </w:r>
      <w:r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544FB">
        <w:rPr>
          <w:rFonts w:ascii="Yu Gothic UI Light" w:eastAsia="Yu Gothic UI Light" w:hAnsi="Yu Gothic UI Light"/>
          <w:sz w:val="18"/>
          <w:szCs w:val="18"/>
        </w:rPr>
        <w:t>należy uzgodnić z Inżynierem.</w:t>
      </w:r>
    </w:p>
    <w:p w14:paraId="31540E8C" w14:textId="62DC39AD" w:rsidR="00C544FB" w:rsidRPr="00C544FB" w:rsidRDefault="00C544FB" w:rsidP="00C544FB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544FB">
        <w:rPr>
          <w:rFonts w:ascii="Yu Gothic UI Light" w:eastAsia="Yu Gothic UI Light" w:hAnsi="Yu Gothic UI Light"/>
          <w:sz w:val="18"/>
          <w:szCs w:val="18"/>
        </w:rPr>
        <w:t>Grunt pozostały w poboczu należy spulchnić na głębokość od 5 do 10 cm, doprowadzić do wilgotności</w:t>
      </w:r>
      <w:r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544FB">
        <w:rPr>
          <w:rFonts w:ascii="Yu Gothic UI Light" w:eastAsia="Yu Gothic UI Light" w:hAnsi="Yu Gothic UI Light"/>
          <w:sz w:val="18"/>
          <w:szCs w:val="18"/>
        </w:rPr>
        <w:t>optymalnej poprzez dodanie wody i zagęścić.</w:t>
      </w:r>
    </w:p>
    <w:p w14:paraId="79F8AD5B" w14:textId="792857DE" w:rsidR="00C544FB" w:rsidRDefault="00C544FB" w:rsidP="00C544FB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544FB">
        <w:rPr>
          <w:rFonts w:ascii="Yu Gothic UI Light" w:eastAsia="Yu Gothic UI Light" w:hAnsi="Yu Gothic UI Light"/>
          <w:sz w:val="18"/>
          <w:szCs w:val="18"/>
        </w:rPr>
        <w:t>Wskaźnik zagęszczenia określony zgodnie z BN-77/8931-12 [3], powinien wynosić co najmniej 0,98</w:t>
      </w:r>
      <w:r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544FB">
        <w:rPr>
          <w:rFonts w:ascii="Yu Gothic UI Light" w:eastAsia="Yu Gothic UI Light" w:hAnsi="Yu Gothic UI Light"/>
          <w:sz w:val="18"/>
          <w:szCs w:val="18"/>
        </w:rPr>
        <w:t xml:space="preserve">maksymalnego zagęszczenia, według normalnej metody </w:t>
      </w:r>
      <w:proofErr w:type="spellStart"/>
      <w:r w:rsidRPr="00C544FB">
        <w:rPr>
          <w:rFonts w:ascii="Yu Gothic UI Light" w:eastAsia="Yu Gothic UI Light" w:hAnsi="Yu Gothic UI Light"/>
          <w:sz w:val="18"/>
          <w:szCs w:val="18"/>
        </w:rPr>
        <w:t>Proctora</w:t>
      </w:r>
      <w:proofErr w:type="spellEnd"/>
      <w:r w:rsidRPr="00C544FB">
        <w:rPr>
          <w:rFonts w:ascii="Yu Gothic UI Light" w:eastAsia="Yu Gothic UI Light" w:hAnsi="Yu Gothic UI Light"/>
          <w:sz w:val="18"/>
          <w:szCs w:val="18"/>
        </w:rPr>
        <w:t>, zgodnie z PN-B-04481 [1].</w:t>
      </w:r>
    </w:p>
    <w:p w14:paraId="5229469D" w14:textId="62F090FB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 xml:space="preserve">5.3. </w:t>
      </w:r>
      <w:r w:rsidR="00C544FB">
        <w:rPr>
          <w:rFonts w:ascii="Yu Gothic UI Light" w:eastAsia="Yu Gothic UI Light" w:hAnsi="Yu Gothic UI Light"/>
          <w:b/>
          <w:sz w:val="18"/>
          <w:szCs w:val="18"/>
        </w:rPr>
        <w:t>Uzupełnianie poboczy</w:t>
      </w:r>
    </w:p>
    <w:p w14:paraId="731C99F6" w14:textId="1B0F5F25" w:rsidR="00C544FB" w:rsidRPr="00C544FB" w:rsidRDefault="00C544FB" w:rsidP="00C544FB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544FB">
        <w:rPr>
          <w:rFonts w:ascii="Yu Gothic UI Light" w:eastAsia="Yu Gothic UI Light" w:hAnsi="Yu Gothic UI Light"/>
          <w:sz w:val="18"/>
          <w:szCs w:val="18"/>
        </w:rPr>
        <w:t>W przypadku występowania ubytków (wgłębień) i zaniżenia w poboczach należy je uzupełnić</w:t>
      </w:r>
      <w:r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544FB">
        <w:rPr>
          <w:rFonts w:ascii="Yu Gothic UI Light" w:eastAsia="Yu Gothic UI Light" w:hAnsi="Yu Gothic UI Light"/>
          <w:sz w:val="18"/>
          <w:szCs w:val="18"/>
        </w:rPr>
        <w:t>materiałem o właściwościach podobnych do materiału, z którego zostały pobocza wykonane.</w:t>
      </w:r>
    </w:p>
    <w:p w14:paraId="36DE7915" w14:textId="4B37162A" w:rsidR="00C544FB" w:rsidRDefault="00C544FB" w:rsidP="00C544FB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544FB">
        <w:rPr>
          <w:rFonts w:ascii="Yu Gothic UI Light" w:eastAsia="Yu Gothic UI Light" w:hAnsi="Yu Gothic UI Light"/>
          <w:sz w:val="18"/>
          <w:szCs w:val="18"/>
        </w:rPr>
        <w:t>Podłoże pod warstwę umocnienia stanowią grunty rodzime lub nasypowe . Wymagany wskaźnik</w:t>
      </w:r>
      <w:r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544FB">
        <w:rPr>
          <w:rFonts w:ascii="Yu Gothic UI Light" w:eastAsia="Yu Gothic UI Light" w:hAnsi="Yu Gothic UI Light"/>
          <w:sz w:val="18"/>
          <w:szCs w:val="18"/>
        </w:rPr>
        <w:t xml:space="preserve">zagęszczenia podłoża </w:t>
      </w:r>
      <w:proofErr w:type="spellStart"/>
      <w:r w:rsidRPr="00C544FB">
        <w:rPr>
          <w:rFonts w:ascii="Yu Gothic UI Light" w:eastAsia="Yu Gothic UI Light" w:hAnsi="Yu Gothic UI Light"/>
          <w:sz w:val="18"/>
          <w:szCs w:val="18"/>
        </w:rPr>
        <w:t>Is</w:t>
      </w:r>
      <w:proofErr w:type="spellEnd"/>
      <w:r w:rsidRPr="00C544FB">
        <w:rPr>
          <w:rFonts w:ascii="Yu Gothic UI Light" w:eastAsia="Yu Gothic UI Light" w:hAnsi="Yu Gothic UI Light"/>
          <w:sz w:val="18"/>
          <w:szCs w:val="18"/>
        </w:rPr>
        <w:t xml:space="preserve"> ≥ 1,00. Na podłoże należy rozłożyć destrukt bitumiczny, skropić destrukt emulsją</w:t>
      </w:r>
      <w:r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544FB">
        <w:rPr>
          <w:rFonts w:ascii="Yu Gothic UI Light" w:eastAsia="Yu Gothic UI Light" w:hAnsi="Yu Gothic UI Light"/>
          <w:sz w:val="18"/>
          <w:szCs w:val="18"/>
        </w:rPr>
        <w:t>asfaltową 65% w ilości 1,5kg/m</w:t>
      </w:r>
      <w:r w:rsidRPr="00C544FB">
        <w:rPr>
          <w:rFonts w:ascii="Yu Gothic UI Light" w:eastAsia="Yu Gothic UI Light" w:hAnsi="Yu Gothic UI Light"/>
          <w:sz w:val="18"/>
          <w:szCs w:val="18"/>
          <w:vertAlign w:val="superscript"/>
        </w:rPr>
        <w:t>2</w:t>
      </w:r>
      <w:r w:rsidRPr="00C544FB">
        <w:rPr>
          <w:rFonts w:ascii="Yu Gothic UI Light" w:eastAsia="Yu Gothic UI Light" w:hAnsi="Yu Gothic UI Light"/>
          <w:sz w:val="18"/>
          <w:szCs w:val="18"/>
        </w:rPr>
        <w:t xml:space="preserve"> oraz </w:t>
      </w:r>
      <w:proofErr w:type="spellStart"/>
      <w:r w:rsidRPr="00C544FB">
        <w:rPr>
          <w:rFonts w:ascii="Yu Gothic UI Light" w:eastAsia="Yu Gothic UI Light" w:hAnsi="Yu Gothic UI Light"/>
          <w:sz w:val="18"/>
          <w:szCs w:val="18"/>
        </w:rPr>
        <w:t>zamiałować</w:t>
      </w:r>
      <w:proofErr w:type="spellEnd"/>
      <w:r w:rsidRPr="00C544FB">
        <w:rPr>
          <w:rFonts w:ascii="Yu Gothic UI Light" w:eastAsia="Yu Gothic UI Light" w:hAnsi="Yu Gothic UI Light"/>
          <w:sz w:val="18"/>
          <w:szCs w:val="18"/>
        </w:rPr>
        <w:t xml:space="preserve"> gresem 4/6,3mm w ilości 10dm</w:t>
      </w:r>
      <w:r w:rsidRPr="00C544FB">
        <w:rPr>
          <w:rFonts w:ascii="Yu Gothic UI Light" w:eastAsia="Yu Gothic UI Light" w:hAnsi="Yu Gothic UI Light"/>
          <w:sz w:val="18"/>
          <w:szCs w:val="18"/>
          <w:vertAlign w:val="superscript"/>
        </w:rPr>
        <w:t>3</w:t>
      </w:r>
      <w:r w:rsidRPr="00C544FB">
        <w:rPr>
          <w:rFonts w:ascii="Yu Gothic UI Light" w:eastAsia="Yu Gothic UI Light" w:hAnsi="Yu Gothic UI Light"/>
          <w:sz w:val="18"/>
          <w:szCs w:val="18"/>
        </w:rPr>
        <w:t>/m</w:t>
      </w:r>
      <w:r w:rsidRPr="00C544FB">
        <w:rPr>
          <w:rFonts w:ascii="Yu Gothic UI Light" w:eastAsia="Yu Gothic UI Light" w:hAnsi="Yu Gothic UI Light"/>
          <w:sz w:val="18"/>
          <w:szCs w:val="18"/>
          <w:vertAlign w:val="superscript"/>
        </w:rPr>
        <w:t>2</w:t>
      </w:r>
      <w:r w:rsidRPr="00C544FB">
        <w:rPr>
          <w:rFonts w:ascii="Yu Gothic UI Light" w:eastAsia="Yu Gothic UI Light" w:hAnsi="Yu Gothic UI Light"/>
          <w:sz w:val="18"/>
          <w:szCs w:val="18"/>
        </w:rPr>
        <w:t>. Zagęszczenie ułożonej</w:t>
      </w:r>
      <w:r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544FB">
        <w:rPr>
          <w:rFonts w:ascii="Yu Gothic UI Light" w:eastAsia="Yu Gothic UI Light" w:hAnsi="Yu Gothic UI Light"/>
          <w:sz w:val="18"/>
          <w:szCs w:val="18"/>
        </w:rPr>
        <w:t xml:space="preserve">warstwy materiału uzupełniającego należy prowadzić od krawędzi poboczy </w:t>
      </w:r>
      <w:r>
        <w:rPr>
          <w:rFonts w:ascii="Yu Gothic UI Light" w:eastAsia="Yu Gothic UI Light" w:hAnsi="Yu Gothic UI Light"/>
          <w:sz w:val="18"/>
          <w:szCs w:val="18"/>
        </w:rPr>
        <w:br/>
      </w:r>
      <w:r w:rsidRPr="00C544FB">
        <w:rPr>
          <w:rFonts w:ascii="Yu Gothic UI Light" w:eastAsia="Yu Gothic UI Light" w:hAnsi="Yu Gothic UI Light"/>
          <w:sz w:val="18"/>
          <w:szCs w:val="18"/>
        </w:rPr>
        <w:t>w kierunku krawędzi nawierzchni. Do</w:t>
      </w:r>
      <w:r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544FB">
        <w:rPr>
          <w:rFonts w:ascii="Yu Gothic UI Light" w:eastAsia="Yu Gothic UI Light" w:hAnsi="Yu Gothic UI Light"/>
          <w:sz w:val="18"/>
          <w:szCs w:val="18"/>
        </w:rPr>
        <w:t>zagęszczenia zaleca się wykorzystanie walca statycznego gładkiego, można użyć innego sprzętu</w:t>
      </w:r>
      <w:r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544FB">
        <w:rPr>
          <w:rFonts w:ascii="Yu Gothic UI Light" w:eastAsia="Yu Gothic UI Light" w:hAnsi="Yu Gothic UI Light"/>
          <w:sz w:val="18"/>
          <w:szCs w:val="18"/>
        </w:rPr>
        <w:t>zaakceptowanego przez Inżyniera. Zagęszczona powierzchnia powinna być równa, posiadać spadek poprzeczny</w:t>
      </w:r>
      <w:r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544FB">
        <w:rPr>
          <w:rFonts w:ascii="Yu Gothic UI Light" w:eastAsia="Yu Gothic UI Light" w:hAnsi="Yu Gothic UI Light"/>
          <w:sz w:val="18"/>
          <w:szCs w:val="18"/>
        </w:rPr>
        <w:t>zgodny z założonym w dokumentacji projektowej, oraz nie posiadać śladów po przejściu walców lub</w:t>
      </w:r>
      <w:r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544FB">
        <w:rPr>
          <w:rFonts w:ascii="Yu Gothic UI Light" w:eastAsia="Yu Gothic UI Light" w:hAnsi="Yu Gothic UI Light"/>
          <w:sz w:val="18"/>
          <w:szCs w:val="18"/>
        </w:rPr>
        <w:t>zagęszczarek. Umocnione podłoże powinno być pielęgnowane przez zraszanie wodą.</w:t>
      </w:r>
    </w:p>
    <w:p w14:paraId="64F5E5C2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bookmarkStart w:id="17" w:name="_Toc211316617"/>
      <w:bookmarkStart w:id="18" w:name="_Toc199904824"/>
      <w:r w:rsidRPr="00BD08B3">
        <w:rPr>
          <w:rFonts w:ascii="Yu Gothic UI Light" w:eastAsia="Yu Gothic UI Light" w:hAnsi="Yu Gothic UI Light"/>
          <w:b/>
          <w:caps/>
          <w:kern w:val="3"/>
        </w:rPr>
        <w:lastRenderedPageBreak/>
        <w:t>6. kontrola jakości robót</w:t>
      </w:r>
      <w:bookmarkEnd w:id="17"/>
      <w:bookmarkEnd w:id="18"/>
    </w:p>
    <w:p w14:paraId="487C4015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6.1. Ogólne zasady kontroli jakości robót</w:t>
      </w:r>
    </w:p>
    <w:p w14:paraId="61B34217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Ogólne zasady kontroli jakości robót podano w SST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D-M-00.00.00 „Wymagania ogólne” [1] pkt 6.</w:t>
      </w:r>
    </w:p>
    <w:p w14:paraId="34FB4BBD" w14:textId="7C0A2348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 xml:space="preserve">6.2. Badania </w:t>
      </w:r>
      <w:r w:rsidR="00C544FB">
        <w:rPr>
          <w:rFonts w:ascii="Yu Gothic UI Light" w:eastAsia="Yu Gothic UI Light" w:hAnsi="Yu Gothic UI Light"/>
          <w:b/>
          <w:sz w:val="18"/>
          <w:szCs w:val="18"/>
        </w:rPr>
        <w:t>w czasie robót</w:t>
      </w:r>
    </w:p>
    <w:p w14:paraId="788FEC44" w14:textId="40450DFF" w:rsidR="00C544FB" w:rsidRDefault="00C544FB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544FB">
        <w:rPr>
          <w:rFonts w:ascii="Yu Gothic UI Light" w:eastAsia="Yu Gothic UI Light" w:hAnsi="Yu Gothic UI Light"/>
          <w:sz w:val="18"/>
          <w:szCs w:val="18"/>
        </w:rPr>
        <w:t>Częstotliwość oraz zakres badań i pomiarów w czasie prowadzenia robót podano w tablicy 1.</w:t>
      </w:r>
    </w:p>
    <w:p w14:paraId="438886E9" w14:textId="64EA49FF" w:rsidR="00BD08B3" w:rsidRPr="002739F0" w:rsidRDefault="00BD08B3" w:rsidP="002739F0">
      <w:pPr>
        <w:pStyle w:val="Standardowytekst"/>
        <w:jc w:val="center"/>
        <w:rPr>
          <w:rFonts w:ascii="Yu Gothic UI Light" w:eastAsia="Yu Gothic UI Light" w:hAnsi="Yu Gothic UI Light"/>
          <w:sz w:val="16"/>
          <w:szCs w:val="16"/>
        </w:rPr>
      </w:pPr>
      <w:r w:rsidRPr="002739F0">
        <w:rPr>
          <w:rFonts w:ascii="Yu Gothic UI Light" w:eastAsia="Yu Gothic UI Light" w:hAnsi="Yu Gothic UI Light"/>
          <w:sz w:val="16"/>
          <w:szCs w:val="16"/>
        </w:rPr>
        <w:t>Tablica 1. Częstotliwość oraz zakres badań i pomiarów</w:t>
      </w:r>
    </w:p>
    <w:tbl>
      <w:tblPr>
        <w:tblStyle w:val="Tabela-Siatka"/>
        <w:tblW w:w="6660" w:type="dxa"/>
        <w:jc w:val="center"/>
        <w:tblLook w:val="0000" w:firstRow="0" w:lastRow="0" w:firstColumn="0" w:lastColumn="0" w:noHBand="0" w:noVBand="0"/>
      </w:tblPr>
      <w:tblGrid>
        <w:gridCol w:w="581"/>
        <w:gridCol w:w="4799"/>
        <w:gridCol w:w="1280"/>
      </w:tblGrid>
      <w:tr w:rsidR="00C544FB" w14:paraId="1B4488CA" w14:textId="77777777" w:rsidTr="00C544FB">
        <w:trPr>
          <w:trHeight w:val="451"/>
          <w:jc w:val="center"/>
        </w:trPr>
        <w:tc>
          <w:tcPr>
            <w:tcW w:w="581" w:type="dxa"/>
            <w:noWrap/>
          </w:tcPr>
          <w:p w14:paraId="67AC6645" w14:textId="77777777" w:rsidR="00C544FB" w:rsidRPr="002739F0" w:rsidRDefault="00C544FB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Lp.</w:t>
            </w:r>
          </w:p>
        </w:tc>
        <w:tc>
          <w:tcPr>
            <w:tcW w:w="4799" w:type="dxa"/>
            <w:noWrap/>
          </w:tcPr>
          <w:p w14:paraId="5BDC45CC" w14:textId="38279FF4" w:rsidR="00C544FB" w:rsidRPr="002739F0" w:rsidRDefault="00C544FB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 xml:space="preserve">Wyszczególnienie </w:t>
            </w:r>
            <w:r>
              <w:rPr>
                <w:rFonts w:ascii="Yu Gothic UI Light" w:eastAsia="Yu Gothic UI Light" w:hAnsi="Yu Gothic UI Light"/>
                <w:sz w:val="16"/>
                <w:szCs w:val="16"/>
              </w:rPr>
              <w:t>badań</w:t>
            </w:r>
          </w:p>
        </w:tc>
        <w:tc>
          <w:tcPr>
            <w:tcW w:w="1280" w:type="dxa"/>
            <w:noWrap/>
          </w:tcPr>
          <w:p w14:paraId="2C6E900E" w14:textId="77777777" w:rsidR="00C544FB" w:rsidRPr="002739F0" w:rsidRDefault="00C544FB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Częstotliwość badań</w:t>
            </w:r>
          </w:p>
        </w:tc>
      </w:tr>
      <w:tr w:rsidR="00C544FB" w14:paraId="40ACA9BB" w14:textId="77777777" w:rsidTr="00C544FB">
        <w:trPr>
          <w:trHeight w:val="219"/>
          <w:jc w:val="center"/>
        </w:trPr>
        <w:tc>
          <w:tcPr>
            <w:tcW w:w="581" w:type="dxa"/>
            <w:noWrap/>
          </w:tcPr>
          <w:p w14:paraId="2F40680E" w14:textId="77777777" w:rsidR="00C544FB" w:rsidRPr="002739F0" w:rsidRDefault="00C544FB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1</w:t>
            </w:r>
          </w:p>
        </w:tc>
        <w:tc>
          <w:tcPr>
            <w:tcW w:w="4799" w:type="dxa"/>
            <w:noWrap/>
          </w:tcPr>
          <w:p w14:paraId="54E49D2D" w14:textId="3BA98F22" w:rsidR="00C544FB" w:rsidRPr="002739F0" w:rsidRDefault="00C544FB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C544FB">
              <w:rPr>
                <w:rFonts w:ascii="Yu Gothic UI Light" w:eastAsia="Yu Gothic UI Light" w:hAnsi="Yu Gothic UI Light"/>
                <w:sz w:val="16"/>
                <w:szCs w:val="16"/>
              </w:rPr>
              <w:t>Uziarnienie mieszanki uzupełniającej</w:t>
            </w:r>
          </w:p>
        </w:tc>
        <w:tc>
          <w:tcPr>
            <w:tcW w:w="1280" w:type="dxa"/>
            <w:noWrap/>
          </w:tcPr>
          <w:p w14:paraId="616EBB1C" w14:textId="3180A5B7" w:rsidR="00C544FB" w:rsidRPr="002739F0" w:rsidRDefault="00C544FB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C544FB">
              <w:rPr>
                <w:rFonts w:ascii="Yu Gothic UI Light" w:eastAsia="Yu Gothic UI Light" w:hAnsi="Yu Gothic UI Light"/>
                <w:sz w:val="16"/>
                <w:szCs w:val="16"/>
              </w:rPr>
              <w:t>2 próbki</w:t>
            </w:r>
          </w:p>
        </w:tc>
      </w:tr>
      <w:tr w:rsidR="00C544FB" w14:paraId="3D91C51B" w14:textId="77777777" w:rsidTr="00C544FB">
        <w:trPr>
          <w:trHeight w:val="226"/>
          <w:jc w:val="center"/>
        </w:trPr>
        <w:tc>
          <w:tcPr>
            <w:tcW w:w="581" w:type="dxa"/>
            <w:noWrap/>
          </w:tcPr>
          <w:p w14:paraId="3AF847C5" w14:textId="77777777" w:rsidR="00C544FB" w:rsidRPr="002739F0" w:rsidRDefault="00C544FB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2</w:t>
            </w:r>
          </w:p>
        </w:tc>
        <w:tc>
          <w:tcPr>
            <w:tcW w:w="4799" w:type="dxa"/>
            <w:noWrap/>
          </w:tcPr>
          <w:p w14:paraId="61E62C6D" w14:textId="0F334143" w:rsidR="00C544FB" w:rsidRPr="002739F0" w:rsidRDefault="00C544FB" w:rsidP="00C544FB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C544FB">
              <w:rPr>
                <w:rFonts w:ascii="Yu Gothic UI Light" w:eastAsia="Yu Gothic UI Light" w:hAnsi="Yu Gothic UI Light"/>
                <w:sz w:val="16"/>
                <w:szCs w:val="16"/>
              </w:rPr>
              <w:t>Wilgotność optymalna mieszanki</w:t>
            </w:r>
            <w:r>
              <w:rPr>
                <w:rFonts w:ascii="Yu Gothic UI Light" w:eastAsia="Yu Gothic UI Light" w:hAnsi="Yu Gothic UI Light"/>
                <w:sz w:val="16"/>
                <w:szCs w:val="16"/>
              </w:rPr>
              <w:t xml:space="preserve"> </w:t>
            </w:r>
            <w:r w:rsidRPr="00C544FB">
              <w:rPr>
                <w:rFonts w:ascii="Yu Gothic UI Light" w:eastAsia="Yu Gothic UI Light" w:hAnsi="Yu Gothic UI Light"/>
                <w:sz w:val="16"/>
                <w:szCs w:val="16"/>
              </w:rPr>
              <w:t>uzupełniającej</w:t>
            </w:r>
          </w:p>
        </w:tc>
        <w:tc>
          <w:tcPr>
            <w:tcW w:w="1280" w:type="dxa"/>
            <w:noWrap/>
          </w:tcPr>
          <w:p w14:paraId="564345F6" w14:textId="7A19D4FE" w:rsidR="00C544FB" w:rsidRPr="002739F0" w:rsidRDefault="00C544FB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C544FB">
              <w:rPr>
                <w:rFonts w:ascii="Yu Gothic UI Light" w:eastAsia="Yu Gothic UI Light" w:hAnsi="Yu Gothic UI Light"/>
                <w:sz w:val="16"/>
                <w:szCs w:val="16"/>
              </w:rPr>
              <w:t>2 próbki</w:t>
            </w:r>
          </w:p>
        </w:tc>
      </w:tr>
      <w:tr w:rsidR="00C544FB" w14:paraId="222843BE" w14:textId="77777777" w:rsidTr="00C544FB">
        <w:trPr>
          <w:trHeight w:val="227"/>
          <w:jc w:val="center"/>
        </w:trPr>
        <w:tc>
          <w:tcPr>
            <w:tcW w:w="581" w:type="dxa"/>
            <w:noWrap/>
          </w:tcPr>
          <w:p w14:paraId="1C437CA5" w14:textId="77777777" w:rsidR="00C544FB" w:rsidRPr="002739F0" w:rsidRDefault="00C544FB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3</w:t>
            </w:r>
          </w:p>
        </w:tc>
        <w:tc>
          <w:tcPr>
            <w:tcW w:w="4799" w:type="dxa"/>
            <w:noWrap/>
          </w:tcPr>
          <w:p w14:paraId="641185A1" w14:textId="16229356" w:rsidR="00C544FB" w:rsidRPr="002739F0" w:rsidRDefault="00C544FB" w:rsidP="00C544FB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C544FB">
              <w:rPr>
                <w:rFonts w:ascii="Yu Gothic UI Light" w:eastAsia="Yu Gothic UI Light" w:hAnsi="Yu Gothic UI Light"/>
                <w:sz w:val="16"/>
                <w:szCs w:val="16"/>
              </w:rPr>
              <w:t>Wilgotność optymalna gruntu w ściętym</w:t>
            </w:r>
            <w:r>
              <w:rPr>
                <w:rFonts w:ascii="Yu Gothic UI Light" w:eastAsia="Yu Gothic UI Light" w:hAnsi="Yu Gothic UI Light"/>
                <w:sz w:val="16"/>
                <w:szCs w:val="16"/>
              </w:rPr>
              <w:t xml:space="preserve"> </w:t>
            </w:r>
            <w:r w:rsidRPr="00C544FB">
              <w:rPr>
                <w:rFonts w:ascii="Yu Gothic UI Light" w:eastAsia="Yu Gothic UI Light" w:hAnsi="Yu Gothic UI Light"/>
                <w:sz w:val="16"/>
                <w:szCs w:val="16"/>
              </w:rPr>
              <w:t>poboczu</w:t>
            </w:r>
          </w:p>
        </w:tc>
        <w:tc>
          <w:tcPr>
            <w:tcW w:w="1280" w:type="dxa"/>
            <w:noWrap/>
          </w:tcPr>
          <w:p w14:paraId="0F405A77" w14:textId="229CF79C" w:rsidR="00C544FB" w:rsidRPr="002739F0" w:rsidRDefault="00C544FB" w:rsidP="00C544FB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C544FB">
              <w:rPr>
                <w:rFonts w:ascii="Yu Gothic UI Light" w:eastAsia="Yu Gothic UI Light" w:hAnsi="Yu Gothic UI Light"/>
                <w:sz w:val="16"/>
                <w:szCs w:val="16"/>
              </w:rPr>
              <w:t>2 próbki</w:t>
            </w:r>
          </w:p>
        </w:tc>
      </w:tr>
      <w:tr w:rsidR="00C544FB" w14:paraId="381A23A8" w14:textId="77777777" w:rsidTr="00C544FB">
        <w:trPr>
          <w:trHeight w:val="226"/>
          <w:jc w:val="center"/>
        </w:trPr>
        <w:tc>
          <w:tcPr>
            <w:tcW w:w="581" w:type="dxa"/>
            <w:noWrap/>
          </w:tcPr>
          <w:p w14:paraId="7DBB9D32" w14:textId="77777777" w:rsidR="00C544FB" w:rsidRPr="002739F0" w:rsidRDefault="00C544FB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4</w:t>
            </w:r>
          </w:p>
        </w:tc>
        <w:tc>
          <w:tcPr>
            <w:tcW w:w="4799" w:type="dxa"/>
            <w:noWrap/>
          </w:tcPr>
          <w:p w14:paraId="218A8AD1" w14:textId="575E0B3E" w:rsidR="00C544FB" w:rsidRPr="002739F0" w:rsidRDefault="00C544FB" w:rsidP="00C544FB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C544FB">
              <w:rPr>
                <w:rFonts w:ascii="Yu Gothic UI Light" w:eastAsia="Yu Gothic UI Light" w:hAnsi="Yu Gothic UI Light"/>
                <w:sz w:val="16"/>
                <w:szCs w:val="16"/>
              </w:rPr>
              <w:t>Wskaźnik zagęszczenia na ścinanych lub</w:t>
            </w:r>
            <w:r>
              <w:rPr>
                <w:rFonts w:ascii="Yu Gothic UI Light" w:eastAsia="Yu Gothic UI Light" w:hAnsi="Yu Gothic UI Light"/>
                <w:sz w:val="16"/>
                <w:szCs w:val="16"/>
              </w:rPr>
              <w:t xml:space="preserve"> </w:t>
            </w:r>
            <w:r w:rsidRPr="00C544FB">
              <w:rPr>
                <w:rFonts w:ascii="Yu Gothic UI Light" w:eastAsia="Yu Gothic UI Light" w:hAnsi="Yu Gothic UI Light"/>
                <w:sz w:val="16"/>
                <w:szCs w:val="16"/>
              </w:rPr>
              <w:t>uzupełnianych poboczach</w:t>
            </w:r>
          </w:p>
        </w:tc>
        <w:tc>
          <w:tcPr>
            <w:tcW w:w="1280" w:type="dxa"/>
            <w:noWrap/>
          </w:tcPr>
          <w:p w14:paraId="5AFC2CF2" w14:textId="4354DBAD" w:rsidR="00C544FB" w:rsidRPr="002739F0" w:rsidRDefault="00C544FB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C544FB">
              <w:rPr>
                <w:rFonts w:ascii="Yu Gothic UI Light" w:eastAsia="Yu Gothic UI Light" w:hAnsi="Yu Gothic UI Light"/>
                <w:sz w:val="16"/>
                <w:szCs w:val="16"/>
              </w:rPr>
              <w:t>2 razy na 1 km</w:t>
            </w:r>
          </w:p>
        </w:tc>
      </w:tr>
    </w:tbl>
    <w:p w14:paraId="5AC7957A" w14:textId="4DE85046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bookmarkStart w:id="19" w:name="_Toc199904825"/>
      <w:r w:rsidRPr="00BD08B3">
        <w:rPr>
          <w:rFonts w:ascii="Yu Gothic UI Light" w:eastAsia="Yu Gothic UI Light" w:hAnsi="Yu Gothic UI Light"/>
          <w:b/>
          <w:sz w:val="18"/>
          <w:szCs w:val="18"/>
        </w:rPr>
        <w:t>6.</w:t>
      </w:r>
      <w:r w:rsidR="00C544FB">
        <w:rPr>
          <w:rFonts w:ascii="Yu Gothic UI Light" w:eastAsia="Yu Gothic UI Light" w:hAnsi="Yu Gothic UI Light"/>
          <w:b/>
          <w:sz w:val="18"/>
          <w:szCs w:val="18"/>
        </w:rPr>
        <w:t>3</w:t>
      </w:r>
      <w:r w:rsidRPr="00BD08B3">
        <w:rPr>
          <w:rFonts w:ascii="Yu Gothic UI Light" w:eastAsia="Yu Gothic UI Light" w:hAnsi="Yu Gothic UI Light"/>
          <w:b/>
          <w:sz w:val="18"/>
          <w:szCs w:val="18"/>
        </w:rPr>
        <w:t xml:space="preserve">. </w:t>
      </w:r>
      <w:r w:rsidR="00C544FB">
        <w:rPr>
          <w:rFonts w:ascii="Yu Gothic UI Light" w:eastAsia="Yu Gothic UI Light" w:hAnsi="Yu Gothic UI Light"/>
          <w:b/>
          <w:sz w:val="18"/>
          <w:szCs w:val="18"/>
        </w:rPr>
        <w:t>Pomiar cech geometrycznych ścinanych lub uzupełnianych poboczy</w:t>
      </w:r>
    </w:p>
    <w:p w14:paraId="4C1D89BE" w14:textId="4ADC679A" w:rsidR="00C544FB" w:rsidRDefault="00C544FB" w:rsidP="00C544FB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544FB">
        <w:rPr>
          <w:rFonts w:ascii="Yu Gothic UI Light" w:eastAsia="Yu Gothic UI Light" w:hAnsi="Yu Gothic UI Light"/>
          <w:sz w:val="18"/>
          <w:szCs w:val="18"/>
        </w:rPr>
        <w:t>Częstotliwość oraz zakres pomiarów po zakończeniu robót</w:t>
      </w:r>
      <w:r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544FB">
        <w:rPr>
          <w:rFonts w:ascii="Yu Gothic UI Light" w:eastAsia="Yu Gothic UI Light" w:hAnsi="Yu Gothic UI Light"/>
          <w:sz w:val="18"/>
          <w:szCs w:val="18"/>
        </w:rPr>
        <w:t xml:space="preserve">podano w tablicy </w:t>
      </w:r>
      <w:r>
        <w:rPr>
          <w:rFonts w:ascii="Yu Gothic UI Light" w:eastAsia="Yu Gothic UI Light" w:hAnsi="Yu Gothic UI Light"/>
          <w:sz w:val="18"/>
          <w:szCs w:val="18"/>
        </w:rPr>
        <w:t>2</w:t>
      </w:r>
      <w:r w:rsidRPr="00C544FB">
        <w:rPr>
          <w:rFonts w:ascii="Yu Gothic UI Light" w:eastAsia="Yu Gothic UI Light" w:hAnsi="Yu Gothic UI Light"/>
          <w:sz w:val="18"/>
          <w:szCs w:val="18"/>
        </w:rPr>
        <w:t>.</w:t>
      </w:r>
    </w:p>
    <w:p w14:paraId="243A0C67" w14:textId="610ED23D" w:rsidR="00C544FB" w:rsidRPr="002739F0" w:rsidRDefault="00C544FB" w:rsidP="00C544FB">
      <w:pPr>
        <w:pStyle w:val="Standardowytekst"/>
        <w:jc w:val="center"/>
        <w:rPr>
          <w:rFonts w:ascii="Yu Gothic UI Light" w:eastAsia="Yu Gothic UI Light" w:hAnsi="Yu Gothic UI Light"/>
          <w:sz w:val="16"/>
          <w:szCs w:val="16"/>
        </w:rPr>
      </w:pPr>
      <w:r w:rsidRPr="002739F0">
        <w:rPr>
          <w:rFonts w:ascii="Yu Gothic UI Light" w:eastAsia="Yu Gothic UI Light" w:hAnsi="Yu Gothic UI Light"/>
          <w:sz w:val="16"/>
          <w:szCs w:val="16"/>
        </w:rPr>
        <w:t xml:space="preserve">Tablica </w:t>
      </w:r>
      <w:r>
        <w:rPr>
          <w:rFonts w:ascii="Yu Gothic UI Light" w:eastAsia="Yu Gothic UI Light" w:hAnsi="Yu Gothic UI Light"/>
          <w:sz w:val="16"/>
          <w:szCs w:val="16"/>
        </w:rPr>
        <w:t>2</w:t>
      </w:r>
      <w:r w:rsidRPr="002739F0">
        <w:rPr>
          <w:rFonts w:ascii="Yu Gothic UI Light" w:eastAsia="Yu Gothic UI Light" w:hAnsi="Yu Gothic UI Light"/>
          <w:sz w:val="16"/>
          <w:szCs w:val="16"/>
        </w:rPr>
        <w:t xml:space="preserve">. </w:t>
      </w:r>
      <w:r w:rsidRPr="00C544FB">
        <w:rPr>
          <w:rFonts w:ascii="Yu Gothic UI Light" w:eastAsia="Yu Gothic UI Light" w:hAnsi="Yu Gothic UI Light"/>
          <w:sz w:val="16"/>
          <w:szCs w:val="16"/>
        </w:rPr>
        <w:t>Częstotliwość oraz zakres pomiarów ścinanych lub uzupełnianych poboczy</w:t>
      </w:r>
    </w:p>
    <w:tbl>
      <w:tblPr>
        <w:tblStyle w:val="Tabela-Siatka"/>
        <w:tblW w:w="5848" w:type="dxa"/>
        <w:jc w:val="center"/>
        <w:tblLook w:val="0000" w:firstRow="0" w:lastRow="0" w:firstColumn="0" w:lastColumn="0" w:noHBand="0" w:noVBand="0"/>
      </w:tblPr>
      <w:tblGrid>
        <w:gridCol w:w="581"/>
        <w:gridCol w:w="2432"/>
        <w:gridCol w:w="2835"/>
      </w:tblGrid>
      <w:tr w:rsidR="00C544FB" w14:paraId="3F5AFDAB" w14:textId="77777777" w:rsidTr="00C544FB">
        <w:trPr>
          <w:trHeight w:val="451"/>
          <w:jc w:val="center"/>
        </w:trPr>
        <w:tc>
          <w:tcPr>
            <w:tcW w:w="581" w:type="dxa"/>
            <w:noWrap/>
          </w:tcPr>
          <w:p w14:paraId="61FA7EBE" w14:textId="77777777" w:rsidR="00C544FB" w:rsidRPr="002739F0" w:rsidRDefault="00C544FB" w:rsidP="004069BB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Lp.</w:t>
            </w:r>
          </w:p>
        </w:tc>
        <w:tc>
          <w:tcPr>
            <w:tcW w:w="2432" w:type="dxa"/>
            <w:noWrap/>
          </w:tcPr>
          <w:p w14:paraId="61DD291F" w14:textId="0BF77C52" w:rsidR="00C544FB" w:rsidRPr="002739F0" w:rsidRDefault="00C544FB" w:rsidP="004069BB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Wyszczególnienie</w:t>
            </w:r>
          </w:p>
        </w:tc>
        <w:tc>
          <w:tcPr>
            <w:tcW w:w="2835" w:type="dxa"/>
            <w:noWrap/>
          </w:tcPr>
          <w:p w14:paraId="7C7F6BE4" w14:textId="6AB1E6B8" w:rsidR="00C544FB" w:rsidRPr="002739F0" w:rsidRDefault="00C544FB" w:rsidP="004069BB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C544FB">
              <w:rPr>
                <w:rFonts w:ascii="Yu Gothic UI Light" w:eastAsia="Yu Gothic UI Light" w:hAnsi="Yu Gothic UI Light"/>
                <w:sz w:val="16"/>
                <w:szCs w:val="16"/>
              </w:rPr>
              <w:t xml:space="preserve">Minimalna </w:t>
            </w:r>
            <w:r>
              <w:rPr>
                <w:rFonts w:ascii="Yu Gothic UI Light" w:eastAsia="Yu Gothic UI Light" w:hAnsi="Yu Gothic UI Light"/>
                <w:sz w:val="16"/>
                <w:szCs w:val="16"/>
              </w:rPr>
              <w:t xml:space="preserve"> c</w:t>
            </w:r>
            <w:r w:rsidRPr="00C544FB">
              <w:rPr>
                <w:rFonts w:ascii="Yu Gothic UI Light" w:eastAsia="Yu Gothic UI Light" w:hAnsi="Yu Gothic UI Light"/>
                <w:sz w:val="16"/>
                <w:szCs w:val="16"/>
              </w:rPr>
              <w:t xml:space="preserve">zęstotliwość </w:t>
            </w:r>
            <w:r>
              <w:rPr>
                <w:rFonts w:ascii="Yu Gothic UI Light" w:eastAsia="Yu Gothic UI Light" w:hAnsi="Yu Gothic UI Light"/>
                <w:sz w:val="16"/>
                <w:szCs w:val="16"/>
              </w:rPr>
              <w:t>p</w:t>
            </w:r>
            <w:r w:rsidRPr="00C544FB">
              <w:rPr>
                <w:rFonts w:ascii="Yu Gothic UI Light" w:eastAsia="Yu Gothic UI Light" w:hAnsi="Yu Gothic UI Light"/>
                <w:sz w:val="16"/>
                <w:szCs w:val="16"/>
              </w:rPr>
              <w:t>omiarów</w:t>
            </w:r>
          </w:p>
        </w:tc>
      </w:tr>
      <w:tr w:rsidR="00C544FB" w14:paraId="409E87C0" w14:textId="77777777" w:rsidTr="00C544FB">
        <w:trPr>
          <w:trHeight w:val="219"/>
          <w:jc w:val="center"/>
        </w:trPr>
        <w:tc>
          <w:tcPr>
            <w:tcW w:w="581" w:type="dxa"/>
            <w:noWrap/>
          </w:tcPr>
          <w:p w14:paraId="20C25C12" w14:textId="77777777" w:rsidR="00C544FB" w:rsidRPr="002739F0" w:rsidRDefault="00C544FB" w:rsidP="004069BB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1</w:t>
            </w:r>
          </w:p>
        </w:tc>
        <w:tc>
          <w:tcPr>
            <w:tcW w:w="2432" w:type="dxa"/>
            <w:noWrap/>
          </w:tcPr>
          <w:p w14:paraId="5B52D4F0" w14:textId="0EC827F6" w:rsidR="00C544FB" w:rsidRPr="002739F0" w:rsidRDefault="00C544FB" w:rsidP="004069BB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>
              <w:rPr>
                <w:rFonts w:ascii="Yu Gothic UI Light" w:eastAsia="Yu Gothic UI Light" w:hAnsi="Yu Gothic UI Light"/>
                <w:sz w:val="16"/>
                <w:szCs w:val="16"/>
              </w:rPr>
              <w:t>Spadki poprzeczne</w:t>
            </w:r>
          </w:p>
        </w:tc>
        <w:tc>
          <w:tcPr>
            <w:tcW w:w="2835" w:type="dxa"/>
            <w:noWrap/>
          </w:tcPr>
          <w:p w14:paraId="13BFD016" w14:textId="0D06E946" w:rsidR="00C544FB" w:rsidRPr="002739F0" w:rsidRDefault="00C544FB" w:rsidP="004069BB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>
              <w:rPr>
                <w:rFonts w:ascii="Yu Gothic UI Light" w:eastAsia="Yu Gothic UI Light" w:hAnsi="Yu Gothic UI Light"/>
                <w:sz w:val="16"/>
                <w:szCs w:val="16"/>
              </w:rPr>
              <w:t>co 25 m</w:t>
            </w:r>
          </w:p>
        </w:tc>
      </w:tr>
      <w:tr w:rsidR="00A13EC2" w14:paraId="6DCA10A8" w14:textId="77777777" w:rsidTr="00A13EC2">
        <w:trPr>
          <w:trHeight w:val="226"/>
          <w:jc w:val="center"/>
        </w:trPr>
        <w:tc>
          <w:tcPr>
            <w:tcW w:w="581" w:type="dxa"/>
            <w:noWrap/>
          </w:tcPr>
          <w:p w14:paraId="1CCAAD97" w14:textId="77777777" w:rsidR="00A13EC2" w:rsidRPr="002739F0" w:rsidRDefault="00A13EC2" w:rsidP="004069BB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2</w:t>
            </w:r>
          </w:p>
        </w:tc>
        <w:tc>
          <w:tcPr>
            <w:tcW w:w="2432" w:type="dxa"/>
            <w:noWrap/>
          </w:tcPr>
          <w:p w14:paraId="26722F5B" w14:textId="543C1461" w:rsidR="00A13EC2" w:rsidRPr="002739F0" w:rsidRDefault="00A13EC2" w:rsidP="004069BB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>
              <w:rPr>
                <w:rFonts w:ascii="Yu Gothic UI Light" w:eastAsia="Yu Gothic UI Light" w:hAnsi="Yu Gothic UI Light"/>
                <w:sz w:val="16"/>
                <w:szCs w:val="16"/>
              </w:rPr>
              <w:t>Równość podłużna</w:t>
            </w:r>
          </w:p>
        </w:tc>
        <w:tc>
          <w:tcPr>
            <w:tcW w:w="2835" w:type="dxa"/>
            <w:vMerge w:val="restart"/>
            <w:noWrap/>
            <w:vAlign w:val="center"/>
          </w:tcPr>
          <w:p w14:paraId="058F8410" w14:textId="5F6FF7B5" w:rsidR="00A13EC2" w:rsidRPr="002739F0" w:rsidRDefault="00A13EC2" w:rsidP="00A13EC2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>
              <w:rPr>
                <w:rFonts w:ascii="Yu Gothic UI Light" w:eastAsia="Yu Gothic UI Light" w:hAnsi="Yu Gothic UI Light"/>
                <w:sz w:val="16"/>
                <w:szCs w:val="16"/>
              </w:rPr>
              <w:t>co 25 m</w:t>
            </w:r>
          </w:p>
        </w:tc>
      </w:tr>
      <w:tr w:rsidR="00A13EC2" w14:paraId="6471138D" w14:textId="77777777" w:rsidTr="00C544FB">
        <w:trPr>
          <w:trHeight w:val="227"/>
          <w:jc w:val="center"/>
        </w:trPr>
        <w:tc>
          <w:tcPr>
            <w:tcW w:w="581" w:type="dxa"/>
            <w:noWrap/>
          </w:tcPr>
          <w:p w14:paraId="7BEDFBBB" w14:textId="77777777" w:rsidR="00A13EC2" w:rsidRPr="002739F0" w:rsidRDefault="00A13EC2" w:rsidP="004069BB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3</w:t>
            </w:r>
          </w:p>
        </w:tc>
        <w:tc>
          <w:tcPr>
            <w:tcW w:w="2432" w:type="dxa"/>
            <w:noWrap/>
          </w:tcPr>
          <w:p w14:paraId="73DF3B21" w14:textId="140F1DAD" w:rsidR="00A13EC2" w:rsidRPr="002739F0" w:rsidRDefault="00A13EC2" w:rsidP="004069BB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>
              <w:rPr>
                <w:rFonts w:ascii="Yu Gothic UI Light" w:eastAsia="Yu Gothic UI Light" w:hAnsi="Yu Gothic UI Light"/>
                <w:sz w:val="16"/>
                <w:szCs w:val="16"/>
              </w:rPr>
              <w:t>Równość poprzeczna</w:t>
            </w:r>
          </w:p>
        </w:tc>
        <w:tc>
          <w:tcPr>
            <w:tcW w:w="2835" w:type="dxa"/>
            <w:vMerge/>
            <w:noWrap/>
          </w:tcPr>
          <w:p w14:paraId="55EC471D" w14:textId="657EB3B1" w:rsidR="00A13EC2" w:rsidRPr="002739F0" w:rsidRDefault="00A13EC2" w:rsidP="004069BB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</w:tr>
    </w:tbl>
    <w:p w14:paraId="5CD72B49" w14:textId="3A0AD9A6" w:rsidR="00A13EC2" w:rsidRPr="009B0A3E" w:rsidRDefault="00A13EC2" w:rsidP="00A13EC2">
      <w:pPr>
        <w:pStyle w:val="Nagwek3"/>
        <w:numPr>
          <w:ilvl w:val="0"/>
          <w:numId w:val="0"/>
        </w:numPr>
        <w:spacing w:before="120" w:after="120" w:line="240" w:lineRule="auto"/>
        <w:ind w:left="851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>6</w:t>
      </w:r>
      <w:r w:rsidRPr="009B0A3E">
        <w:rPr>
          <w:rFonts w:ascii="Yu Gothic UI Light" w:eastAsia="Yu Gothic UI Light" w:hAnsi="Yu Gothic UI Light"/>
          <w:sz w:val="18"/>
          <w:szCs w:val="18"/>
        </w:rPr>
        <w:t>.</w:t>
      </w:r>
      <w:r>
        <w:rPr>
          <w:rFonts w:ascii="Yu Gothic UI Light" w:eastAsia="Yu Gothic UI Light" w:hAnsi="Yu Gothic UI Light"/>
          <w:sz w:val="18"/>
          <w:szCs w:val="18"/>
        </w:rPr>
        <w:t>3</w:t>
      </w:r>
      <w:r w:rsidRPr="009B0A3E">
        <w:rPr>
          <w:rFonts w:ascii="Yu Gothic UI Light" w:eastAsia="Yu Gothic UI Light" w:hAnsi="Yu Gothic UI Light"/>
          <w:sz w:val="18"/>
          <w:szCs w:val="18"/>
        </w:rPr>
        <w:t xml:space="preserve">.1. </w:t>
      </w:r>
      <w:r>
        <w:rPr>
          <w:rFonts w:ascii="Yu Gothic UI Light" w:eastAsia="Yu Gothic UI Light" w:hAnsi="Yu Gothic UI Light"/>
          <w:sz w:val="18"/>
          <w:szCs w:val="18"/>
        </w:rPr>
        <w:t>Spadki poprzeczne poboczy</w:t>
      </w:r>
    </w:p>
    <w:p w14:paraId="42FF9F09" w14:textId="77777777" w:rsidR="00A13EC2" w:rsidRDefault="00A13EC2" w:rsidP="00A13EC2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13EC2">
        <w:rPr>
          <w:rFonts w:ascii="Yu Gothic UI Light" w:eastAsia="Yu Gothic UI Light" w:hAnsi="Yu Gothic UI Light"/>
          <w:sz w:val="18"/>
          <w:szCs w:val="18"/>
        </w:rPr>
        <w:t>Spadki poprzeczne poboczy powinny być zgodne z dokumentacją projektową, z tolerancją ± 1%.</w:t>
      </w:r>
    </w:p>
    <w:p w14:paraId="7774C1B1" w14:textId="7BA94D24" w:rsidR="00A13EC2" w:rsidRPr="009B0A3E" w:rsidRDefault="00A13EC2" w:rsidP="00A13EC2">
      <w:pPr>
        <w:pStyle w:val="Nagwek3"/>
        <w:numPr>
          <w:ilvl w:val="0"/>
          <w:numId w:val="0"/>
        </w:numPr>
        <w:spacing w:before="120" w:after="120" w:line="240" w:lineRule="auto"/>
        <w:ind w:left="851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>6</w:t>
      </w:r>
      <w:r w:rsidRPr="009B0A3E">
        <w:rPr>
          <w:rFonts w:ascii="Yu Gothic UI Light" w:eastAsia="Yu Gothic UI Light" w:hAnsi="Yu Gothic UI Light"/>
          <w:sz w:val="18"/>
          <w:szCs w:val="18"/>
        </w:rPr>
        <w:t>.</w:t>
      </w:r>
      <w:r>
        <w:rPr>
          <w:rFonts w:ascii="Yu Gothic UI Light" w:eastAsia="Yu Gothic UI Light" w:hAnsi="Yu Gothic UI Light"/>
          <w:sz w:val="18"/>
          <w:szCs w:val="18"/>
        </w:rPr>
        <w:t>3</w:t>
      </w:r>
      <w:r w:rsidRPr="009B0A3E">
        <w:rPr>
          <w:rFonts w:ascii="Yu Gothic UI Light" w:eastAsia="Yu Gothic UI Light" w:hAnsi="Yu Gothic UI Light"/>
          <w:sz w:val="18"/>
          <w:szCs w:val="18"/>
        </w:rPr>
        <w:t>.</w:t>
      </w:r>
      <w:r>
        <w:rPr>
          <w:rFonts w:ascii="Yu Gothic UI Light" w:eastAsia="Yu Gothic UI Light" w:hAnsi="Yu Gothic UI Light"/>
          <w:sz w:val="18"/>
          <w:szCs w:val="18"/>
        </w:rPr>
        <w:t>2</w:t>
      </w:r>
      <w:r w:rsidRPr="009B0A3E">
        <w:rPr>
          <w:rFonts w:ascii="Yu Gothic UI Light" w:eastAsia="Yu Gothic UI Light" w:hAnsi="Yu Gothic UI Light"/>
          <w:sz w:val="18"/>
          <w:szCs w:val="18"/>
        </w:rPr>
        <w:t xml:space="preserve">. </w:t>
      </w:r>
      <w:r>
        <w:rPr>
          <w:rFonts w:ascii="Yu Gothic UI Light" w:eastAsia="Yu Gothic UI Light" w:hAnsi="Yu Gothic UI Light"/>
          <w:sz w:val="18"/>
          <w:szCs w:val="18"/>
        </w:rPr>
        <w:t>Równość poboczy</w:t>
      </w:r>
    </w:p>
    <w:p w14:paraId="56EA1958" w14:textId="0C2B0680" w:rsidR="00A13EC2" w:rsidRDefault="00A13EC2" w:rsidP="00A13EC2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13EC2">
        <w:rPr>
          <w:rFonts w:ascii="Yu Gothic UI Light" w:eastAsia="Yu Gothic UI Light" w:hAnsi="Yu Gothic UI Light"/>
          <w:sz w:val="18"/>
          <w:szCs w:val="18"/>
        </w:rPr>
        <w:t>Nierówności podłużne i poprzeczne należy mierzyć łatą 4-metrową wg BN-68/8931-04 [2]. Maksymalny</w:t>
      </w:r>
      <w:r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A13EC2">
        <w:rPr>
          <w:rFonts w:ascii="Yu Gothic UI Light" w:eastAsia="Yu Gothic UI Light" w:hAnsi="Yu Gothic UI Light"/>
          <w:sz w:val="18"/>
          <w:szCs w:val="18"/>
        </w:rPr>
        <w:t>prześwit pod łatą nie może przekraczać 15 mm.</w:t>
      </w:r>
    </w:p>
    <w:p w14:paraId="3A0DF614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bookmarkStart w:id="20" w:name="_Toc211316618"/>
      <w:r w:rsidRPr="00BD08B3">
        <w:rPr>
          <w:rFonts w:ascii="Yu Gothic UI Light" w:eastAsia="Yu Gothic UI Light" w:hAnsi="Yu Gothic UI Light"/>
          <w:b/>
          <w:caps/>
          <w:kern w:val="3"/>
        </w:rPr>
        <w:t xml:space="preserve">7. </w:t>
      </w:r>
      <w:bookmarkEnd w:id="19"/>
      <w:bookmarkEnd w:id="20"/>
      <w:r w:rsidRPr="00BD08B3">
        <w:rPr>
          <w:rFonts w:ascii="Yu Gothic UI Light" w:eastAsia="Yu Gothic UI Light" w:hAnsi="Yu Gothic UI Light"/>
          <w:b/>
          <w:caps/>
          <w:kern w:val="3"/>
        </w:rPr>
        <w:t>OBMIAR ROBÓT</w:t>
      </w:r>
    </w:p>
    <w:p w14:paraId="44A62F63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7.1. Ogólne zasady obmiaru robót</w:t>
      </w:r>
    </w:p>
    <w:p w14:paraId="3674C5CD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Ogólne zasady obmiaru robót podano w SST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D-M-00.00.00 „Wymagania ogólne” [1] pkt 7.</w:t>
      </w:r>
    </w:p>
    <w:p w14:paraId="38D52556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7.2. Jednostka obmiarowa</w:t>
      </w:r>
    </w:p>
    <w:p w14:paraId="6406223E" w14:textId="413E5BDC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Jednostką obmiarową jest m</w:t>
      </w:r>
      <w:r w:rsidRPr="002739F0">
        <w:rPr>
          <w:rFonts w:ascii="Yu Gothic UI Light" w:eastAsia="Yu Gothic UI Light" w:hAnsi="Yu Gothic UI Light"/>
          <w:sz w:val="18"/>
          <w:szCs w:val="18"/>
          <w:vertAlign w:val="superscript"/>
        </w:rPr>
        <w:t>2</w:t>
      </w:r>
      <w:r w:rsidRPr="002739F0">
        <w:rPr>
          <w:rFonts w:ascii="Yu Gothic UI Light" w:eastAsia="Yu Gothic UI Light" w:hAnsi="Yu Gothic UI Light"/>
          <w:sz w:val="18"/>
          <w:szCs w:val="18"/>
        </w:rPr>
        <w:t xml:space="preserve"> (metr kwadratowy) </w:t>
      </w:r>
      <w:r w:rsidR="003124F8">
        <w:rPr>
          <w:rFonts w:ascii="Yu Gothic UI Light" w:eastAsia="Yu Gothic UI Light" w:hAnsi="Yu Gothic UI Light"/>
          <w:sz w:val="18"/>
          <w:szCs w:val="18"/>
        </w:rPr>
        <w:t>wykonanych robót na</w:t>
      </w:r>
      <w:r w:rsidRPr="002739F0">
        <w:rPr>
          <w:rFonts w:ascii="Yu Gothic UI Light" w:eastAsia="Yu Gothic UI Light" w:hAnsi="Yu Gothic UI Light"/>
          <w:sz w:val="18"/>
          <w:szCs w:val="18"/>
        </w:rPr>
        <w:t xml:space="preserve"> pobocza</w:t>
      </w:r>
      <w:r w:rsidR="003124F8">
        <w:rPr>
          <w:rFonts w:ascii="Yu Gothic UI Light" w:eastAsia="Yu Gothic UI Light" w:hAnsi="Yu Gothic UI Light"/>
          <w:sz w:val="18"/>
          <w:szCs w:val="18"/>
        </w:rPr>
        <w:t>ch</w:t>
      </w:r>
      <w:r w:rsidRPr="002739F0">
        <w:rPr>
          <w:rFonts w:ascii="Yu Gothic UI Light" w:eastAsia="Yu Gothic UI Light" w:hAnsi="Yu Gothic UI Light"/>
          <w:sz w:val="18"/>
          <w:szCs w:val="18"/>
        </w:rPr>
        <w:t>.</w:t>
      </w:r>
    </w:p>
    <w:p w14:paraId="5A5C81BC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r w:rsidRPr="00BD08B3">
        <w:rPr>
          <w:rFonts w:ascii="Yu Gothic UI Light" w:eastAsia="Yu Gothic UI Light" w:hAnsi="Yu Gothic UI Light"/>
          <w:b/>
          <w:caps/>
          <w:kern w:val="3"/>
        </w:rPr>
        <w:t xml:space="preserve"> </w:t>
      </w:r>
      <w:bookmarkStart w:id="21" w:name="_Toc211316619"/>
      <w:bookmarkStart w:id="22" w:name="_Toc199904826"/>
      <w:r w:rsidRPr="00BD08B3">
        <w:rPr>
          <w:rFonts w:ascii="Yu Gothic UI Light" w:eastAsia="Yu Gothic UI Light" w:hAnsi="Yu Gothic UI Light"/>
          <w:b/>
          <w:caps/>
          <w:kern w:val="3"/>
        </w:rPr>
        <w:t xml:space="preserve">8. </w:t>
      </w:r>
      <w:bookmarkEnd w:id="21"/>
      <w:bookmarkEnd w:id="22"/>
      <w:r w:rsidRPr="00BD08B3">
        <w:rPr>
          <w:rFonts w:ascii="Yu Gothic UI Light" w:eastAsia="Yu Gothic UI Light" w:hAnsi="Yu Gothic UI Light"/>
          <w:b/>
          <w:caps/>
          <w:kern w:val="3"/>
        </w:rPr>
        <w:t>ODBIÓR ROBÓT</w:t>
      </w:r>
    </w:p>
    <w:p w14:paraId="29E9E1A4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8.1. Ogólne zasady odbioru robót</w:t>
      </w:r>
    </w:p>
    <w:p w14:paraId="0C8209FA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Ogólne zasady odbioru robót podano w SST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D-M-00.00.00 „Wymagania ogólne” [1] pkt 8.</w:t>
      </w:r>
    </w:p>
    <w:p w14:paraId="73C5748A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 xml:space="preserve">Roboty uznaje się za wykonane zgodnie z ST i wymaganiami Inspektora nadzoru, jeżeli wszystkie pomiary i badania z zachowaniem tolerancji według </w:t>
      </w:r>
      <w:proofErr w:type="spellStart"/>
      <w:r w:rsidRPr="002739F0">
        <w:rPr>
          <w:rFonts w:ascii="Yu Gothic UI Light" w:eastAsia="Yu Gothic UI Light" w:hAnsi="Yu Gothic UI Light"/>
          <w:sz w:val="18"/>
          <w:szCs w:val="18"/>
        </w:rPr>
        <w:t>pktu</w:t>
      </w:r>
      <w:proofErr w:type="spellEnd"/>
      <w:r w:rsidRPr="002739F0">
        <w:rPr>
          <w:rFonts w:ascii="Yu Gothic UI Light" w:eastAsia="Yu Gothic UI Light" w:hAnsi="Yu Gothic UI Light"/>
          <w:sz w:val="18"/>
          <w:szCs w:val="18"/>
        </w:rPr>
        <w:t xml:space="preserve"> 6 dały wyniki pozytywne.</w:t>
      </w:r>
    </w:p>
    <w:p w14:paraId="7914BF3A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8.2. Odbiór robót zanikających i ulegających</w:t>
      </w:r>
      <w:r w:rsidR="00F956BA">
        <w:rPr>
          <w:rFonts w:ascii="Yu Gothic UI Light" w:eastAsia="Yu Gothic UI Light" w:hAnsi="Yu Gothic UI Light"/>
          <w:b/>
          <w:sz w:val="18"/>
          <w:szCs w:val="18"/>
        </w:rPr>
        <w:t xml:space="preserve"> </w:t>
      </w:r>
      <w:r w:rsidRPr="00BD08B3">
        <w:rPr>
          <w:rFonts w:ascii="Yu Gothic UI Light" w:eastAsia="Yu Gothic UI Light" w:hAnsi="Yu Gothic UI Light"/>
          <w:b/>
          <w:sz w:val="18"/>
          <w:szCs w:val="18"/>
        </w:rPr>
        <w:t>zakryciu</w:t>
      </w:r>
    </w:p>
    <w:p w14:paraId="2BF8FFE5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Odbiorowi robót zanikających i ulegających zakryciu podlegają:</w:t>
      </w:r>
    </w:p>
    <w:p w14:paraId="0A7DB65B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wykonanie koryta i przygotowanie podłoża.</w:t>
      </w:r>
    </w:p>
    <w:p w14:paraId="13C98373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Odbiór tych robót powinien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 xml:space="preserve">być zgodny z wymaganiami </w:t>
      </w:r>
      <w:proofErr w:type="spellStart"/>
      <w:r w:rsidRPr="002739F0">
        <w:rPr>
          <w:rFonts w:ascii="Yu Gothic UI Light" w:eastAsia="Yu Gothic UI Light" w:hAnsi="Yu Gothic UI Light"/>
          <w:sz w:val="18"/>
          <w:szCs w:val="18"/>
        </w:rPr>
        <w:t>pktu</w:t>
      </w:r>
      <w:proofErr w:type="spellEnd"/>
      <w:r w:rsidRPr="002739F0">
        <w:rPr>
          <w:rFonts w:ascii="Yu Gothic UI Light" w:eastAsia="Yu Gothic UI Light" w:hAnsi="Yu Gothic UI Light"/>
          <w:sz w:val="18"/>
          <w:szCs w:val="18"/>
        </w:rPr>
        <w:t xml:space="preserve"> 8.2 D-M-00.00.00 „Wymagania ogólne” [1] oraz niniejszej SST.</w:t>
      </w:r>
    </w:p>
    <w:p w14:paraId="34C483B5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bookmarkStart w:id="23" w:name="_Toc211316620"/>
      <w:bookmarkStart w:id="24" w:name="_Toc199904827"/>
      <w:r w:rsidRPr="00BD08B3">
        <w:rPr>
          <w:rFonts w:ascii="Yu Gothic UI Light" w:eastAsia="Yu Gothic UI Light" w:hAnsi="Yu Gothic UI Light"/>
          <w:b/>
          <w:caps/>
          <w:kern w:val="3"/>
        </w:rPr>
        <w:lastRenderedPageBreak/>
        <w:t xml:space="preserve">9. </w:t>
      </w:r>
      <w:bookmarkEnd w:id="23"/>
      <w:bookmarkEnd w:id="24"/>
      <w:r w:rsidRPr="00BD08B3">
        <w:rPr>
          <w:rFonts w:ascii="Yu Gothic UI Light" w:eastAsia="Yu Gothic UI Light" w:hAnsi="Yu Gothic UI Light"/>
          <w:b/>
          <w:caps/>
          <w:kern w:val="3"/>
        </w:rPr>
        <w:t>PODSTAWA PŁATNOŚCI</w:t>
      </w:r>
    </w:p>
    <w:p w14:paraId="71FD81AE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9.1. Ogólne ustalenia dotyczące podstawy płatności</w:t>
      </w:r>
    </w:p>
    <w:p w14:paraId="2564E2A1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Ogólne ustalenia dotyczące podstawy płatności podano w SST D-M-00.00.00 „Wymagania ogólne” [1] pkt 9.</w:t>
      </w:r>
    </w:p>
    <w:p w14:paraId="2A56FC0D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9.2. Cena jednostki obmiarowej</w:t>
      </w:r>
    </w:p>
    <w:p w14:paraId="66105616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Cena wykonania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1 m</w:t>
      </w:r>
      <w:r w:rsidRPr="002739F0">
        <w:rPr>
          <w:rFonts w:ascii="Yu Gothic UI Light" w:eastAsia="Yu Gothic UI Light" w:hAnsi="Yu Gothic UI Light"/>
          <w:sz w:val="18"/>
          <w:szCs w:val="18"/>
          <w:vertAlign w:val="superscript"/>
        </w:rPr>
        <w:t>2</w:t>
      </w:r>
      <w:r w:rsidRPr="002739F0">
        <w:rPr>
          <w:rFonts w:ascii="Yu Gothic UI Light" w:eastAsia="Yu Gothic UI Light" w:hAnsi="Yu Gothic UI Light"/>
          <w:sz w:val="18"/>
          <w:szCs w:val="18"/>
        </w:rPr>
        <w:t xml:space="preserve"> utwardzonego pobocza obejmuje:</w:t>
      </w:r>
    </w:p>
    <w:p w14:paraId="1BC38241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prace pomiarowe i roboty przygotowawcze,</w:t>
      </w:r>
    </w:p>
    <w:p w14:paraId="3668BF8C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oznakowanie robót,</w:t>
      </w:r>
    </w:p>
    <w:p w14:paraId="6B891FB8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przygotowanie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podłoża,</w:t>
      </w:r>
    </w:p>
    <w:p w14:paraId="0692C916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dostarczenie materiałów i sprzętu,</w:t>
      </w:r>
    </w:p>
    <w:p w14:paraId="4839128E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ewentualne ścięcie istniejącego pobocza, ew. spulchnienie, wyprofilowanie i zagęszczenie gruntowego pobocza,</w:t>
      </w:r>
    </w:p>
    <w:p w14:paraId="5089A8F4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przygotowanie i dostarczenie mieszanki kruszywa łamanego,</w:t>
      </w:r>
    </w:p>
    <w:p w14:paraId="4C236A89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wykonanie nawierzchni utwardzonego pobocza według wymagań specyfikacji technicznej,</w:t>
      </w:r>
    </w:p>
    <w:p w14:paraId="05BAF811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dwukrotne powierzchniowe utrwalenie nawierzchni emulsją asfaltową z grysem,</w:t>
      </w:r>
    </w:p>
    <w:p w14:paraId="70CB6609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przeprowadzenie pomiarów i badań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wymaganych w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specyfikacji technicznej,</w:t>
      </w:r>
    </w:p>
    <w:p w14:paraId="46165A82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odwiezienie sprzętu.</w:t>
      </w:r>
    </w:p>
    <w:p w14:paraId="629B1526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9.3. Sposób rozliczenia robót tymczasowych i prac towarzyszących</w:t>
      </w:r>
    </w:p>
    <w:p w14:paraId="72875088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Cena wykonania robót określonych niniejszą SST obejmuje:</w:t>
      </w:r>
    </w:p>
    <w:p w14:paraId="4C2969AA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roboty tymczasowe, które są potrzebne do wykonania robót podstawowych, ale nie są przekazywane Zamawiającemu i są usuwane po wykonaniu robót podstawowych,</w:t>
      </w:r>
    </w:p>
    <w:p w14:paraId="6BC78D20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prace towarzyszące, które są niezbędne do wykonania robót podstawowych, niezaliczane do robót tymczasowych, jak geodezyjne wytyczenie robót itd.</w:t>
      </w:r>
    </w:p>
    <w:p w14:paraId="617DF3D1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bookmarkStart w:id="25" w:name="_Toc211316621"/>
      <w:bookmarkStart w:id="26" w:name="_Toc199904828"/>
      <w:r w:rsidRPr="00BD08B3">
        <w:rPr>
          <w:rFonts w:ascii="Yu Gothic UI Light" w:eastAsia="Yu Gothic UI Light" w:hAnsi="Yu Gothic UI Light"/>
          <w:b/>
          <w:caps/>
          <w:kern w:val="3"/>
        </w:rPr>
        <w:t xml:space="preserve">10. </w:t>
      </w:r>
      <w:bookmarkEnd w:id="25"/>
      <w:bookmarkEnd w:id="26"/>
      <w:r w:rsidRPr="00BD08B3">
        <w:rPr>
          <w:rFonts w:ascii="Yu Gothic UI Light" w:eastAsia="Yu Gothic UI Light" w:hAnsi="Yu Gothic UI Light"/>
          <w:b/>
          <w:caps/>
          <w:kern w:val="3"/>
        </w:rPr>
        <w:t>PRZEPISY ZWIAZANE</w:t>
      </w:r>
    </w:p>
    <w:p w14:paraId="37FF880C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10.1. Ogólne specyfikacje techniczne (SST)</w:t>
      </w:r>
    </w:p>
    <w:p w14:paraId="6112F625" w14:textId="77777777" w:rsidR="00F956BA" w:rsidRPr="00F956BA" w:rsidRDefault="00F956BA" w:rsidP="00F956BA">
      <w:pPr>
        <w:overflowPunct w:val="0"/>
        <w:autoSpaceDE w:val="0"/>
        <w:spacing w:after="0" w:line="240" w:lineRule="auto"/>
        <w:ind w:left="2126" w:hanging="2126"/>
        <w:rPr>
          <w:rFonts w:ascii="Yu Gothic UI Light" w:eastAsia="Yu Gothic UI Light" w:hAnsi="Yu Gothic UI Light"/>
          <w:bCs/>
          <w:sz w:val="18"/>
          <w:szCs w:val="18"/>
        </w:rPr>
      </w:pPr>
      <w:r w:rsidRPr="00F956BA">
        <w:rPr>
          <w:rFonts w:ascii="Yu Gothic UI Light" w:eastAsia="Yu Gothic UI Light" w:hAnsi="Yu Gothic UI Light"/>
          <w:bCs/>
          <w:sz w:val="18"/>
          <w:szCs w:val="18"/>
        </w:rPr>
        <w:t>D-M-00.00.00</w:t>
      </w:r>
      <w:r w:rsidRPr="00F956BA">
        <w:rPr>
          <w:rFonts w:ascii="Yu Gothic UI Light" w:eastAsia="Yu Gothic UI Light" w:hAnsi="Yu Gothic UI Light"/>
          <w:bCs/>
          <w:sz w:val="18"/>
          <w:szCs w:val="18"/>
        </w:rPr>
        <w:tab/>
        <w:t>Wymagania ogólne</w:t>
      </w:r>
    </w:p>
    <w:p w14:paraId="2F79D5B7" w14:textId="77777777" w:rsidR="00F956BA" w:rsidRPr="00F956BA" w:rsidRDefault="00F956BA" w:rsidP="00F956BA">
      <w:pPr>
        <w:overflowPunct w:val="0"/>
        <w:autoSpaceDE w:val="0"/>
        <w:spacing w:after="0" w:line="240" w:lineRule="auto"/>
        <w:ind w:left="2126" w:hanging="2126"/>
        <w:rPr>
          <w:rFonts w:ascii="Yu Gothic UI Light" w:eastAsia="Yu Gothic UI Light" w:hAnsi="Yu Gothic UI Light"/>
          <w:bCs/>
          <w:sz w:val="18"/>
          <w:szCs w:val="18"/>
        </w:rPr>
      </w:pPr>
      <w:r w:rsidRPr="00F956BA">
        <w:rPr>
          <w:rFonts w:ascii="Yu Gothic UI Light" w:eastAsia="Yu Gothic UI Light" w:hAnsi="Yu Gothic UI Light"/>
          <w:bCs/>
          <w:sz w:val="18"/>
          <w:szCs w:val="18"/>
        </w:rPr>
        <w:t>D-01.00.00</w:t>
      </w:r>
      <w:r w:rsidRPr="00F956BA">
        <w:rPr>
          <w:rFonts w:ascii="Yu Gothic UI Light" w:eastAsia="Yu Gothic UI Light" w:hAnsi="Yu Gothic UI Light"/>
          <w:bCs/>
          <w:sz w:val="18"/>
          <w:szCs w:val="18"/>
        </w:rPr>
        <w:tab/>
        <w:t>Roboty przygotowawcze</w:t>
      </w:r>
    </w:p>
    <w:p w14:paraId="70089303" w14:textId="77777777" w:rsidR="00F956BA" w:rsidRPr="00F956BA" w:rsidRDefault="00F956BA" w:rsidP="00F956BA">
      <w:pPr>
        <w:overflowPunct w:val="0"/>
        <w:autoSpaceDE w:val="0"/>
        <w:spacing w:after="0" w:line="240" w:lineRule="auto"/>
        <w:ind w:left="2126" w:hanging="2126"/>
        <w:rPr>
          <w:rFonts w:ascii="Yu Gothic UI Light" w:eastAsia="Yu Gothic UI Light" w:hAnsi="Yu Gothic UI Light"/>
          <w:bCs/>
          <w:sz w:val="18"/>
          <w:szCs w:val="18"/>
        </w:rPr>
      </w:pPr>
      <w:r w:rsidRPr="00F956BA">
        <w:rPr>
          <w:rFonts w:ascii="Yu Gothic UI Light" w:eastAsia="Yu Gothic UI Light" w:hAnsi="Yu Gothic UI Light"/>
          <w:bCs/>
          <w:sz w:val="18"/>
          <w:szCs w:val="18"/>
        </w:rPr>
        <w:t>D-02.00.00</w:t>
      </w:r>
      <w:r w:rsidRPr="00F956BA">
        <w:rPr>
          <w:rFonts w:ascii="Yu Gothic UI Light" w:eastAsia="Yu Gothic UI Light" w:hAnsi="Yu Gothic UI Light"/>
          <w:bCs/>
          <w:sz w:val="18"/>
          <w:szCs w:val="18"/>
        </w:rPr>
        <w:tab/>
        <w:t>Roboty ziemne</w:t>
      </w:r>
    </w:p>
    <w:p w14:paraId="13FCC983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10.2. Normy</w:t>
      </w:r>
    </w:p>
    <w:p w14:paraId="63CB5DF6" w14:textId="30ABEE1F" w:rsidR="00F956BA" w:rsidRPr="00F956BA" w:rsidRDefault="002739C6" w:rsidP="00F956BA">
      <w:pPr>
        <w:overflowPunct w:val="0"/>
        <w:autoSpaceDE w:val="0"/>
        <w:spacing w:after="0" w:line="240" w:lineRule="auto"/>
        <w:ind w:left="2126" w:hanging="2126"/>
        <w:rPr>
          <w:rFonts w:ascii="Yu Gothic UI Light" w:eastAsia="Yu Gothic UI Light" w:hAnsi="Yu Gothic UI Light"/>
          <w:bCs/>
          <w:sz w:val="18"/>
          <w:szCs w:val="18"/>
        </w:rPr>
      </w:pPr>
      <w:r w:rsidRPr="002739C6">
        <w:rPr>
          <w:rFonts w:ascii="Yu Gothic UI Light" w:eastAsia="Yu Gothic UI Light" w:hAnsi="Yu Gothic UI Light"/>
          <w:bCs/>
          <w:sz w:val="18"/>
          <w:szCs w:val="18"/>
        </w:rPr>
        <w:t>PN-B-04481</w:t>
      </w:r>
      <w:r w:rsidR="00F956BA" w:rsidRPr="00F956BA">
        <w:rPr>
          <w:rFonts w:ascii="Yu Gothic UI Light" w:eastAsia="Yu Gothic UI Light" w:hAnsi="Yu Gothic UI Light"/>
          <w:bCs/>
          <w:sz w:val="18"/>
          <w:szCs w:val="18"/>
        </w:rPr>
        <w:tab/>
      </w:r>
      <w:r w:rsidRPr="002739C6">
        <w:rPr>
          <w:rFonts w:ascii="Yu Gothic UI Light" w:eastAsia="Yu Gothic UI Light" w:hAnsi="Yu Gothic UI Light"/>
          <w:bCs/>
          <w:sz w:val="18"/>
          <w:szCs w:val="18"/>
        </w:rPr>
        <w:t>Grunty budowlane. Badania laboratoryjne</w:t>
      </w:r>
    </w:p>
    <w:p w14:paraId="0BE08920" w14:textId="59B0CC77" w:rsidR="00F956BA" w:rsidRPr="00F956BA" w:rsidRDefault="002739C6" w:rsidP="00F956BA">
      <w:pPr>
        <w:overflowPunct w:val="0"/>
        <w:autoSpaceDE w:val="0"/>
        <w:spacing w:after="0" w:line="240" w:lineRule="auto"/>
        <w:ind w:left="2126" w:hanging="2126"/>
        <w:rPr>
          <w:rFonts w:ascii="Yu Gothic UI Light" w:eastAsia="Yu Gothic UI Light" w:hAnsi="Yu Gothic UI Light"/>
          <w:bCs/>
          <w:sz w:val="18"/>
          <w:szCs w:val="18"/>
        </w:rPr>
      </w:pPr>
      <w:r w:rsidRPr="002739C6">
        <w:rPr>
          <w:rFonts w:ascii="Yu Gothic UI Light" w:eastAsia="Yu Gothic UI Light" w:hAnsi="Yu Gothic UI Light"/>
          <w:bCs/>
          <w:sz w:val="18"/>
          <w:szCs w:val="18"/>
        </w:rPr>
        <w:t>BN-68/8931-04</w:t>
      </w:r>
      <w:r w:rsidR="00F956BA" w:rsidRPr="00F956BA">
        <w:rPr>
          <w:rFonts w:ascii="Yu Gothic UI Light" w:eastAsia="Yu Gothic UI Light" w:hAnsi="Yu Gothic UI Light"/>
          <w:bCs/>
          <w:sz w:val="18"/>
          <w:szCs w:val="18"/>
        </w:rPr>
        <w:tab/>
      </w:r>
      <w:r w:rsidRPr="002739C6">
        <w:rPr>
          <w:rFonts w:ascii="Yu Gothic UI Light" w:eastAsia="Yu Gothic UI Light" w:hAnsi="Yu Gothic UI Light"/>
          <w:bCs/>
          <w:sz w:val="18"/>
          <w:szCs w:val="18"/>
        </w:rPr>
        <w:t xml:space="preserve">Drogi samochodowe. Pomiar równości nawierzchni </w:t>
      </w:r>
      <w:proofErr w:type="spellStart"/>
      <w:r w:rsidRPr="002739C6">
        <w:rPr>
          <w:rFonts w:ascii="Yu Gothic UI Light" w:eastAsia="Yu Gothic UI Light" w:hAnsi="Yu Gothic UI Light"/>
          <w:bCs/>
          <w:sz w:val="18"/>
          <w:szCs w:val="18"/>
        </w:rPr>
        <w:t>planografem</w:t>
      </w:r>
      <w:proofErr w:type="spellEnd"/>
      <w:r w:rsidRPr="002739C6">
        <w:rPr>
          <w:rFonts w:ascii="Yu Gothic UI Light" w:eastAsia="Yu Gothic UI Light" w:hAnsi="Yu Gothic UI Light"/>
          <w:bCs/>
          <w:sz w:val="18"/>
          <w:szCs w:val="18"/>
        </w:rPr>
        <w:t xml:space="preserve"> i łatą</w:t>
      </w:r>
    </w:p>
    <w:p w14:paraId="7D0FA389" w14:textId="37832136" w:rsidR="002739C6" w:rsidRDefault="002739C6" w:rsidP="00F956BA">
      <w:pPr>
        <w:overflowPunct w:val="0"/>
        <w:autoSpaceDE w:val="0"/>
        <w:spacing w:after="0" w:line="240" w:lineRule="auto"/>
        <w:ind w:left="2126" w:hanging="2126"/>
        <w:rPr>
          <w:rFonts w:ascii="Yu Gothic UI Light" w:eastAsia="Yu Gothic UI Light" w:hAnsi="Yu Gothic UI Light"/>
          <w:bCs/>
          <w:sz w:val="18"/>
          <w:szCs w:val="18"/>
        </w:rPr>
      </w:pPr>
      <w:r w:rsidRPr="002739C6">
        <w:rPr>
          <w:rFonts w:ascii="Yu Gothic UI Light" w:eastAsia="Yu Gothic UI Light" w:hAnsi="Yu Gothic UI Light"/>
          <w:bCs/>
          <w:sz w:val="18"/>
          <w:szCs w:val="18"/>
        </w:rPr>
        <w:t>BN-77/8931-12</w:t>
      </w:r>
      <w:r w:rsidR="00F956BA" w:rsidRPr="00F956BA">
        <w:rPr>
          <w:rFonts w:ascii="Yu Gothic UI Light" w:eastAsia="Yu Gothic UI Light" w:hAnsi="Yu Gothic UI Light"/>
          <w:bCs/>
          <w:sz w:val="18"/>
          <w:szCs w:val="18"/>
        </w:rPr>
        <w:tab/>
      </w:r>
      <w:r w:rsidRPr="002739C6">
        <w:rPr>
          <w:rFonts w:ascii="Yu Gothic UI Light" w:eastAsia="Yu Gothic UI Light" w:hAnsi="Yu Gothic UI Light"/>
          <w:bCs/>
          <w:sz w:val="18"/>
          <w:szCs w:val="18"/>
        </w:rPr>
        <w:t>Oznaczenie wskaźnika zagęszczenia gruntu</w:t>
      </w:r>
    </w:p>
    <w:p w14:paraId="541669E0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10.3. Inne dokumenty</w:t>
      </w:r>
    </w:p>
    <w:p w14:paraId="7AE8ABEF" w14:textId="77777777" w:rsidR="00BD08B3" w:rsidRPr="00F956BA" w:rsidRDefault="00BD08B3" w:rsidP="00F956BA">
      <w:pPr>
        <w:overflowPunct w:val="0"/>
        <w:autoSpaceDE w:val="0"/>
        <w:spacing w:after="0" w:line="240" w:lineRule="auto"/>
        <w:rPr>
          <w:rFonts w:ascii="Yu Gothic UI Light" w:eastAsia="Yu Gothic UI Light" w:hAnsi="Yu Gothic UI Light"/>
          <w:bCs/>
          <w:sz w:val="18"/>
          <w:szCs w:val="18"/>
        </w:rPr>
      </w:pPr>
      <w:r w:rsidRPr="00F956BA">
        <w:rPr>
          <w:rFonts w:ascii="Yu Gothic UI Light" w:eastAsia="Yu Gothic UI Light" w:hAnsi="Yu Gothic UI Light"/>
          <w:bCs/>
          <w:sz w:val="18"/>
          <w:szCs w:val="18"/>
        </w:rPr>
        <w:t>Rozporządzenie Ministra Transportu i Gospodarki Morskiej z dnia 2 marca 1999 r. w sprawie warunków technicznych, jakim powinny odpowiadać drogi publiczne i ich usytuowanie. Dz. U. nr 43, poz. 430</w:t>
      </w:r>
    </w:p>
    <w:p w14:paraId="4B18EFCD" w14:textId="77777777" w:rsidR="00B7106A" w:rsidRPr="00F956BA" w:rsidRDefault="00BD08B3" w:rsidP="00F956BA">
      <w:pPr>
        <w:overflowPunct w:val="0"/>
        <w:autoSpaceDE w:val="0"/>
        <w:spacing w:after="0" w:line="240" w:lineRule="auto"/>
        <w:rPr>
          <w:rFonts w:ascii="Yu Gothic UI Light" w:eastAsia="Yu Gothic UI Light" w:hAnsi="Yu Gothic UI Light"/>
          <w:bCs/>
          <w:sz w:val="18"/>
          <w:szCs w:val="18"/>
        </w:rPr>
      </w:pPr>
      <w:r w:rsidRPr="00F956BA">
        <w:rPr>
          <w:rFonts w:ascii="Yu Gothic UI Light" w:eastAsia="Yu Gothic UI Light" w:hAnsi="Yu Gothic UI Light"/>
          <w:bCs/>
          <w:sz w:val="18"/>
          <w:szCs w:val="18"/>
        </w:rPr>
        <w:t>Wytyczne utwardzania poboczy. Centralny Zarząd Dróg Publicznych, Warszawa, 1981 r.</w:t>
      </w:r>
    </w:p>
    <w:sectPr w:rsidR="00B7106A" w:rsidRPr="00F956BA" w:rsidSect="00030F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93" w:right="851" w:bottom="1134" w:left="284" w:header="426" w:footer="404" w:gutter="567"/>
      <w:pgNumType w:start="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16704" w14:textId="77777777" w:rsidR="007E4202" w:rsidRDefault="007E4202">
      <w:pPr>
        <w:spacing w:before="0" w:after="0" w:line="240" w:lineRule="auto"/>
      </w:pPr>
      <w:r>
        <w:separator/>
      </w:r>
    </w:p>
  </w:endnote>
  <w:endnote w:type="continuationSeparator" w:id="0">
    <w:p w14:paraId="57D75DF4" w14:textId="77777777" w:rsidR="007E4202" w:rsidRDefault="007E420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51A77" w14:textId="77777777" w:rsidR="00841F29" w:rsidRDefault="00796DBD">
    <w:pPr>
      <w:pStyle w:val="Stopka"/>
      <w:pBdr>
        <w:top w:val="single" w:sz="6" w:space="0" w:color="auto"/>
      </w:pBdr>
      <w:tabs>
        <w:tab w:val="right" w:pos="9923"/>
      </w:tabs>
    </w:pPr>
    <w:r>
      <w:rPr>
        <w:rStyle w:val="Numerstrony"/>
        <w:rFonts w:ascii="Arial" w:hAnsi="Arial"/>
        <w:b w:val="0"/>
        <w:i w:val="0"/>
      </w:rPr>
      <w:fldChar w:fldCharType="begin"/>
    </w:r>
    <w:r w:rsidR="00841F29">
      <w:rPr>
        <w:rStyle w:val="Numerstrony"/>
        <w:rFonts w:ascii="Arial" w:hAnsi="Arial"/>
        <w:b w:val="0"/>
        <w:i w:val="0"/>
      </w:rPr>
      <w:instrText xml:space="preserve"> PAGE </w:instrText>
    </w:r>
    <w:r>
      <w:rPr>
        <w:rStyle w:val="Numerstrony"/>
        <w:rFonts w:ascii="Arial" w:hAnsi="Arial"/>
        <w:b w:val="0"/>
        <w:i w:val="0"/>
      </w:rPr>
      <w:fldChar w:fldCharType="separate"/>
    </w:r>
    <w:r w:rsidR="00841F29">
      <w:rPr>
        <w:rStyle w:val="Numerstrony"/>
        <w:rFonts w:ascii="Arial" w:hAnsi="Arial"/>
        <w:b w:val="0"/>
        <w:i w:val="0"/>
        <w:noProof/>
      </w:rPr>
      <w:t>22</w:t>
    </w:r>
    <w:r>
      <w:rPr>
        <w:rStyle w:val="Numerstrony"/>
        <w:rFonts w:ascii="Arial" w:hAnsi="Arial"/>
        <w:b w:val="0"/>
        <w:i w:val="0"/>
      </w:rPr>
      <w:fldChar w:fldCharType="end"/>
    </w:r>
    <w:r w:rsidR="00841F29">
      <w:rPr>
        <w:rStyle w:val="Numerstrony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Yu Gothic UI Light" w:eastAsia="Yu Gothic UI Light" w:hAnsi="Yu Gothic UI Light"/>
        <w:b w:val="0"/>
        <w:i w:val="0"/>
        <w:sz w:val="18"/>
        <w:szCs w:val="18"/>
      </w:rPr>
      <w:id w:val="563687424"/>
      <w:docPartObj>
        <w:docPartGallery w:val="Page Numbers (Bottom of Page)"/>
        <w:docPartUnique/>
      </w:docPartObj>
    </w:sdtPr>
    <w:sdtContent>
      <w:p w14:paraId="7034FFA8" w14:textId="77777777" w:rsidR="00BF7ED6" w:rsidRPr="00BF7ED6" w:rsidRDefault="00BF7ED6" w:rsidP="00BF7ED6">
        <w:pPr>
          <w:pStyle w:val="Stopka"/>
          <w:pBdr>
            <w:top w:val="single" w:sz="4" w:space="1" w:color="A6A6A6" w:themeColor="background1" w:themeShade="A6"/>
          </w:pBdr>
          <w:jc w:val="right"/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</w:pPr>
        <w:r w:rsidRPr="00BF7ED6"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  <w:fldChar w:fldCharType="begin"/>
        </w:r>
        <w:r w:rsidRPr="00BF7ED6"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  <w:instrText>PAGE   \* MERGEFORMAT</w:instrText>
        </w:r>
        <w:r w:rsidRPr="00BF7ED6"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  <w:fldChar w:fldCharType="separate"/>
        </w:r>
        <w:r w:rsidR="003F0014">
          <w:rPr>
            <w:rFonts w:ascii="Yu Gothic UI Light" w:eastAsia="Yu Gothic UI Light" w:hAnsi="Yu Gothic UI Light"/>
            <w:b w:val="0"/>
            <w:i w:val="0"/>
            <w:noProof/>
            <w:sz w:val="18"/>
            <w:szCs w:val="18"/>
          </w:rPr>
          <w:t>4</w:t>
        </w:r>
        <w:r w:rsidRPr="00BF7ED6"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1208646"/>
      <w:docPartObj>
        <w:docPartGallery w:val="Page Numbers (Bottom of Page)"/>
        <w:docPartUnique/>
      </w:docPartObj>
    </w:sdtPr>
    <w:sdtContent>
      <w:p w14:paraId="09F25771" w14:textId="77777777" w:rsidR="00841F29" w:rsidRDefault="00C60188">
        <w:pPr>
          <w:pStyle w:val="Stopka"/>
          <w:jc w:val="center"/>
        </w:pPr>
        <w:r>
          <w:t>4</w:t>
        </w:r>
        <w:r w:rsidR="001615E7">
          <w:fldChar w:fldCharType="begin"/>
        </w:r>
        <w:r w:rsidR="001615E7">
          <w:instrText xml:space="preserve"> PAGE   \* MERGEFORMAT </w:instrText>
        </w:r>
        <w:r w:rsidR="001615E7">
          <w:fldChar w:fldCharType="separate"/>
        </w:r>
        <w:r>
          <w:rPr>
            <w:noProof/>
          </w:rPr>
          <w:t>1</w:t>
        </w:r>
        <w:r w:rsidR="001615E7">
          <w:rPr>
            <w:noProof/>
          </w:rPr>
          <w:fldChar w:fldCharType="end"/>
        </w:r>
      </w:p>
    </w:sdtContent>
  </w:sdt>
  <w:p w14:paraId="31113510" w14:textId="77777777" w:rsidR="00841F29" w:rsidRDefault="00841F29">
    <w:pPr>
      <w:pStyle w:val="Stopka"/>
      <w:pBdr>
        <w:top w:val="single" w:sz="6" w:space="1" w:color="auto"/>
      </w:pBdr>
      <w:tabs>
        <w:tab w:val="right" w:pos="9923"/>
      </w:tabs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B3C3D" w14:textId="77777777" w:rsidR="007E4202" w:rsidRDefault="007E4202">
      <w:pPr>
        <w:spacing w:before="0" w:after="0" w:line="240" w:lineRule="auto"/>
      </w:pPr>
      <w:r>
        <w:separator/>
      </w:r>
    </w:p>
  </w:footnote>
  <w:footnote w:type="continuationSeparator" w:id="0">
    <w:p w14:paraId="6960CAE4" w14:textId="77777777" w:rsidR="007E4202" w:rsidRDefault="007E420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257B0" w14:textId="77777777" w:rsidR="00841F29" w:rsidRDefault="00841F29" w:rsidP="00CB6881">
    <w:pPr>
      <w:pStyle w:val="Nagwek"/>
    </w:pPr>
    <w:r>
      <w:t>D-00.00.00. Wymagania ogólne.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887" w:type="pct"/>
      <w:tblInd w:w="115" w:type="dxa"/>
      <w:tblBorders>
        <w:bottom w:val="single" w:sz="4" w:space="0" w:color="A6A6A6" w:themeColor="background1" w:themeShade="A6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199"/>
    </w:tblGrid>
    <w:tr w:rsidR="00CB6881" w:rsidRPr="00CB6881" w14:paraId="40155BD9" w14:textId="77777777" w:rsidTr="00BF7ED6">
      <w:trPr>
        <w:trHeight w:val="217"/>
      </w:trPr>
      <w:sdt>
        <w:sdtPr>
          <w:rPr>
            <w:rFonts w:ascii="Yu Gothic UI Light" w:eastAsia="Yu Gothic UI Light" w:hAnsi="Yu Gothic UI Light"/>
            <w:i/>
            <w:color w:val="A6A6A6" w:themeColor="background1" w:themeShade="A6"/>
            <w:lang w:eastAsia="en-US"/>
          </w:rPr>
          <w:alias w:val="Tytuł"/>
          <w:id w:val="-119661557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9923" w:type="dxa"/>
            </w:tcPr>
            <w:p w14:paraId="31AFCB41" w14:textId="77777777" w:rsidR="00CB6881" w:rsidRPr="00CB6881" w:rsidRDefault="007D1A60" w:rsidP="00F33BEE">
              <w:pPr>
                <w:tabs>
                  <w:tab w:val="center" w:pos="4536"/>
                  <w:tab w:val="right" w:pos="9072"/>
                </w:tabs>
                <w:spacing w:before="0" w:after="0" w:line="240" w:lineRule="auto"/>
                <w:jc w:val="right"/>
                <w:rPr>
                  <w:rFonts w:ascii="Yu Gothic UI Light" w:eastAsia="Yu Gothic UI Light" w:hAnsi="Yu Gothic UI Light"/>
                  <w:i/>
                  <w:color w:val="808080"/>
                  <w:lang w:eastAsia="en-US"/>
                </w:rPr>
              </w:pPr>
              <w:r w:rsidRPr="007D1A60">
                <w:rPr>
                  <w:rFonts w:ascii="Yu Gothic UI Light" w:eastAsia="Yu Gothic UI Light" w:hAnsi="Yu Gothic UI Light"/>
                  <w:i/>
                  <w:color w:val="A6A6A6" w:themeColor="background1" w:themeShade="A6"/>
                  <w:lang w:eastAsia="en-US"/>
                </w:rPr>
                <w:t>D-06.03.01</w:t>
              </w:r>
            </w:p>
          </w:tc>
        </w:sdtContent>
      </w:sdt>
    </w:tr>
  </w:tbl>
  <w:p w14:paraId="0E716881" w14:textId="77777777" w:rsidR="00841F29" w:rsidRPr="00CB6881" w:rsidRDefault="00841F29" w:rsidP="00A86C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6B376" w14:textId="77777777" w:rsidR="00841F29" w:rsidRDefault="00841F29" w:rsidP="00CB6881">
    <w:pPr>
      <w:pStyle w:val="Nagwek"/>
      <w:rPr>
        <w:rFonts w:eastAsiaTheme="majorEastAsia"/>
      </w:rPr>
    </w:pPr>
    <w:r>
      <w:rPr>
        <w:rFonts w:eastAsiaTheme="majorEastAsia"/>
      </w:rPr>
      <w:t>D 00.00.00 Wymagania ogólne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CD06170C"/>
    <w:lvl w:ilvl="0">
      <w:start w:val="1"/>
      <w:numFmt w:val="decimal"/>
      <w:pStyle w:val="Nagwek1"/>
      <w:suff w:val="space"/>
      <w:lvlText w:val="%1."/>
      <w:lvlJc w:val="left"/>
      <w:pPr>
        <w:ind w:left="284" w:hanging="284"/>
      </w:pPr>
    </w:lvl>
    <w:lvl w:ilvl="1">
      <w:start w:val="1"/>
      <w:numFmt w:val="decimal"/>
      <w:pStyle w:val="Nagwek2"/>
      <w:suff w:val="space"/>
      <w:lvlText w:val="%1.%2."/>
      <w:lvlJc w:val="left"/>
      <w:pPr>
        <w:ind w:left="851" w:hanging="567"/>
      </w:pPr>
    </w:lvl>
    <w:lvl w:ilvl="2">
      <w:start w:val="1"/>
      <w:numFmt w:val="decimal"/>
      <w:pStyle w:val="Nagwek3"/>
      <w:suff w:val="space"/>
      <w:lvlText w:val="%1.%2.%3."/>
      <w:lvlJc w:val="left"/>
      <w:pPr>
        <w:ind w:left="1418" w:hanging="567"/>
      </w:pPr>
    </w:lvl>
    <w:lvl w:ilvl="3">
      <w:start w:val="1"/>
      <w:numFmt w:val="decimal"/>
      <w:pStyle w:val="Nagwek4"/>
      <w:suff w:val="space"/>
      <w:lvlText w:val="%1.%2.%3.%4."/>
      <w:lvlJc w:val="left"/>
      <w:pPr>
        <w:ind w:left="1985" w:hanging="567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0"/>
        </w:tabs>
        <w:ind w:left="5525" w:hanging="708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5D022FF"/>
    <w:multiLevelType w:val="multilevel"/>
    <w:tmpl w:val="AAD8B174"/>
    <w:lvl w:ilvl="0">
      <w:start w:val="9"/>
      <w:numFmt w:val="decimal"/>
      <w:lvlText w:val="%1."/>
      <w:lvlJc w:val="right"/>
      <w:pPr>
        <w:ind w:left="86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EE528C9"/>
    <w:multiLevelType w:val="multilevel"/>
    <w:tmpl w:val="A47E0AF2"/>
    <w:lvl w:ilvl="0">
      <w:numFmt w:val="bullet"/>
      <w:lvlText w:val="–"/>
      <w:lvlJc w:val="left"/>
      <w:pPr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3960FD3"/>
    <w:multiLevelType w:val="multilevel"/>
    <w:tmpl w:val="80769C4E"/>
    <w:lvl w:ilvl="0">
      <w:numFmt w:val="bullet"/>
      <w:lvlText w:val="–"/>
      <w:lvlJc w:val="left"/>
      <w:pPr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1E776888"/>
    <w:multiLevelType w:val="singleLevel"/>
    <w:tmpl w:val="8CF4066A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Yu Gothic UI Light" w:eastAsia="Yu Gothic UI Light" w:hAnsi="Yu Gothic UI Light" w:cs="Times New Roman" w:hint="default"/>
      </w:rPr>
    </w:lvl>
  </w:abstractNum>
  <w:abstractNum w:abstractNumId="6" w15:restartNumberingAfterBreak="0">
    <w:nsid w:val="1FE96B3F"/>
    <w:multiLevelType w:val="multilevel"/>
    <w:tmpl w:val="47E69E92"/>
    <w:lvl w:ilvl="0">
      <w:numFmt w:val="bullet"/>
      <w:lvlText w:val=""/>
      <w:lvlJc w:val="left"/>
      <w:pPr>
        <w:ind w:left="283" w:hanging="283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6D01085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1020" w:hanging="283"/>
      </w:pPr>
      <w:rPr>
        <w:rFonts w:ascii="Symbol" w:hAnsi="Symbol" w:hint="default"/>
      </w:rPr>
    </w:lvl>
  </w:abstractNum>
  <w:abstractNum w:abstractNumId="8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5741AE"/>
    <w:multiLevelType w:val="singleLevel"/>
    <w:tmpl w:val="2CE250A8"/>
    <w:lvl w:ilvl="0">
      <w:start w:val="1"/>
      <w:numFmt w:val="decimal"/>
      <w:pStyle w:val="Listanumerowana2"/>
      <w:lvlText w:val="[%1]"/>
      <w:legacy w:legacy="1" w:legacySpace="0" w:legacyIndent="340"/>
      <w:lvlJc w:val="left"/>
      <w:pPr>
        <w:ind w:left="340" w:hanging="340"/>
      </w:pPr>
    </w:lvl>
  </w:abstractNum>
  <w:abstractNum w:abstractNumId="10" w15:restartNumberingAfterBreak="0">
    <w:nsid w:val="5F004156"/>
    <w:multiLevelType w:val="multilevel"/>
    <w:tmpl w:val="7BA04094"/>
    <w:lvl w:ilvl="0">
      <w:numFmt w:val="bullet"/>
      <w:lvlText w:val="–"/>
      <w:lvlJc w:val="left"/>
      <w:pPr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6A697C2C"/>
    <w:multiLevelType w:val="multilevel"/>
    <w:tmpl w:val="20BAD314"/>
    <w:lvl w:ilvl="0">
      <w:start w:val="1"/>
      <w:numFmt w:val="decimal"/>
      <w:lvlText w:val="%1. "/>
      <w:lvlJc w:val="left"/>
      <w:pPr>
        <w:ind w:left="283" w:hanging="283"/>
      </w:pPr>
      <w:rPr>
        <w:rFonts w:ascii="Yu Gothic UI Light" w:eastAsia="Yu Gothic UI Light" w:hAnsi="Yu Gothic UI Light" w:cs="Times New Roman"/>
        <w:b w:val="0"/>
        <w:i w:val="0"/>
        <w:strike w:val="0"/>
        <w:dstrike w:val="0"/>
        <w:sz w:val="18"/>
        <w:szCs w:val="18"/>
        <w:u w:val="none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681274786">
    <w:abstractNumId w:val="9"/>
  </w:num>
  <w:num w:numId="2" w16cid:durableId="1658417025">
    <w:abstractNumId w:val="7"/>
  </w:num>
  <w:num w:numId="3" w16cid:durableId="760878812">
    <w:abstractNumId w:val="0"/>
  </w:num>
  <w:num w:numId="4" w16cid:durableId="191111267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034693608">
    <w:abstractNumId w:val="5"/>
  </w:num>
  <w:num w:numId="6" w16cid:durableId="1166869068">
    <w:abstractNumId w:val="5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Yu Gothic UI Light" w:eastAsia="Yu Gothic UI Light" w:hAnsi="Yu Gothic UI Light" w:cs="Times New Roman" w:hint="default"/>
        </w:rPr>
      </w:lvl>
    </w:lvlOverride>
  </w:num>
  <w:num w:numId="7" w16cid:durableId="339816911">
    <w:abstractNumId w:val="5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Yu Gothic UI Light" w:eastAsia="Yu Gothic UI Light" w:hAnsi="Yu Gothic UI Light" w:cs="Times New Roman" w:hint="default"/>
        </w:rPr>
      </w:lvl>
    </w:lvlOverride>
  </w:num>
  <w:num w:numId="8" w16cid:durableId="2055690246">
    <w:abstractNumId w:val="8"/>
  </w:num>
  <w:num w:numId="9" w16cid:durableId="1631203233">
    <w:abstractNumId w:val="10"/>
  </w:num>
  <w:num w:numId="10" w16cid:durableId="1919972483">
    <w:abstractNumId w:val="11"/>
  </w:num>
  <w:num w:numId="11" w16cid:durableId="715617613">
    <w:abstractNumId w:val="11"/>
    <w:lvlOverride w:ilvl="0">
      <w:startOverride w:val="1"/>
    </w:lvlOverride>
  </w:num>
  <w:num w:numId="12" w16cid:durableId="1553804212">
    <w:abstractNumId w:val="4"/>
  </w:num>
  <w:num w:numId="13" w16cid:durableId="1694265702">
    <w:abstractNumId w:val="3"/>
  </w:num>
  <w:num w:numId="14" w16cid:durableId="627708502">
    <w:abstractNumId w:val="6"/>
  </w:num>
  <w:num w:numId="15" w16cid:durableId="348605097">
    <w:abstractNumId w:val="2"/>
  </w:num>
  <w:num w:numId="16" w16cid:durableId="139464997">
    <w:abstractNumId w:val="2"/>
    <w:lvlOverride w:ilvl="0">
      <w:startOverride w:val="9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mirrorMargins/>
  <w:hideGrammaticalErrors/>
  <w:proofState w:spelling="clean"/>
  <w:attachedTemplate r:id="rId1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F20"/>
    <w:rsid w:val="00001D04"/>
    <w:rsid w:val="00030FF5"/>
    <w:rsid w:val="0005076F"/>
    <w:rsid w:val="0007089A"/>
    <w:rsid w:val="0008533B"/>
    <w:rsid w:val="000B48A5"/>
    <w:rsid w:val="000B618F"/>
    <w:rsid w:val="000E528E"/>
    <w:rsid w:val="000F3389"/>
    <w:rsid w:val="00102743"/>
    <w:rsid w:val="00140CC7"/>
    <w:rsid w:val="001437F5"/>
    <w:rsid w:val="00155AD8"/>
    <w:rsid w:val="001615E7"/>
    <w:rsid w:val="00174FC4"/>
    <w:rsid w:val="00190D3B"/>
    <w:rsid w:val="001B266A"/>
    <w:rsid w:val="00211E33"/>
    <w:rsid w:val="002169A9"/>
    <w:rsid w:val="00221DC0"/>
    <w:rsid w:val="00246BEE"/>
    <w:rsid w:val="00256C9F"/>
    <w:rsid w:val="00263AD4"/>
    <w:rsid w:val="002739C6"/>
    <w:rsid w:val="002739F0"/>
    <w:rsid w:val="002B02D2"/>
    <w:rsid w:val="002E7384"/>
    <w:rsid w:val="002F471C"/>
    <w:rsid w:val="0030476F"/>
    <w:rsid w:val="00304E64"/>
    <w:rsid w:val="003124F8"/>
    <w:rsid w:val="00315B4A"/>
    <w:rsid w:val="00333950"/>
    <w:rsid w:val="00346206"/>
    <w:rsid w:val="003769BB"/>
    <w:rsid w:val="0039242F"/>
    <w:rsid w:val="003F0014"/>
    <w:rsid w:val="003F5571"/>
    <w:rsid w:val="0044588E"/>
    <w:rsid w:val="00447F20"/>
    <w:rsid w:val="004851E1"/>
    <w:rsid w:val="004E1C01"/>
    <w:rsid w:val="004F349A"/>
    <w:rsid w:val="00565A00"/>
    <w:rsid w:val="00574409"/>
    <w:rsid w:val="00585826"/>
    <w:rsid w:val="005A30A8"/>
    <w:rsid w:val="005B3467"/>
    <w:rsid w:val="005C2022"/>
    <w:rsid w:val="005D553E"/>
    <w:rsid w:val="005F5697"/>
    <w:rsid w:val="00616F84"/>
    <w:rsid w:val="006178D1"/>
    <w:rsid w:val="00622AF9"/>
    <w:rsid w:val="006403B5"/>
    <w:rsid w:val="006414BD"/>
    <w:rsid w:val="0064173E"/>
    <w:rsid w:val="00671DA3"/>
    <w:rsid w:val="006878CB"/>
    <w:rsid w:val="006B6EA8"/>
    <w:rsid w:val="006F2F3F"/>
    <w:rsid w:val="00735B42"/>
    <w:rsid w:val="00796DBD"/>
    <w:rsid w:val="007D1A60"/>
    <w:rsid w:val="007D6EC4"/>
    <w:rsid w:val="007E4202"/>
    <w:rsid w:val="00841F29"/>
    <w:rsid w:val="0087439E"/>
    <w:rsid w:val="0089226C"/>
    <w:rsid w:val="008A78A0"/>
    <w:rsid w:val="008C20BD"/>
    <w:rsid w:val="009034B9"/>
    <w:rsid w:val="009205E0"/>
    <w:rsid w:val="00925D3C"/>
    <w:rsid w:val="009373A2"/>
    <w:rsid w:val="00942FE2"/>
    <w:rsid w:val="00944B2D"/>
    <w:rsid w:val="00947504"/>
    <w:rsid w:val="009A0A7C"/>
    <w:rsid w:val="009D44AB"/>
    <w:rsid w:val="009E7FAA"/>
    <w:rsid w:val="00A002AA"/>
    <w:rsid w:val="00A071BB"/>
    <w:rsid w:val="00A13EC2"/>
    <w:rsid w:val="00A341CE"/>
    <w:rsid w:val="00A416BC"/>
    <w:rsid w:val="00A55CDC"/>
    <w:rsid w:val="00A86C32"/>
    <w:rsid w:val="00B37C6A"/>
    <w:rsid w:val="00B7106A"/>
    <w:rsid w:val="00B92245"/>
    <w:rsid w:val="00BD08B3"/>
    <w:rsid w:val="00BF1C0A"/>
    <w:rsid w:val="00BF32CC"/>
    <w:rsid w:val="00BF7ED6"/>
    <w:rsid w:val="00C029AD"/>
    <w:rsid w:val="00C07F27"/>
    <w:rsid w:val="00C544FB"/>
    <w:rsid w:val="00C60188"/>
    <w:rsid w:val="00C70C52"/>
    <w:rsid w:val="00CB6881"/>
    <w:rsid w:val="00CD2742"/>
    <w:rsid w:val="00D62A94"/>
    <w:rsid w:val="00D8446B"/>
    <w:rsid w:val="00D8517D"/>
    <w:rsid w:val="00DB7BD6"/>
    <w:rsid w:val="00DF0235"/>
    <w:rsid w:val="00E005F4"/>
    <w:rsid w:val="00E11F88"/>
    <w:rsid w:val="00E918B9"/>
    <w:rsid w:val="00EB2291"/>
    <w:rsid w:val="00EC243A"/>
    <w:rsid w:val="00F16453"/>
    <w:rsid w:val="00F16B1B"/>
    <w:rsid w:val="00F3081E"/>
    <w:rsid w:val="00F33BEE"/>
    <w:rsid w:val="00F46512"/>
    <w:rsid w:val="00F84A2D"/>
    <w:rsid w:val="00F956BA"/>
    <w:rsid w:val="00FF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89CA4A"/>
  <w15:docId w15:val="{1BD9BF5F-C872-4DB1-9120-8500CB13C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PS" w:eastAsia="Times New Roman" w:hAnsi="Courier P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CC7"/>
    <w:pPr>
      <w:spacing w:before="60" w:after="60" w:line="312" w:lineRule="auto"/>
      <w:jc w:val="both"/>
    </w:pPr>
    <w:rPr>
      <w:rFonts w:ascii="Times New Roman" w:hAnsi="Times New Roman"/>
    </w:rPr>
  </w:style>
  <w:style w:type="paragraph" w:styleId="Nagwek1">
    <w:name w:val="heading 1"/>
    <w:basedOn w:val="Normalny"/>
    <w:next w:val="Nagwek2"/>
    <w:qFormat/>
    <w:rsid w:val="00140CC7"/>
    <w:pPr>
      <w:keepNext/>
      <w:numPr>
        <w:numId w:val="3"/>
      </w:numPr>
      <w:spacing w:before="240"/>
      <w:outlineLvl w:val="0"/>
    </w:pPr>
    <w:rPr>
      <w:b/>
      <w:caps/>
      <w:kern w:val="28"/>
      <w:sz w:val="24"/>
    </w:rPr>
  </w:style>
  <w:style w:type="paragraph" w:styleId="Nagwek2">
    <w:name w:val="heading 2"/>
    <w:basedOn w:val="Normalny"/>
    <w:next w:val="Normalny"/>
    <w:qFormat/>
    <w:rsid w:val="00140CC7"/>
    <w:pPr>
      <w:keepNext/>
      <w:numPr>
        <w:ilvl w:val="1"/>
        <w:numId w:val="3"/>
      </w:numPr>
      <w:spacing w:before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140CC7"/>
    <w:pPr>
      <w:keepNext/>
      <w:keepLines/>
      <w:numPr>
        <w:ilvl w:val="2"/>
        <w:numId w:val="3"/>
      </w:numPr>
      <w:spacing w:before="240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140CC7"/>
    <w:pPr>
      <w:keepNext/>
      <w:numPr>
        <w:ilvl w:val="3"/>
        <w:numId w:val="3"/>
      </w:numPr>
      <w:spacing w:before="24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rsid w:val="00140CC7"/>
    <w:pPr>
      <w:numPr>
        <w:ilvl w:val="4"/>
        <w:numId w:val="3"/>
      </w:numPr>
      <w:outlineLvl w:val="4"/>
    </w:pPr>
  </w:style>
  <w:style w:type="paragraph" w:styleId="Nagwek6">
    <w:name w:val="heading 6"/>
    <w:basedOn w:val="Normalny"/>
    <w:next w:val="Normalny"/>
    <w:qFormat/>
    <w:rsid w:val="00140CC7"/>
    <w:pPr>
      <w:numPr>
        <w:ilvl w:val="5"/>
        <w:numId w:val="3"/>
      </w:numPr>
      <w:spacing w:before="24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rsid w:val="00140CC7"/>
    <w:pPr>
      <w:numPr>
        <w:ilvl w:val="6"/>
        <w:numId w:val="3"/>
      </w:numPr>
      <w:spacing w:before="24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140CC7"/>
    <w:pPr>
      <w:numPr>
        <w:ilvl w:val="7"/>
        <w:numId w:val="3"/>
      </w:numPr>
      <w:spacing w:before="24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40CC7"/>
    <w:pPr>
      <w:numPr>
        <w:ilvl w:val="8"/>
        <w:numId w:val="3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uiPriority w:val="99"/>
    <w:rsid w:val="00CB6881"/>
    <w:pPr>
      <w:pBdr>
        <w:bottom w:val="single" w:sz="6" w:space="1" w:color="auto"/>
      </w:pBdr>
      <w:tabs>
        <w:tab w:val="right" w:pos="9923"/>
      </w:tabs>
      <w:jc w:val="left"/>
    </w:pPr>
    <w:rPr>
      <w:i/>
      <w:color w:val="A6A6A6" w:themeColor="background1" w:themeShade="A6"/>
    </w:rPr>
  </w:style>
  <w:style w:type="paragraph" w:styleId="Spistreci1">
    <w:name w:val="toc 1"/>
    <w:basedOn w:val="Normalny"/>
    <w:next w:val="Normalny"/>
    <w:semiHidden/>
    <w:rsid w:val="00140CC7"/>
    <w:pPr>
      <w:tabs>
        <w:tab w:val="right" w:leader="dot" w:pos="9355"/>
      </w:tabs>
      <w:spacing w:before="120"/>
    </w:pPr>
    <w:rPr>
      <w:b/>
    </w:rPr>
  </w:style>
  <w:style w:type="paragraph" w:styleId="Spistreci2">
    <w:name w:val="toc 2"/>
    <w:basedOn w:val="Normalny"/>
    <w:next w:val="Normalny"/>
    <w:semiHidden/>
    <w:rsid w:val="00140CC7"/>
    <w:pPr>
      <w:tabs>
        <w:tab w:val="right" w:leader="dot" w:pos="9355"/>
      </w:tabs>
      <w:ind w:left="200"/>
    </w:pPr>
  </w:style>
  <w:style w:type="paragraph" w:styleId="Spistreci3">
    <w:name w:val="toc 3"/>
    <w:basedOn w:val="Normalny"/>
    <w:next w:val="Normalny"/>
    <w:semiHidden/>
    <w:rsid w:val="00140CC7"/>
    <w:pPr>
      <w:tabs>
        <w:tab w:val="right" w:leader="dot" w:pos="9355"/>
      </w:tabs>
      <w:ind w:left="400"/>
    </w:pPr>
  </w:style>
  <w:style w:type="paragraph" w:styleId="Stopka">
    <w:name w:val="footer"/>
    <w:basedOn w:val="Normalny"/>
    <w:link w:val="StopkaZnak"/>
    <w:uiPriority w:val="99"/>
    <w:rsid w:val="00140CC7"/>
    <w:pPr>
      <w:tabs>
        <w:tab w:val="center" w:pos="9923"/>
      </w:tabs>
    </w:pPr>
    <w:rPr>
      <w:b/>
      <w:i/>
      <w:sz w:val="16"/>
    </w:rPr>
  </w:style>
  <w:style w:type="paragraph" w:customStyle="1" w:styleId="Tekstwtabeli">
    <w:name w:val="Tekst w tabeli"/>
    <w:basedOn w:val="Normalny"/>
    <w:rsid w:val="00140CC7"/>
    <w:pPr>
      <w:keepNext/>
      <w:spacing w:before="0" w:after="0"/>
      <w:jc w:val="left"/>
    </w:pPr>
  </w:style>
  <w:style w:type="paragraph" w:styleId="Listanumerowana">
    <w:name w:val="List Number"/>
    <w:basedOn w:val="Normalny"/>
    <w:semiHidden/>
    <w:rsid w:val="00140CC7"/>
    <w:pPr>
      <w:ind w:left="283" w:hanging="283"/>
    </w:pPr>
  </w:style>
  <w:style w:type="paragraph" w:styleId="Listanumerowana2">
    <w:name w:val="List Number 2"/>
    <w:basedOn w:val="Normalny"/>
    <w:semiHidden/>
    <w:rsid w:val="00140CC7"/>
    <w:pPr>
      <w:numPr>
        <w:numId w:val="1"/>
      </w:numPr>
      <w:tabs>
        <w:tab w:val="num" w:pos="360"/>
      </w:tabs>
      <w:ind w:left="907" w:firstLine="0"/>
    </w:pPr>
  </w:style>
  <w:style w:type="paragraph" w:styleId="Listanumerowana3">
    <w:name w:val="List Number 3"/>
    <w:basedOn w:val="Normalny"/>
    <w:semiHidden/>
    <w:rsid w:val="00140CC7"/>
    <w:pPr>
      <w:ind w:left="680" w:hanging="340"/>
    </w:pPr>
  </w:style>
  <w:style w:type="paragraph" w:styleId="Listapunktowana">
    <w:name w:val="List Bullet"/>
    <w:basedOn w:val="Normalny"/>
    <w:semiHidden/>
    <w:rsid w:val="00140CC7"/>
    <w:pPr>
      <w:numPr>
        <w:numId w:val="2"/>
      </w:numPr>
      <w:spacing w:before="0" w:after="0"/>
    </w:pPr>
  </w:style>
  <w:style w:type="paragraph" w:customStyle="1" w:styleId="Rozdzia">
    <w:name w:val="Rozdział"/>
    <w:basedOn w:val="Normalny"/>
    <w:rsid w:val="00140CC7"/>
    <w:pPr>
      <w:spacing w:before="240"/>
      <w:ind w:left="1418" w:hanging="1418"/>
    </w:pPr>
    <w:rPr>
      <w:b/>
      <w:caps/>
      <w:kern w:val="28"/>
      <w:sz w:val="28"/>
    </w:rPr>
  </w:style>
  <w:style w:type="paragraph" w:customStyle="1" w:styleId="Specyfikacja">
    <w:name w:val="Specyfikacja"/>
    <w:basedOn w:val="Normalny"/>
    <w:rsid w:val="00140CC7"/>
    <w:pPr>
      <w:spacing w:after="240"/>
      <w:ind w:left="1418" w:hanging="1418"/>
    </w:pPr>
    <w:rPr>
      <w:b/>
      <w:caps/>
      <w:sz w:val="28"/>
    </w:rPr>
  </w:style>
  <w:style w:type="character" w:styleId="Numerstrony">
    <w:name w:val="page number"/>
    <w:basedOn w:val="Domylnaczcionkaakapitu"/>
    <w:semiHidden/>
    <w:rsid w:val="00140CC7"/>
    <w:rPr>
      <w:sz w:val="20"/>
    </w:rPr>
  </w:style>
  <w:style w:type="paragraph" w:styleId="Tekstpodstawowywcity3">
    <w:name w:val="Body Text Indent 3"/>
    <w:basedOn w:val="Normalny"/>
    <w:semiHidden/>
    <w:rsid w:val="00140CC7"/>
    <w:pPr>
      <w:ind w:firstLine="720"/>
    </w:pPr>
    <w:rPr>
      <w:sz w:val="24"/>
    </w:rPr>
  </w:style>
  <w:style w:type="paragraph" w:styleId="Spistreci4">
    <w:name w:val="toc 4"/>
    <w:basedOn w:val="Normalny"/>
    <w:next w:val="Normalny"/>
    <w:autoRedefine/>
    <w:semiHidden/>
    <w:rsid w:val="00140CC7"/>
    <w:pPr>
      <w:ind w:left="600"/>
    </w:pPr>
  </w:style>
  <w:style w:type="paragraph" w:styleId="Spistreci5">
    <w:name w:val="toc 5"/>
    <w:basedOn w:val="Normalny"/>
    <w:next w:val="Normalny"/>
    <w:autoRedefine/>
    <w:semiHidden/>
    <w:rsid w:val="00140CC7"/>
    <w:pPr>
      <w:ind w:left="800"/>
    </w:pPr>
  </w:style>
  <w:style w:type="paragraph" w:styleId="Spistreci6">
    <w:name w:val="toc 6"/>
    <w:basedOn w:val="Normalny"/>
    <w:next w:val="Normalny"/>
    <w:autoRedefine/>
    <w:semiHidden/>
    <w:rsid w:val="00140CC7"/>
    <w:pPr>
      <w:ind w:left="1000"/>
    </w:pPr>
  </w:style>
  <w:style w:type="paragraph" w:styleId="Spistreci7">
    <w:name w:val="toc 7"/>
    <w:basedOn w:val="Normalny"/>
    <w:next w:val="Normalny"/>
    <w:autoRedefine/>
    <w:semiHidden/>
    <w:rsid w:val="00140CC7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140CC7"/>
    <w:pPr>
      <w:ind w:left="1400"/>
    </w:pPr>
  </w:style>
  <w:style w:type="paragraph" w:styleId="Spistreci9">
    <w:name w:val="toc 9"/>
    <w:basedOn w:val="Normalny"/>
    <w:next w:val="Normalny"/>
    <w:autoRedefine/>
    <w:semiHidden/>
    <w:rsid w:val="00140CC7"/>
    <w:pPr>
      <w:ind w:left="1600"/>
    </w:pPr>
  </w:style>
  <w:style w:type="character" w:styleId="Hipercze">
    <w:name w:val="Hyperlink"/>
    <w:basedOn w:val="Domylnaczcionkaakapitu"/>
    <w:semiHidden/>
    <w:rsid w:val="00140CC7"/>
    <w:rPr>
      <w:color w:val="0000FF"/>
      <w:u w:val="single"/>
    </w:rPr>
  </w:style>
  <w:style w:type="character" w:styleId="Pogrubienie">
    <w:name w:val="Strong"/>
    <w:basedOn w:val="Domylnaczcionkaakapitu"/>
    <w:qFormat/>
    <w:rsid w:val="00140CC7"/>
    <w:rPr>
      <w:b/>
      <w:bCs/>
    </w:rPr>
  </w:style>
  <w:style w:type="paragraph" w:styleId="Bezodstpw">
    <w:name w:val="No Spacing"/>
    <w:link w:val="BezodstpwZnak"/>
    <w:uiPriority w:val="1"/>
    <w:qFormat/>
    <w:rsid w:val="009D44A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9D44A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6881"/>
    <w:rPr>
      <w:rFonts w:ascii="Times New Roman" w:hAnsi="Times New Roman"/>
      <w:i/>
      <w:color w:val="A6A6A6" w:themeColor="background1" w:themeShade="A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4A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4AB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9D44AB"/>
    <w:rPr>
      <w:i/>
      <w:iCs/>
      <w:color w:val="808080" w:themeColor="text1" w:themeTint="7F"/>
    </w:rPr>
  </w:style>
  <w:style w:type="character" w:customStyle="1" w:styleId="StopkaZnak">
    <w:name w:val="Stopka Znak"/>
    <w:basedOn w:val="Domylnaczcionkaakapitu"/>
    <w:link w:val="Stopka"/>
    <w:uiPriority w:val="99"/>
    <w:rsid w:val="009D44AB"/>
    <w:rPr>
      <w:rFonts w:ascii="Times New Roman" w:hAnsi="Times New Roman"/>
      <w:b/>
      <w:i/>
      <w:sz w:val="16"/>
    </w:rPr>
  </w:style>
  <w:style w:type="character" w:styleId="Uwydatnienie">
    <w:name w:val="Emphasis"/>
    <w:basedOn w:val="Domylnaczcionkaakapitu"/>
    <w:uiPriority w:val="20"/>
    <w:qFormat/>
    <w:rsid w:val="00CB6881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3B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3BEE"/>
    <w:rPr>
      <w:rFonts w:ascii="Times New Roman" w:hAnsi="Times New Roman"/>
    </w:rPr>
  </w:style>
  <w:style w:type="paragraph" w:customStyle="1" w:styleId="Standardowytekst">
    <w:name w:val="Standardowy.tekst"/>
    <w:rsid w:val="003F0014"/>
    <w:pPr>
      <w:suppressAutoHyphens/>
      <w:overflowPunct w:val="0"/>
      <w:autoSpaceDE w:val="0"/>
      <w:autoSpaceDN w:val="0"/>
      <w:jc w:val="both"/>
    </w:pPr>
    <w:rPr>
      <w:rFonts w:ascii="Times New Roman" w:hAnsi="Times New Roman"/>
    </w:rPr>
  </w:style>
  <w:style w:type="table" w:styleId="Jasnalista">
    <w:name w:val="Light List"/>
    <w:basedOn w:val="Standardowy"/>
    <w:uiPriority w:val="61"/>
    <w:rsid w:val="003F001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ela-Siatka">
    <w:name w:val="Table Grid"/>
    <w:basedOn w:val="Standardowy"/>
    <w:uiPriority w:val="59"/>
    <w:rsid w:val="00F956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20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ane%20aplikacji\Microsoft\Szablony\Kontrak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03D80-5027-4F30-9115-D43F52D86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Kontrakt</Template>
  <TotalTime>91</TotalTime>
  <Pages>4</Pages>
  <Words>1308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D-06.03.01</vt:lpstr>
    </vt:vector>
  </TitlesOfParts>
  <Company>TRANSPROJEKT PD-4</Company>
  <LinksUpToDate>false</LinksUpToDate>
  <CharactersWithSpaces>9144</CharactersWithSpaces>
  <SharedDoc>false</SharedDoc>
  <HLinks>
    <vt:vector size="252" baseType="variant">
      <vt:variant>
        <vt:i4>1638450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_Toc66084101</vt:lpwstr>
      </vt:variant>
      <vt:variant>
        <vt:i4>1572914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_Toc66084100</vt:lpwstr>
      </vt:variant>
      <vt:variant>
        <vt:i4>1048635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_Toc66084099</vt:lpwstr>
      </vt:variant>
      <vt:variant>
        <vt:i4>1114171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_Toc66084098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_Toc66084097</vt:lpwstr>
      </vt:variant>
      <vt:variant>
        <vt:i4>2031675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_Toc66084096</vt:lpwstr>
      </vt:variant>
      <vt:variant>
        <vt:i4>1835067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_Toc66084095</vt:lpwstr>
      </vt:variant>
      <vt:variant>
        <vt:i4>1900603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_Toc66084094</vt:lpwstr>
      </vt:variant>
      <vt:variant>
        <vt:i4>1703995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_Toc66084093</vt:lpwstr>
      </vt:variant>
      <vt:variant>
        <vt:i4>1769531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_Toc66084092</vt:lpwstr>
      </vt:variant>
      <vt:variant>
        <vt:i4>1572923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_Toc66084091</vt:lpwstr>
      </vt:variant>
      <vt:variant>
        <vt:i4>1638459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_Toc66084090</vt:lpwstr>
      </vt:variant>
      <vt:variant>
        <vt:i4>1048634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_Toc66084089</vt:lpwstr>
      </vt:variant>
      <vt:variant>
        <vt:i4>1114170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_Toc66084088</vt:lpwstr>
      </vt:variant>
      <vt:variant>
        <vt:i4>1966138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_Toc66084087</vt:lpwstr>
      </vt:variant>
      <vt:variant>
        <vt:i4>2031674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_Toc66084086</vt:lpwstr>
      </vt:variant>
      <vt:variant>
        <vt:i4>1835066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_Toc66084085</vt:lpwstr>
      </vt:variant>
      <vt:variant>
        <vt:i4>1900602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_Toc66084084</vt:lpwstr>
      </vt:variant>
      <vt:variant>
        <vt:i4>1703994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_Toc66084083</vt:lpwstr>
      </vt:variant>
      <vt:variant>
        <vt:i4>1769530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_Toc66084082</vt:lpwstr>
      </vt:variant>
      <vt:variant>
        <vt:i4>1572922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_Toc66084081</vt:lpwstr>
      </vt:variant>
      <vt:variant>
        <vt:i4>1638458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_Toc66084080</vt:lpwstr>
      </vt:variant>
      <vt:variant>
        <vt:i4>1048629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_Toc66084079</vt:lpwstr>
      </vt:variant>
      <vt:variant>
        <vt:i4>1114165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_Toc66084078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_Toc66084077</vt:lpwstr>
      </vt:variant>
      <vt:variant>
        <vt:i4>2031669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_Toc66084076</vt:lpwstr>
      </vt:variant>
      <vt:variant>
        <vt:i4>1835061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_Toc66084075</vt:lpwstr>
      </vt:variant>
      <vt:variant>
        <vt:i4>1900597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_Toc66084074</vt:lpwstr>
      </vt:variant>
      <vt:variant>
        <vt:i4>1703989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_Toc66084073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_Toc66084072</vt:lpwstr>
      </vt:variant>
      <vt:variant>
        <vt:i4>1572917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_Toc66084071</vt:lpwstr>
      </vt:variant>
      <vt:variant>
        <vt:i4>1638453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_Toc66084070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_Toc66084069</vt:lpwstr>
      </vt:variant>
      <vt:variant>
        <vt:i4>1114164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_Toc66084068</vt:lpwstr>
      </vt:variant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_Toc66084067</vt:lpwstr>
      </vt:variant>
      <vt:variant>
        <vt:i4>2031668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_Toc66084066</vt:lpwstr>
      </vt:variant>
      <vt:variant>
        <vt:i4>1835060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_Toc66084065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_Toc66084064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_Toc66084063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_Toc66084062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_Toc66084061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_Toc66084060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D-06.03.01</dc:title>
  <dc:creator>Tomek</dc:creator>
  <cp:lastModifiedBy>jjerzykowska@pzdtarnow.pl</cp:lastModifiedBy>
  <cp:revision>17</cp:revision>
  <cp:lastPrinted>2016-12-16T01:22:00Z</cp:lastPrinted>
  <dcterms:created xsi:type="dcterms:W3CDTF">2020-03-27T06:21:00Z</dcterms:created>
  <dcterms:modified xsi:type="dcterms:W3CDTF">2024-10-23T06:09:00Z</dcterms:modified>
</cp:coreProperties>
</file>