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E9E2B" w14:textId="77777777" w:rsidR="00F956BA" w:rsidRPr="00F33BEE" w:rsidRDefault="00F956BA" w:rsidP="00F956BA">
      <w:pPr>
        <w:pStyle w:val="Specyfikacja"/>
        <w:spacing w:before="0" w:after="120" w:line="240" w:lineRule="auto"/>
        <w:rPr>
          <w:rFonts w:ascii="Yu Gothic UI Light" w:eastAsia="Yu Gothic UI Light" w:hAnsi="Yu Gothic UI Light"/>
          <w:sz w:val="22"/>
          <w:szCs w:val="22"/>
        </w:rPr>
      </w:pPr>
      <w:bookmarkStart w:id="0" w:name="_Toc211316612"/>
      <w:r w:rsidRPr="00F33BEE">
        <w:rPr>
          <w:rFonts w:ascii="Yu Gothic UI Light" w:eastAsia="Yu Gothic UI Light" w:hAnsi="Yu Gothic UI Light"/>
          <w:sz w:val="22"/>
          <w:szCs w:val="22"/>
        </w:rPr>
        <w:t>D-</w:t>
      </w:r>
      <w:r w:rsidRPr="00F956BA">
        <w:rPr>
          <w:rFonts w:ascii="Yu Gothic UI Light" w:eastAsia="Yu Gothic UI Light" w:hAnsi="Yu Gothic UI Light"/>
          <w:sz w:val="22"/>
          <w:szCs w:val="22"/>
        </w:rPr>
        <w:t>06.03.01</w:t>
      </w:r>
      <w:r w:rsidRPr="00F33BEE">
        <w:rPr>
          <w:rFonts w:ascii="Yu Gothic UI Light" w:eastAsia="Yu Gothic UI Light" w:hAnsi="Yu Gothic UI Light"/>
          <w:sz w:val="22"/>
          <w:szCs w:val="22"/>
        </w:rPr>
        <w:t xml:space="preserve">. </w:t>
      </w:r>
      <w:r w:rsidRPr="00F956BA">
        <w:rPr>
          <w:rFonts w:ascii="Yu Gothic UI Light" w:eastAsia="Yu Gothic UI Light" w:hAnsi="Yu Gothic UI Light"/>
          <w:sz w:val="22"/>
          <w:szCs w:val="22"/>
        </w:rPr>
        <w:t>POBOCZE UTWARDZONE KRUSZYWEM ŁAMANYM</w:t>
      </w:r>
    </w:p>
    <w:p w14:paraId="1A16AB05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r w:rsidRPr="00BD08B3">
        <w:rPr>
          <w:rFonts w:ascii="Yu Gothic UI Light" w:eastAsia="Yu Gothic UI Light" w:hAnsi="Yu Gothic UI Light"/>
          <w:b/>
          <w:caps/>
          <w:kern w:val="3"/>
        </w:rPr>
        <w:t>1. WSTĘP</w:t>
      </w:r>
      <w:bookmarkEnd w:id="0"/>
    </w:p>
    <w:p w14:paraId="72AB98A9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 xml:space="preserve">1.1. Przedmiot </w:t>
      </w:r>
      <w:r w:rsidR="00F956BA" w:rsidRPr="00F956BA">
        <w:rPr>
          <w:rFonts w:ascii="Yu Gothic UI Light" w:eastAsia="Yu Gothic UI Light" w:hAnsi="Yu Gothic UI Light"/>
          <w:b/>
          <w:sz w:val="18"/>
          <w:szCs w:val="18"/>
        </w:rPr>
        <w:t>specyfikacji technicznej (ST)</w:t>
      </w:r>
    </w:p>
    <w:p w14:paraId="3C0C6DED" w14:textId="42622B55" w:rsidR="00BD08B3" w:rsidRPr="00070CEF" w:rsidRDefault="00BD08B3" w:rsidP="00F956BA">
      <w:pPr>
        <w:spacing w:before="0" w:after="0" w:line="240" w:lineRule="auto"/>
        <w:rPr>
          <w:rFonts w:ascii="Yu Gothic UI Light" w:eastAsia="Yu Gothic UI Light" w:hAnsi="Yu Gothic UI Light"/>
          <w:color w:val="FF0000"/>
          <w:sz w:val="18"/>
          <w:szCs w:val="18"/>
        </w:rPr>
      </w:pPr>
      <w:r w:rsidRPr="00F956BA">
        <w:rPr>
          <w:rFonts w:ascii="Yu Gothic UI Light" w:eastAsia="Yu Gothic UI Light" w:hAnsi="Yu Gothic UI Light"/>
          <w:sz w:val="18"/>
          <w:szCs w:val="18"/>
        </w:rPr>
        <w:t>Przedmiotem niniejszej szczegółowej specyfikacji technicznej (SST) są wymagania dotyczące wykonania i odbioru robót związanych z remontem i uzupełnieniem pobocza kruszywem łamanym</w:t>
      </w:r>
      <w:r w:rsidR="00F956BA" w:rsidRPr="00F956BA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F956BA">
        <w:rPr>
          <w:rFonts w:ascii="Yu Gothic UI Light" w:eastAsia="Yu Gothic UI Light" w:hAnsi="Yu Gothic UI Light"/>
          <w:sz w:val="18"/>
          <w:szCs w:val="18"/>
        </w:rPr>
        <w:t>w ramach realizacji za</w:t>
      </w:r>
      <w:r w:rsidR="00070CEF">
        <w:rPr>
          <w:rFonts w:ascii="Yu Gothic UI Light" w:eastAsia="Yu Gothic UI Light" w:hAnsi="Yu Gothic UI Light"/>
          <w:sz w:val="18"/>
          <w:szCs w:val="18"/>
        </w:rPr>
        <w:t>dania</w:t>
      </w:r>
      <w:r w:rsidR="00F956BA" w:rsidRPr="00F956BA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F956BA">
        <w:rPr>
          <w:rFonts w:ascii="Yu Gothic UI Light" w:eastAsia="Yu Gothic UI Light" w:hAnsi="Yu Gothic UI Light"/>
          <w:sz w:val="18"/>
          <w:szCs w:val="18"/>
        </w:rPr>
        <w:t xml:space="preserve">pn. </w:t>
      </w:r>
      <w:r w:rsidR="00070CEF">
        <w:rPr>
          <w:rFonts w:ascii="Yu Gothic UI Light" w:eastAsia="Yu Gothic UI Light" w:hAnsi="Yu Gothic UI Light" w:hint="eastAsia"/>
          <w:sz w:val="18"/>
          <w:szCs w:val="18"/>
        </w:rPr>
        <w:t xml:space="preserve">Modernizacja drogi powiatowej nr 1390K relacji Ciężkowice-Turza-Sitnica-Strzeszyn w km 0+390,00 do km 2+430,00 w miejscowości Ciężkowice, Ostrusza – Powiat Tarnowski.  </w:t>
      </w:r>
    </w:p>
    <w:p w14:paraId="43E1F18B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1.2. Zakres stosowania SST</w:t>
      </w:r>
    </w:p>
    <w:p w14:paraId="4DFC302C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Szczegółowa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specyfikacja techniczna (SST) stanowi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podstawę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dokumentacji przetargowej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 xml:space="preserve">i kontraktowej </w:t>
      </w:r>
      <w:r w:rsidRPr="002739F0">
        <w:rPr>
          <w:rFonts w:ascii="Yu Gothic UI Light" w:eastAsia="Yu Gothic UI Light" w:hAnsi="Yu Gothic UI Light"/>
          <w:color w:val="000000"/>
          <w:sz w:val="18"/>
          <w:szCs w:val="18"/>
        </w:rPr>
        <w:t>przy zlecaniu i realizacji robót wymieniowych w pkt. 1.1</w:t>
      </w:r>
    </w:p>
    <w:p w14:paraId="5ED0D72F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1.3. Zakres robót objętych SST</w:t>
      </w:r>
    </w:p>
    <w:p w14:paraId="0CDBFFB1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Ustalenia zawarte w niniejszej specyfikacji dotyczą zasad prowadzenia robót związanych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z wykonaniem i odbiorem utwardzonego pobocza za pomocą kruszywa łamanego niezwiązanego (dawniej nazywanego „kruszywem stabilizowanym mechanicznie”).</w:t>
      </w:r>
    </w:p>
    <w:p w14:paraId="6EECE611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Utwardzone pobocze może być wykonane na istniejącym poboczu gruntowym (wymagając wykonania w nim koryta), względnie może być wykonane jednocześnie z nawierzchnią jezdni w czasie budowy nowej drogi (nie wymagając koryta).</w:t>
      </w:r>
    </w:p>
    <w:p w14:paraId="1142FFEE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1.4. Określenia podstawowe</w:t>
      </w:r>
    </w:p>
    <w:p w14:paraId="52611AB6" w14:textId="77777777" w:rsidR="00BD08B3" w:rsidRPr="002739F0" w:rsidRDefault="00BD08B3" w:rsidP="002739F0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1.4.1. </w:t>
      </w:r>
      <w:r w:rsidR="002739F0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Pr="002739F0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Pobocze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 – część korony drogi przeznaczona do chwilowego postoju pojazdów, umieszczenia urządzeń organizacji i bezpieczeństwa ruchu oraz do ruchu pieszych, służąca jednocześnie do bocznego oparcia konstrukcji nawierzchni.</w:t>
      </w:r>
    </w:p>
    <w:p w14:paraId="724A9C5E" w14:textId="77777777" w:rsidR="00BD08B3" w:rsidRPr="002739F0" w:rsidRDefault="00BD08B3" w:rsidP="002739F0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1.4.2. </w:t>
      </w:r>
      <w:r w:rsidR="002739F0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Pr="002739F0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Utwardzone pobocze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 – część pobocza drogowego, posiadająca w ciągu całego roku nośność wystarczającą do przejęcia obciążenia statycznego od kół samochodów, dopuszczonych do ruchu na drodze (zał. 2, rys. 1 i 2).</w:t>
      </w:r>
    </w:p>
    <w:p w14:paraId="335DC3B3" w14:textId="77777777" w:rsidR="00BD08B3" w:rsidRPr="002739F0" w:rsidRDefault="00BD08B3" w:rsidP="002739F0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1.4.3. </w:t>
      </w:r>
      <w:r w:rsidR="002739F0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Pr="002739F0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Gruntowe pobocze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 – część pobocza drogowego, stanowiąca obrzeże utwardzonego pobocza, przeznaczona do ustawiania znaków i urządzeń zabezpieczenia ruchu.</w:t>
      </w:r>
    </w:p>
    <w:p w14:paraId="2F29861E" w14:textId="77777777" w:rsidR="00BD08B3" w:rsidRPr="002739F0" w:rsidRDefault="00BD08B3" w:rsidP="002739F0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1.4.4. </w:t>
      </w:r>
      <w:r w:rsidR="002739F0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Pr="002739F0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Utwardzenie pobocza kruszywem łamanym niezwiązanym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 – proces technologiczny, polegający na odpowiednim zagęszczeniu w optymalnej wilgotności kruszywa o właściwie dobranym uziarnieniu (proces ten nazywany był dawniej stabilizacją mechaniczną).</w:t>
      </w:r>
    </w:p>
    <w:p w14:paraId="670AE970" w14:textId="77777777" w:rsidR="00BD08B3" w:rsidRPr="002739F0" w:rsidRDefault="00BD08B3" w:rsidP="002739F0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1.4.5. </w:t>
      </w:r>
      <w:r w:rsidR="002739F0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Pr="002739F0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Pozostałe określenia podstawowe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 są zgodne z obowiązującymi, odpowiednimi polskimi normami</w:t>
      </w:r>
      <w:r w:rsidR="00F956BA" w:rsidRPr="002739F0">
        <w:rPr>
          <w:rFonts w:ascii="Yu Gothic UI Light" w:eastAsia="Yu Gothic UI Light" w:hAnsi="Yu Gothic UI Light"/>
          <w:spacing w:val="-3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pacing w:val="-3"/>
          <w:sz w:val="18"/>
          <w:szCs w:val="18"/>
        </w:rPr>
        <w:t>i z definicjami podanymi w SST D-M-00.00.00 „Wymagania ogólne” pkt 1.4.</w:t>
      </w:r>
    </w:p>
    <w:p w14:paraId="28AA64E6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1.5. Ogólne wymagania dotyczące robót</w:t>
      </w:r>
    </w:p>
    <w:p w14:paraId="2BEDA505" w14:textId="77777777" w:rsidR="00BD08B3" w:rsidRPr="002739F0" w:rsidRDefault="00BD08B3" w:rsidP="002739F0">
      <w:pPr>
        <w:overflowPunct w:val="0"/>
        <w:autoSpaceDE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wymagania dotyczące robót podano w SST D-M-00.00.00 „Wymagania ogólne” [1] pkt 1.5.</w:t>
      </w:r>
    </w:p>
    <w:p w14:paraId="56E08602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1" w:name="_Toc211316613"/>
      <w:r w:rsidRPr="00BD08B3">
        <w:rPr>
          <w:rFonts w:ascii="Yu Gothic UI Light" w:eastAsia="Yu Gothic UI Light" w:hAnsi="Yu Gothic UI Light"/>
          <w:b/>
          <w:caps/>
          <w:kern w:val="3"/>
        </w:rPr>
        <w:t>2. MATERIAŁY</w:t>
      </w:r>
      <w:bookmarkEnd w:id="1"/>
    </w:p>
    <w:p w14:paraId="7E81E8B8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2.1. Ogólne wymagania dotyczące materiałów</w:t>
      </w:r>
    </w:p>
    <w:p w14:paraId="58C9CD8F" w14:textId="77777777" w:rsidR="00BD08B3" w:rsidRPr="002739F0" w:rsidRDefault="00BD08B3" w:rsidP="002739F0">
      <w:pPr>
        <w:overflowPunct w:val="0"/>
        <w:autoSpaceDE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wymagania dotyczące materiałów, ich pozyskiwania i składowania, podano w SST D-M-00.00.00 „Wymagania ogólne” [1] pkt 2.</w:t>
      </w:r>
    </w:p>
    <w:p w14:paraId="50DFC462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2.2. Materiały do wykonania robót</w:t>
      </w:r>
    </w:p>
    <w:p w14:paraId="337DD0D9" w14:textId="77777777" w:rsidR="00BD08B3" w:rsidRPr="00BD08B3" w:rsidRDefault="00BD08B3" w:rsidP="00BD08B3">
      <w:pPr>
        <w:keepNext/>
        <w:keepLines/>
        <w:spacing w:before="120" w:after="120" w:line="240" w:lineRule="auto"/>
        <w:ind w:left="1418" w:hanging="567"/>
        <w:outlineLvl w:val="2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2.2.1.</w:t>
      </w:r>
      <w:r w:rsidR="00F956BA">
        <w:rPr>
          <w:rFonts w:ascii="Yu Gothic UI Light" w:eastAsia="Yu Gothic UI Light" w:hAnsi="Yu Gothic UI Light"/>
          <w:b/>
          <w:sz w:val="18"/>
          <w:szCs w:val="18"/>
        </w:rPr>
        <w:t xml:space="preserve"> </w:t>
      </w:r>
      <w:r w:rsidRPr="00BD08B3">
        <w:rPr>
          <w:rFonts w:ascii="Yu Gothic UI Light" w:eastAsia="Yu Gothic UI Light" w:hAnsi="Yu Gothic UI Light"/>
          <w:b/>
          <w:sz w:val="18"/>
          <w:szCs w:val="18"/>
        </w:rPr>
        <w:t xml:space="preserve">Zgodność materiałów z dokumentacją projektową </w:t>
      </w:r>
    </w:p>
    <w:p w14:paraId="7CC1E839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Materiały do wykonania robót powinny być zgodne z ustaleniami dokumentacji projektowej lub ST.</w:t>
      </w:r>
    </w:p>
    <w:p w14:paraId="35F6D947" w14:textId="77777777" w:rsidR="00BD08B3" w:rsidRPr="00BD08B3" w:rsidRDefault="00BD08B3" w:rsidP="00BD08B3">
      <w:pPr>
        <w:keepNext/>
        <w:keepLines/>
        <w:spacing w:before="120" w:after="120" w:line="240" w:lineRule="auto"/>
        <w:ind w:left="1418" w:hanging="567"/>
        <w:outlineLvl w:val="2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2.2.2. Materiały do wykonania utwardzonego pobocza</w:t>
      </w:r>
    </w:p>
    <w:p w14:paraId="59FA5B53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Materiałami stosowanymi przy wykonywaniu utwardzonego pobocza są: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kruszywo łamane i woda.</w:t>
      </w:r>
    </w:p>
    <w:p w14:paraId="748E5385" w14:textId="77777777" w:rsidR="00BD08B3" w:rsidRPr="00BD08B3" w:rsidRDefault="00BD08B3" w:rsidP="00BD08B3">
      <w:pPr>
        <w:keepNext/>
        <w:keepLines/>
        <w:spacing w:before="120" w:after="120" w:line="240" w:lineRule="auto"/>
        <w:ind w:left="1418" w:hanging="567"/>
        <w:outlineLvl w:val="2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lastRenderedPageBreak/>
        <w:t>2.2.3. Kruszywo</w:t>
      </w:r>
    </w:p>
    <w:p w14:paraId="13270364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Do utwardzenia pobocza należy stosować kruszywo łamane o uziarnieniu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0÷25 mm, odpowiadające wymaganiom PN-EN 13242:2004 [4] lub PN-EN 13285:2004 [5].</w:t>
      </w:r>
    </w:p>
    <w:p w14:paraId="5AB9C05C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Kruszywo powinno być jednorodne, bez zanieczyszczeń obcych i bez domieszek gliny. Zaleca się użycie kruszywa o jasnej barwie.</w:t>
      </w:r>
    </w:p>
    <w:p w14:paraId="231569A2" w14:textId="77777777" w:rsidR="00BD08B3" w:rsidRPr="00BD08B3" w:rsidRDefault="00BD08B3" w:rsidP="00BD08B3">
      <w:pPr>
        <w:keepNext/>
        <w:keepLines/>
        <w:spacing w:before="120" w:after="120" w:line="240" w:lineRule="auto"/>
        <w:ind w:left="1418" w:hanging="567"/>
        <w:outlineLvl w:val="2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2.2.4. Woda</w:t>
      </w:r>
    </w:p>
    <w:p w14:paraId="07822806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Należy stosować przy wałowaniu nawierzchni każdą czystą wodę z rzek, jezior, stawów i innych zbiorników otwartych oraz wodę studzienną i wodociągową. Nie należy stosować wody z widocznymi zanieczyszczeniami, np. śmieciami, roślinnością wodną, odpadami przemysłowymi, kanalizacyjnymi itp.</w:t>
      </w:r>
    </w:p>
    <w:p w14:paraId="27461C30" w14:textId="77777777" w:rsidR="00BD08B3" w:rsidRPr="00BD08B3" w:rsidRDefault="00BD08B3" w:rsidP="00BD08B3">
      <w:pPr>
        <w:keepNext/>
        <w:keepLines/>
        <w:spacing w:before="120" w:after="120" w:line="240" w:lineRule="auto"/>
        <w:ind w:left="1418" w:hanging="567"/>
        <w:outlineLvl w:val="2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2.2.5. Składowanie kruszyw</w:t>
      </w:r>
    </w:p>
    <w:p w14:paraId="47B42525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Okresowo składowane kruszywa powinny być zabezpieczone przed zanieczyszczeniem i zmieszaniem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z innymi materiałami kamiennymi. Podłoże w miejscu składowania kruszyw powinno być równe, utwardzone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i odwodnione.</w:t>
      </w:r>
    </w:p>
    <w:p w14:paraId="6501CFC2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2" w:name="_Toc210107779"/>
      <w:bookmarkStart w:id="3" w:name="_Toc208892383"/>
      <w:bookmarkStart w:id="4" w:name="_Toc174333135"/>
      <w:bookmarkStart w:id="5" w:name="_Toc116360494"/>
      <w:bookmarkStart w:id="6" w:name="_Toc113935589"/>
      <w:bookmarkStart w:id="7" w:name="_Toc211316614"/>
      <w:r w:rsidRPr="00BD08B3">
        <w:rPr>
          <w:rFonts w:ascii="Yu Gothic UI Light" w:eastAsia="Yu Gothic UI Light" w:hAnsi="Yu Gothic UI Light"/>
          <w:b/>
          <w:caps/>
          <w:kern w:val="3"/>
        </w:rPr>
        <w:t xml:space="preserve">3. </w:t>
      </w:r>
      <w:bookmarkEnd w:id="2"/>
      <w:bookmarkEnd w:id="3"/>
      <w:bookmarkEnd w:id="4"/>
      <w:bookmarkEnd w:id="5"/>
      <w:bookmarkEnd w:id="6"/>
      <w:r w:rsidRPr="00BD08B3">
        <w:rPr>
          <w:rFonts w:ascii="Yu Gothic UI Light" w:eastAsia="Yu Gothic UI Light" w:hAnsi="Yu Gothic UI Light"/>
          <w:b/>
          <w:caps/>
          <w:kern w:val="3"/>
        </w:rPr>
        <w:t>SPRZĘT</w:t>
      </w:r>
      <w:bookmarkEnd w:id="7"/>
    </w:p>
    <w:p w14:paraId="118C4515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3.1. Ogólne wymagania dotyczące sprzętu</w:t>
      </w:r>
    </w:p>
    <w:p w14:paraId="4D42F6EB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wymagania dotyczące sprzętu podano w SST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D-M-00.00.00 „Wymagania ogólne” [1] pkt 3.</w:t>
      </w:r>
    </w:p>
    <w:p w14:paraId="1D07695E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3.2. Sprzęt stosowany do wykonania robót</w:t>
      </w:r>
    </w:p>
    <w:p w14:paraId="40620660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Przy wykonywaniu robót Wykonawca w zależności od potrzeb, powinien wykazać się możliwością korzystania ze sprzętu dostosowanego do przyjętej metody robót, jak:</w:t>
      </w:r>
    </w:p>
    <w:p w14:paraId="0B9B78CE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równiarki albo układarki do rozkładania mieszanki kruszywa,</w:t>
      </w:r>
    </w:p>
    <w:p w14:paraId="667627D6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walce lub płytowe zagęszczarki wibracyjne,</w:t>
      </w:r>
    </w:p>
    <w:p w14:paraId="5DE33500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przewoźne zbiorniki na wodę do zwilżania mieszanki, wyposażone w urządzenia do równomiernego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i kontrolowanego dozowania wody,</w:t>
      </w:r>
    </w:p>
    <w:p w14:paraId="70752F4B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koparki do wykonania koryta, w przypadku utwardzania istniejącego pobocza gruntowego.</w:t>
      </w:r>
    </w:p>
    <w:p w14:paraId="5AA43878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Należy korzystać ze sprzętu, który powinien być dostosowany swoimi wymiarami do warunków pracy w korycie, przygotowanym do ułożenia konstrukcji utwardzonego pobocza.</w:t>
      </w:r>
    </w:p>
    <w:p w14:paraId="691746E8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Sprzęt powinien odpowiadać wymaganiom określonym w dokumentacji projektowej, ST, instrukcjach producentów lub propozycji Wykonawcy i powinien być zaakceptowany przez Inspektora nadzoru.</w:t>
      </w:r>
    </w:p>
    <w:p w14:paraId="3D082107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8" w:name="_Toc211316615"/>
      <w:bookmarkStart w:id="9" w:name="_Toc210107780"/>
      <w:bookmarkStart w:id="10" w:name="_Toc208892384"/>
      <w:r w:rsidRPr="00BD08B3">
        <w:rPr>
          <w:rFonts w:ascii="Yu Gothic UI Light" w:eastAsia="Yu Gothic UI Light" w:hAnsi="Yu Gothic UI Light"/>
          <w:b/>
          <w:caps/>
          <w:kern w:val="3"/>
        </w:rPr>
        <w:t>4. TRANSPORT</w:t>
      </w:r>
      <w:bookmarkEnd w:id="8"/>
      <w:bookmarkEnd w:id="9"/>
      <w:bookmarkEnd w:id="10"/>
    </w:p>
    <w:p w14:paraId="7BE7CED9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 xml:space="preserve">4.1. Ogólne wymagania dotyczące transportu </w:t>
      </w:r>
    </w:p>
    <w:p w14:paraId="06F75BB6" w14:textId="77777777" w:rsidR="00BD08B3" w:rsidRPr="002739F0" w:rsidRDefault="00BD08B3" w:rsidP="002739F0">
      <w:pPr>
        <w:tabs>
          <w:tab w:val="left" w:pos="284"/>
          <w:tab w:val="right" w:leader="dot" w:pos="8505"/>
        </w:tabs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wymagania dotyczące transportu podano w SST D-M-00.00.00 „Wymagania ogólne” [1]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pkt 4.</w:t>
      </w:r>
    </w:p>
    <w:p w14:paraId="5A8618C7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4.2. Transport materiałów</w:t>
      </w:r>
    </w:p>
    <w:p w14:paraId="657164F4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Materiały sypkie (kruszywa) można przewozić dowolnymi środkami transportu, w warunkach zabezpieczających je przed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zanieczyszczeniem, zmieszaniem z innymi materiałami i nadmiernym zawilgoceniem.</w:t>
      </w:r>
    </w:p>
    <w:p w14:paraId="4A3ADC9A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11" w:name="_Toc211316616"/>
      <w:bookmarkStart w:id="12" w:name="_Toc210107781"/>
      <w:bookmarkStart w:id="13" w:name="_Toc208892385"/>
      <w:bookmarkStart w:id="14" w:name="_Toc174333137"/>
      <w:bookmarkStart w:id="15" w:name="_Toc116360496"/>
      <w:bookmarkStart w:id="16" w:name="_Toc113935591"/>
      <w:r w:rsidRPr="00BD08B3">
        <w:rPr>
          <w:rFonts w:ascii="Yu Gothic UI Light" w:eastAsia="Yu Gothic UI Light" w:hAnsi="Yu Gothic UI Light"/>
          <w:b/>
          <w:caps/>
          <w:kern w:val="3"/>
        </w:rPr>
        <w:t>5. WYKONANIE ROBÓT</w:t>
      </w:r>
      <w:bookmarkEnd w:id="11"/>
      <w:bookmarkEnd w:id="12"/>
      <w:bookmarkEnd w:id="13"/>
      <w:bookmarkEnd w:id="14"/>
      <w:bookmarkEnd w:id="15"/>
      <w:bookmarkEnd w:id="16"/>
    </w:p>
    <w:p w14:paraId="4F2DD25E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5.1. Ogólne zasady wykonania robót</w:t>
      </w:r>
    </w:p>
    <w:p w14:paraId="2BEC327F" w14:textId="77777777" w:rsidR="00BD08B3" w:rsidRPr="002739F0" w:rsidRDefault="00BD08B3" w:rsidP="002739F0">
      <w:pPr>
        <w:tabs>
          <w:tab w:val="left" w:pos="0"/>
          <w:tab w:val="left" w:pos="567"/>
          <w:tab w:val="left" w:pos="851"/>
          <w:tab w:val="right" w:leader="dot" w:pos="8505"/>
        </w:tabs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zasady wykonania robót podano w SST D-M-00.00.00 „Wymagania ogólne” [1] pkt 5.</w:t>
      </w:r>
    </w:p>
    <w:p w14:paraId="1F59FD84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5.2. Zasady wykonywania robót</w:t>
      </w:r>
    </w:p>
    <w:p w14:paraId="5A5F8073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Sposób wykonania robót powinien być zgodny z ST. W przypadku braku wystarczających danych można korzystać z ustaleń podanych w niniejszej specyfikacji oraz z informacji podanych w załącznikach.</w:t>
      </w:r>
      <w:r w:rsidRPr="002739F0">
        <w:rPr>
          <w:rFonts w:ascii="Yu Gothic UI Light" w:eastAsia="Yu Gothic UI Light" w:hAnsi="Yu Gothic UI Light"/>
          <w:sz w:val="18"/>
          <w:szCs w:val="18"/>
        </w:rPr>
        <w:tab/>
        <w:t>Podstawowe czynności przy wykonywaniu robót obejmują:</w:t>
      </w:r>
    </w:p>
    <w:p w14:paraId="1CCFB144" w14:textId="77777777" w:rsidR="00BD08B3" w:rsidRPr="002739F0" w:rsidRDefault="00BD08B3" w:rsidP="002739F0">
      <w:pPr>
        <w:numPr>
          <w:ilvl w:val="0"/>
          <w:numId w:val="11"/>
        </w:numPr>
        <w:overflowPunct w:val="0"/>
        <w:autoSpaceDE w:val="0"/>
        <w:autoSpaceDN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lastRenderedPageBreak/>
        <w:t xml:space="preserve">roboty przygotowawcze, </w:t>
      </w:r>
    </w:p>
    <w:p w14:paraId="66D05059" w14:textId="77777777" w:rsidR="00BD08B3" w:rsidRPr="002739F0" w:rsidRDefault="00BD08B3" w:rsidP="002739F0">
      <w:pPr>
        <w:numPr>
          <w:ilvl w:val="0"/>
          <w:numId w:val="10"/>
        </w:numPr>
        <w:overflowPunct w:val="0"/>
        <w:autoSpaceDE w:val="0"/>
        <w:autoSpaceDN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ułożenie nawierzchni utwardzonego pobocza (wytworzenie i wbudowanie mieszanki),</w:t>
      </w:r>
    </w:p>
    <w:p w14:paraId="60A74D95" w14:textId="77777777" w:rsidR="00BD08B3" w:rsidRPr="002739F0" w:rsidRDefault="00BD08B3" w:rsidP="002739F0">
      <w:pPr>
        <w:numPr>
          <w:ilvl w:val="0"/>
          <w:numId w:val="10"/>
        </w:numPr>
        <w:overflowPunct w:val="0"/>
        <w:autoSpaceDE w:val="0"/>
        <w:autoSpaceDN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roboty wykończeniowe.</w:t>
      </w:r>
    </w:p>
    <w:p w14:paraId="0D583283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5.3. Roboty przygotowawcze</w:t>
      </w:r>
    </w:p>
    <w:p w14:paraId="0B9675DA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Przed przystąpieniem do robót należy, na podstawie SST lub wskazań Inspektora nadzoru:</w:t>
      </w:r>
    </w:p>
    <w:p w14:paraId="2633F0C2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ustalić lokalizację terenu robót,</w:t>
      </w:r>
    </w:p>
    <w:p w14:paraId="31A7FDAC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przeprowadzić obliczenia i pomiary geodezyjne niezbędne do szczegółowego wytyczenia robót oraz ustalenia danych wysokościowych,</w:t>
      </w:r>
    </w:p>
    <w:p w14:paraId="14BB75FF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 xml:space="preserve">usunąć przeszkody, np. elementy dróg, ew. słupki, </w:t>
      </w:r>
      <w:proofErr w:type="spellStart"/>
      <w:r w:rsidR="00BD08B3" w:rsidRPr="002739F0">
        <w:rPr>
          <w:rFonts w:ascii="Yu Gothic UI Light" w:eastAsia="Yu Gothic UI Light" w:hAnsi="Yu Gothic UI Light"/>
          <w:sz w:val="18"/>
          <w:szCs w:val="18"/>
        </w:rPr>
        <w:t>zatrawienie</w:t>
      </w:r>
      <w:proofErr w:type="spellEnd"/>
      <w:r w:rsidR="00BD08B3" w:rsidRPr="002739F0">
        <w:rPr>
          <w:rFonts w:ascii="Yu Gothic UI Light" w:eastAsia="Yu Gothic UI Light" w:hAnsi="Yu Gothic UI Light"/>
          <w:sz w:val="18"/>
          <w:szCs w:val="18"/>
        </w:rPr>
        <w:t xml:space="preserve"> itd.,</w:t>
      </w:r>
    </w:p>
    <w:p w14:paraId="76AA6830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ew. splantować pobocze istniejące,</w:t>
      </w:r>
    </w:p>
    <w:p w14:paraId="026BEE41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zgromadzić wszystkie materiały potrzebne do rozpoczęcia budowy.</w:t>
      </w:r>
    </w:p>
    <w:p w14:paraId="019FEDFD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Zaleca się korzystanie z ustaleń SST D-01.00.00 [2] w zakresie niezbędnym do wykonania robót przygotowawczych oraz z ustaleń SST D-02.00.00 [3] przy występowaniu robót ziemnych.</w:t>
      </w:r>
    </w:p>
    <w:p w14:paraId="6F79A321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5.4. Wykonanie koryta i przygotowanie podłoża</w:t>
      </w:r>
    </w:p>
    <w:p w14:paraId="28741DDF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Koryto wykonuje się w przypadku utwardzania pobocza istniejącego gruntowego.</w:t>
      </w:r>
    </w:p>
    <w:p w14:paraId="09AAC89C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Koryto powinno być wykonane bezpośrednio przed rozpoczęciem robót związanych z wykonaniem nawierzchni utwardzonego pobocza. Wcześniejsze wykonanie koryta jest możliwe wyłącznie za zgodą Inspektora nadzoru, w korzystnych warunkach atmosferycznych.</w:t>
      </w:r>
    </w:p>
    <w:p w14:paraId="77DEBEEB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Koryto można wykonywać ręcznie, gdy jego szerokość nie pozwala na zastosowanie posiadanych maszyn. Rodzaj sprzętu, a w szczególności jego moc należy dostosować do rodzaju gruntu, w którym prowadzone są roboty i do trudności jego odspojenia.</w:t>
      </w:r>
    </w:p>
    <w:p w14:paraId="374F2AB1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Grunt odspojony w czasie wykonywania koryta powinien być wykorzystany zgodnie z ustaleniami ST, tj. wbudowany w nasyp lub odwieziony na odkład w miejsce wskazane lub zaaprobowane przez Inspektora nadzoru.</w:t>
      </w:r>
    </w:p>
    <w:p w14:paraId="7325A2BD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Przed przystąpieniem do profilowania dna koryta, podłoże powinno być oczyszczone z wszelkich zanieczyszczeń. Po oczyszczeniu powierzchni podłoża należy sprawdzić, czy istniejące rzędne terenu umożliwiają uzyskanie po profilowaniu zaprojektowanych rzędnych podłoża.</w:t>
      </w:r>
    </w:p>
    <w:p w14:paraId="05E10FB8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Zaleca się, aby rzędne terenu przed profilowaniem były o co najmniej 5 cm wyższe niż projektowane rzędne podłoża. Jeżeli powyższy warunek nie jest spełniony i występują zaniżenia poziomu w podłożu przewidzianym do profilowania, Wykonawca powinien spulchnić podłoże na głębokość zaakceptowaną przez Inspektora nadzoru, dowieźć dodatkowy grunt, spełniający wymagania obowiązujące dla górnej strefy korpusu, w ilości koniecznej do uzyskania wymaganych rzędnych wysokościowych i zagęścić warstwę do uzyskania wskaźnika zagęszczenia 1,00.</w:t>
      </w:r>
    </w:p>
    <w:p w14:paraId="2624BE6B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Profilowanie można wykonać ręcznie lub sprzętem dostosowanym do szerokości koryta. Ścięty grunt powinien być wykorzystany w robotach ziemnych lub w inny sposób zaakceptowany przez Inspektora nadzoru.</w:t>
      </w:r>
    </w:p>
    <w:p w14:paraId="6AA9C7AA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Bezpośrednio po profilowaniu podłoża należy przystąpić do jego zagęszczania, które należy kontynuować do osiągnięcia wskaźnika zagęszczenia nie mniejszego od 1,00.</w:t>
      </w:r>
    </w:p>
    <w:p w14:paraId="0E5DB8D3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Wilgotność gruntu podłoża podczas zagęszczania powinna być równa wilgotności optymalnej,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z tolerancją od -20% do +10%.</w:t>
      </w:r>
    </w:p>
    <w:p w14:paraId="3C8837FE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Koryto po wyprofilowaniu i zagęszczeniu powinno być utrzymane w dobrym stanie.</w:t>
      </w:r>
    </w:p>
    <w:p w14:paraId="50D8CDBC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Jeżeli po wykonaniu robót związanych z profilowaniem i zagęszczeniem podłoża nastąpi przerwa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w robotach i Wykonawca nie przystąpi natychmiast do układania nawierzchni, to powinien on zabezpieczyć podłoże przed nadmiernym zawilgoceniem, na przykład przez rozłożenie folii lub w inny sposób zaakceptowany przez Inspektora nadzoru.</w:t>
      </w:r>
    </w:p>
    <w:p w14:paraId="2859838F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Jeżeli podłoże uległo nadmiernemu zawilgoceniu, to do układania nawierzchni można przystąpić dopiero po jego naturalnym osuszeniu.</w:t>
      </w:r>
    </w:p>
    <w:p w14:paraId="0D18CBC3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lastRenderedPageBreak/>
        <w:t>5.5. Wbudowanie i zagęszczenie mieszanki kruszywa</w:t>
      </w:r>
    </w:p>
    <w:p w14:paraId="0B4D9DE8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Mieszanka kruszywa powinna być rozkładana w warstwie o jednakowej grubości, przy pomocy układarki lub równiarki, z zachowaniem wymaganych spadków i rzędnych wysokościowych. Zaleca się, aby grubość pojedynczo układanej warstwy nie przekraczała 20 cm po zagęszczeniu. Rozpoczęcie budowy następnej warstwy może nastąpić po odbiorze poprzedniej warstwy przez Inspektora nadzoru. W miejscach, gdzie widoczna jest segregacja kruszywa, należy przed zagęszczeniem wymienić kruszywo na materiał o odpowiednich właściwościach.</w:t>
      </w:r>
    </w:p>
    <w:p w14:paraId="3BAF8B3F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 xml:space="preserve">Zagęszczanie należy rozpocząć od dolnej krawędzi i przesuwać pasami podłużnymi, częściowo nakładającymi się, w kierunku górnej krawędzi. Nierówności i zagłębienia powstające w czasie zagęszczania powinny być wyrównywane bieżąco przez spulchnienie warstwy kruszywa i dodanie bądź usunięcie materiału, aż do otrzymania równej powierzchni. Zagęszczenie należy kontynuować do osiągnięcia wskaźnika zagęszczenia nie mniejszego niż 1,0 według normalnej próby </w:t>
      </w:r>
      <w:proofErr w:type="spellStart"/>
      <w:r w:rsidRPr="002739F0">
        <w:rPr>
          <w:rFonts w:ascii="Yu Gothic UI Light" w:eastAsia="Yu Gothic UI Light" w:hAnsi="Yu Gothic UI Light"/>
          <w:sz w:val="18"/>
          <w:szCs w:val="18"/>
        </w:rPr>
        <w:t>Proctora</w:t>
      </w:r>
      <w:proofErr w:type="spellEnd"/>
      <w:r w:rsidRPr="002739F0">
        <w:rPr>
          <w:rFonts w:ascii="Yu Gothic UI Light" w:eastAsia="Yu Gothic UI Light" w:hAnsi="Yu Gothic UI Light"/>
          <w:sz w:val="18"/>
          <w:szCs w:val="18"/>
        </w:rPr>
        <w:t>, przeprowadzonej według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 xml:space="preserve">N-B-04481:1988 [6]. Do zagęszczenia zaleca się stosowanie maszyn (np. walców, zagęszczarek płytowych) o szerokości nie większej niż szerokość utwardzonego pobocza. </w:t>
      </w:r>
    </w:p>
    <w:p w14:paraId="587DD20B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Wilgotność mieszanki kruszywa podczas zagęszczania powinna odpowiadać wilgotności optymalnej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z tolerancją ± 2%. Materiał nadmiernie nawilgocony, powinien zostać osuszony przez mieszanie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 xml:space="preserve">i napowietrzanie. W przypadku, gdy wilgotność mieszanki kruszywa jest niższa od optymalnej, mieszanka powinna być zwilżona określoną ilością wody i równomiernie wymieszana. </w:t>
      </w:r>
    </w:p>
    <w:p w14:paraId="6DEFC7E2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Przy wbudowywaniu i zagęszczaniu mieszanki kruszywa na utwardzonym poboczu należy zwrócić szczególną uwagę na właściwe jego wykonanie przy krawędzi jezdni. Styk jezdni i utwardzonego pobocza powinien być równy i szczelny.</w:t>
      </w:r>
    </w:p>
    <w:p w14:paraId="22D42BC7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 xml:space="preserve"> 5.</w:t>
      </w:r>
      <w:r w:rsidR="00925D3C">
        <w:rPr>
          <w:rFonts w:ascii="Yu Gothic UI Light" w:eastAsia="Yu Gothic UI Light" w:hAnsi="Yu Gothic UI Light"/>
          <w:b/>
          <w:sz w:val="18"/>
          <w:szCs w:val="18"/>
        </w:rPr>
        <w:t>6</w:t>
      </w:r>
      <w:r w:rsidRPr="00BD08B3">
        <w:rPr>
          <w:rFonts w:ascii="Yu Gothic UI Light" w:eastAsia="Yu Gothic UI Light" w:hAnsi="Yu Gothic UI Light"/>
          <w:b/>
          <w:sz w:val="18"/>
          <w:szCs w:val="18"/>
        </w:rPr>
        <w:t>. Roboty wykończeniowe</w:t>
      </w:r>
    </w:p>
    <w:p w14:paraId="40A042BE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 w14:paraId="5F2D3782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wyrównanie poziomu utwardzonego pobocza i gruntowego pobocza z ewentualnym splantowaniem istniejącego gruntowego pobocza,</w:t>
      </w:r>
    </w:p>
    <w:p w14:paraId="64B750D0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 xml:space="preserve">odtworzenie przeszkód czasowo usuniętych, </w:t>
      </w:r>
    </w:p>
    <w:p w14:paraId="67A42C8D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 xml:space="preserve">niezbędne uzupełnienia zniszczonej w czasie robót roślinności, np. </w:t>
      </w:r>
      <w:proofErr w:type="spellStart"/>
      <w:r w:rsidR="00BD08B3" w:rsidRPr="002739F0">
        <w:rPr>
          <w:rFonts w:ascii="Yu Gothic UI Light" w:eastAsia="Yu Gothic UI Light" w:hAnsi="Yu Gothic UI Light"/>
          <w:sz w:val="18"/>
          <w:szCs w:val="18"/>
        </w:rPr>
        <w:t>zatrawienia</w:t>
      </w:r>
      <w:proofErr w:type="spellEnd"/>
      <w:r w:rsidR="00BD08B3" w:rsidRPr="002739F0">
        <w:rPr>
          <w:rFonts w:ascii="Yu Gothic UI Light" w:eastAsia="Yu Gothic UI Light" w:hAnsi="Yu Gothic UI Light"/>
          <w:sz w:val="18"/>
          <w:szCs w:val="18"/>
        </w:rPr>
        <w:t xml:space="preserve">, </w:t>
      </w:r>
    </w:p>
    <w:p w14:paraId="204E1A21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roboty porządkujące otoczenie terenu robót.</w:t>
      </w:r>
    </w:p>
    <w:p w14:paraId="6F4D35F5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17" w:name="_Toc211316617"/>
      <w:bookmarkStart w:id="18" w:name="_Toc199904824"/>
      <w:r w:rsidRPr="00BD08B3">
        <w:rPr>
          <w:rFonts w:ascii="Yu Gothic UI Light" w:eastAsia="Yu Gothic UI Light" w:hAnsi="Yu Gothic UI Light"/>
          <w:b/>
          <w:caps/>
          <w:kern w:val="3"/>
        </w:rPr>
        <w:t>6. kontrola jakości robót</w:t>
      </w:r>
      <w:bookmarkEnd w:id="17"/>
      <w:bookmarkEnd w:id="18"/>
    </w:p>
    <w:p w14:paraId="001BED45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6.1. Ogólne zasady kontroli jakości robót</w:t>
      </w:r>
    </w:p>
    <w:p w14:paraId="4A6A2DE2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zasady kontroli jakości robót podano w SST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D-M-00.00.00 „Wymagania ogólne” [1] pkt 6.</w:t>
      </w:r>
    </w:p>
    <w:p w14:paraId="666F0B52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6.2. Badania przed przystąpieniem do robót</w:t>
      </w:r>
    </w:p>
    <w:p w14:paraId="4D12374F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Przed przystąpieniem do robót Wykonawca powinien:</w:t>
      </w:r>
    </w:p>
    <w:p w14:paraId="4EE0A877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uzyskać wymagane dokumenty, dopuszczające wyroby budowlane do obrotu i powszechnego stosowania (aprobaty techniczne, certyfikaty zgodności, deklaracje zgodności, ew. badania materiałów wykonane przez dostawców itp.),</w:t>
      </w:r>
    </w:p>
    <w:p w14:paraId="1BABC41C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ew. wykonać własne badania właściwości materiałów przeznaczonych do wykonania robót, określone przez Inspektora nadzoru,</w:t>
      </w:r>
    </w:p>
    <w:p w14:paraId="278F28B6" w14:textId="77777777" w:rsidR="00BD08B3" w:rsidRPr="002739F0" w:rsidRDefault="006178D1" w:rsidP="006178D1">
      <w:pPr>
        <w:overflowPunct w:val="0"/>
        <w:autoSpaceDE w:val="0"/>
        <w:autoSpaceDN w:val="0"/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- </w:t>
      </w:r>
      <w:r w:rsidR="00BD08B3" w:rsidRPr="002739F0">
        <w:rPr>
          <w:rFonts w:ascii="Yu Gothic UI Light" w:eastAsia="Yu Gothic UI Light" w:hAnsi="Yu Gothic UI Light"/>
          <w:sz w:val="18"/>
          <w:szCs w:val="18"/>
        </w:rPr>
        <w:t>sprawdzić cechy zewnętrzne gotowych materiałów z tworzyw i prefabrykowanych.</w:t>
      </w:r>
    </w:p>
    <w:p w14:paraId="3A198CFC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Wszystkie dokumenty oraz wyniki badań Wykonawca przedstawia Inspektorowi nadzoru do akceptacji.</w:t>
      </w:r>
    </w:p>
    <w:p w14:paraId="0142623D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6.3. Badania w czasie robót</w:t>
      </w:r>
    </w:p>
    <w:p w14:paraId="6ABF6499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 xml:space="preserve">Częstotliwość oraz zakres badań i pomiarów, które należy wykonać w czasie robót podaje tablica 1. </w:t>
      </w:r>
    </w:p>
    <w:p w14:paraId="4B832264" w14:textId="77777777" w:rsidR="00BD08B3" w:rsidRPr="002739F0" w:rsidRDefault="00BD08B3" w:rsidP="002739F0">
      <w:pPr>
        <w:pStyle w:val="Standardowytekst"/>
        <w:jc w:val="center"/>
        <w:rPr>
          <w:rFonts w:ascii="Yu Gothic UI Light" w:eastAsia="Yu Gothic UI Light" w:hAnsi="Yu Gothic UI Light"/>
          <w:sz w:val="16"/>
          <w:szCs w:val="16"/>
        </w:rPr>
      </w:pPr>
      <w:r w:rsidRPr="002739F0">
        <w:rPr>
          <w:rFonts w:ascii="Yu Gothic UI Light" w:eastAsia="Yu Gothic UI Light" w:hAnsi="Yu Gothic UI Light"/>
          <w:sz w:val="16"/>
          <w:szCs w:val="16"/>
        </w:rPr>
        <w:t>Tablica 1. Częstotliwość oraz zakres badań i pomiarów w czasie robót</w:t>
      </w:r>
    </w:p>
    <w:tbl>
      <w:tblPr>
        <w:tblStyle w:val="Tabela-Siatka"/>
        <w:tblW w:w="8743" w:type="dxa"/>
        <w:jc w:val="center"/>
        <w:tblLook w:val="0000" w:firstRow="0" w:lastRow="0" w:firstColumn="0" w:lastColumn="0" w:noHBand="0" w:noVBand="0"/>
      </w:tblPr>
      <w:tblGrid>
        <w:gridCol w:w="581"/>
        <w:gridCol w:w="4026"/>
        <w:gridCol w:w="1559"/>
        <w:gridCol w:w="2577"/>
      </w:tblGrid>
      <w:tr w:rsidR="00BD08B3" w14:paraId="6247E9E5" w14:textId="77777777" w:rsidTr="002739F0">
        <w:trPr>
          <w:trHeight w:val="451"/>
          <w:jc w:val="center"/>
        </w:trPr>
        <w:tc>
          <w:tcPr>
            <w:tcW w:w="581" w:type="dxa"/>
            <w:noWrap/>
          </w:tcPr>
          <w:p w14:paraId="00CB2F59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Lp.</w:t>
            </w:r>
          </w:p>
        </w:tc>
        <w:tc>
          <w:tcPr>
            <w:tcW w:w="4026" w:type="dxa"/>
            <w:noWrap/>
          </w:tcPr>
          <w:p w14:paraId="0DE414B8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Wyszczególnienie robót</w:t>
            </w:r>
          </w:p>
        </w:tc>
        <w:tc>
          <w:tcPr>
            <w:tcW w:w="1559" w:type="dxa"/>
            <w:noWrap/>
          </w:tcPr>
          <w:p w14:paraId="01FB90D8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Częstotliwość badań</w:t>
            </w:r>
          </w:p>
        </w:tc>
        <w:tc>
          <w:tcPr>
            <w:tcW w:w="2577" w:type="dxa"/>
            <w:noWrap/>
          </w:tcPr>
          <w:p w14:paraId="2AF05DB6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Wartości dopuszczalne</w:t>
            </w:r>
          </w:p>
        </w:tc>
      </w:tr>
      <w:tr w:rsidR="00BD08B3" w14:paraId="6EC2EE54" w14:textId="77777777" w:rsidTr="002739F0">
        <w:trPr>
          <w:trHeight w:val="677"/>
          <w:jc w:val="center"/>
        </w:trPr>
        <w:tc>
          <w:tcPr>
            <w:tcW w:w="581" w:type="dxa"/>
            <w:noWrap/>
          </w:tcPr>
          <w:p w14:paraId="7BE4D60F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1</w:t>
            </w:r>
          </w:p>
        </w:tc>
        <w:tc>
          <w:tcPr>
            <w:tcW w:w="4026" w:type="dxa"/>
            <w:noWrap/>
          </w:tcPr>
          <w:p w14:paraId="14F4FA22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Lokalizacja i zgodność granic terenu robót z dokumentacją projektową</w:t>
            </w:r>
          </w:p>
        </w:tc>
        <w:tc>
          <w:tcPr>
            <w:tcW w:w="1559" w:type="dxa"/>
            <w:noWrap/>
          </w:tcPr>
          <w:p w14:paraId="152CA76C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1 raz</w:t>
            </w:r>
          </w:p>
        </w:tc>
        <w:tc>
          <w:tcPr>
            <w:tcW w:w="2577" w:type="dxa"/>
            <w:noWrap/>
          </w:tcPr>
          <w:p w14:paraId="6D1F8F22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Wg </w:t>
            </w:r>
            <w:proofErr w:type="spellStart"/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pktu</w:t>
            </w:r>
            <w:proofErr w:type="spellEnd"/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 5 i dokumentacji projektowej </w:t>
            </w:r>
          </w:p>
        </w:tc>
      </w:tr>
      <w:tr w:rsidR="00BD08B3" w14:paraId="4B11299A" w14:textId="77777777" w:rsidTr="002739F0">
        <w:trPr>
          <w:trHeight w:val="226"/>
          <w:jc w:val="center"/>
        </w:trPr>
        <w:tc>
          <w:tcPr>
            <w:tcW w:w="581" w:type="dxa"/>
            <w:noWrap/>
          </w:tcPr>
          <w:p w14:paraId="473E0AC5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lastRenderedPageBreak/>
              <w:t>2</w:t>
            </w:r>
          </w:p>
        </w:tc>
        <w:tc>
          <w:tcPr>
            <w:tcW w:w="4026" w:type="dxa"/>
            <w:noWrap/>
          </w:tcPr>
          <w:p w14:paraId="323003F4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Roboty przygotowawcze</w:t>
            </w:r>
          </w:p>
        </w:tc>
        <w:tc>
          <w:tcPr>
            <w:tcW w:w="1559" w:type="dxa"/>
            <w:noWrap/>
          </w:tcPr>
          <w:p w14:paraId="7714800E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1 raz</w:t>
            </w:r>
          </w:p>
        </w:tc>
        <w:tc>
          <w:tcPr>
            <w:tcW w:w="2577" w:type="dxa"/>
            <w:noWrap/>
          </w:tcPr>
          <w:p w14:paraId="68817FCF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Wg </w:t>
            </w:r>
            <w:proofErr w:type="spellStart"/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pktu</w:t>
            </w:r>
            <w:proofErr w:type="spellEnd"/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 5.3</w:t>
            </w:r>
          </w:p>
        </w:tc>
      </w:tr>
      <w:tr w:rsidR="00BD08B3" w14:paraId="079978A1" w14:textId="77777777" w:rsidTr="002739F0">
        <w:trPr>
          <w:trHeight w:val="451"/>
          <w:jc w:val="center"/>
        </w:trPr>
        <w:tc>
          <w:tcPr>
            <w:tcW w:w="581" w:type="dxa"/>
            <w:noWrap/>
          </w:tcPr>
          <w:p w14:paraId="6C75C705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3</w:t>
            </w:r>
          </w:p>
        </w:tc>
        <w:tc>
          <w:tcPr>
            <w:tcW w:w="4026" w:type="dxa"/>
            <w:noWrap/>
          </w:tcPr>
          <w:p w14:paraId="7D60EEFE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Wykonanie koryta i przygotowanie podłoża</w:t>
            </w:r>
          </w:p>
        </w:tc>
        <w:tc>
          <w:tcPr>
            <w:tcW w:w="1559" w:type="dxa"/>
            <w:noWrap/>
          </w:tcPr>
          <w:p w14:paraId="0ABD80EF" w14:textId="77777777" w:rsidR="00BD08B3" w:rsidRPr="002739F0" w:rsidRDefault="00BD08B3" w:rsidP="002739F0">
            <w:pPr>
              <w:spacing w:before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Bieżąco</w:t>
            </w:r>
          </w:p>
        </w:tc>
        <w:tc>
          <w:tcPr>
            <w:tcW w:w="2577" w:type="dxa"/>
            <w:noWrap/>
          </w:tcPr>
          <w:p w14:paraId="230811A4" w14:textId="77777777" w:rsidR="00BD08B3" w:rsidRPr="002739F0" w:rsidRDefault="00BD08B3" w:rsidP="002739F0">
            <w:pPr>
              <w:spacing w:before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Wg </w:t>
            </w:r>
            <w:proofErr w:type="spellStart"/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pktu</w:t>
            </w:r>
            <w:proofErr w:type="spellEnd"/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 5.4</w:t>
            </w:r>
          </w:p>
        </w:tc>
      </w:tr>
      <w:tr w:rsidR="00BD08B3" w14:paraId="47889F42" w14:textId="77777777" w:rsidTr="002739F0">
        <w:trPr>
          <w:trHeight w:val="226"/>
          <w:jc w:val="center"/>
        </w:trPr>
        <w:tc>
          <w:tcPr>
            <w:tcW w:w="581" w:type="dxa"/>
            <w:noWrap/>
          </w:tcPr>
          <w:p w14:paraId="25B566DF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4</w:t>
            </w:r>
          </w:p>
        </w:tc>
        <w:tc>
          <w:tcPr>
            <w:tcW w:w="4026" w:type="dxa"/>
            <w:noWrap/>
          </w:tcPr>
          <w:p w14:paraId="3B383D32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Wytwarzanie mieszanki kruszywa</w:t>
            </w:r>
          </w:p>
        </w:tc>
        <w:tc>
          <w:tcPr>
            <w:tcW w:w="1559" w:type="dxa"/>
            <w:noWrap/>
          </w:tcPr>
          <w:p w14:paraId="77908C3D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Jw.</w:t>
            </w:r>
          </w:p>
        </w:tc>
        <w:tc>
          <w:tcPr>
            <w:tcW w:w="2577" w:type="dxa"/>
            <w:noWrap/>
          </w:tcPr>
          <w:p w14:paraId="7F6101A2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Wg </w:t>
            </w:r>
            <w:proofErr w:type="spellStart"/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pktu</w:t>
            </w:r>
            <w:proofErr w:type="spellEnd"/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 5.5</w:t>
            </w:r>
          </w:p>
        </w:tc>
      </w:tr>
      <w:tr w:rsidR="00BD08B3" w14:paraId="6BED1B44" w14:textId="77777777" w:rsidTr="002739F0">
        <w:trPr>
          <w:trHeight w:val="451"/>
          <w:jc w:val="center"/>
        </w:trPr>
        <w:tc>
          <w:tcPr>
            <w:tcW w:w="581" w:type="dxa"/>
            <w:noWrap/>
          </w:tcPr>
          <w:p w14:paraId="5F52871C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5</w:t>
            </w:r>
          </w:p>
        </w:tc>
        <w:tc>
          <w:tcPr>
            <w:tcW w:w="4026" w:type="dxa"/>
            <w:noWrap/>
          </w:tcPr>
          <w:p w14:paraId="7C1618BB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Wbudowanie i zagęszczanie mieszanki kruszywa</w:t>
            </w:r>
          </w:p>
        </w:tc>
        <w:tc>
          <w:tcPr>
            <w:tcW w:w="1559" w:type="dxa"/>
            <w:noWrap/>
          </w:tcPr>
          <w:p w14:paraId="76BFBCC9" w14:textId="77777777" w:rsidR="00BD08B3" w:rsidRPr="002739F0" w:rsidRDefault="00BD08B3" w:rsidP="002739F0">
            <w:pPr>
              <w:spacing w:before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Jw.</w:t>
            </w:r>
          </w:p>
        </w:tc>
        <w:tc>
          <w:tcPr>
            <w:tcW w:w="2577" w:type="dxa"/>
            <w:noWrap/>
          </w:tcPr>
          <w:p w14:paraId="34BA58CA" w14:textId="77777777" w:rsidR="00BD08B3" w:rsidRPr="002739F0" w:rsidRDefault="00BD08B3" w:rsidP="002739F0">
            <w:pPr>
              <w:spacing w:before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Wg </w:t>
            </w:r>
            <w:proofErr w:type="spellStart"/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pktu</w:t>
            </w:r>
            <w:proofErr w:type="spellEnd"/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 5.6</w:t>
            </w:r>
          </w:p>
        </w:tc>
      </w:tr>
      <w:tr w:rsidR="00BD08B3" w14:paraId="6FAAE604" w14:textId="77777777" w:rsidTr="002739F0">
        <w:trPr>
          <w:trHeight w:val="226"/>
          <w:jc w:val="center"/>
        </w:trPr>
        <w:tc>
          <w:tcPr>
            <w:tcW w:w="581" w:type="dxa"/>
            <w:noWrap/>
          </w:tcPr>
          <w:p w14:paraId="023BF066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6</w:t>
            </w:r>
          </w:p>
        </w:tc>
        <w:tc>
          <w:tcPr>
            <w:tcW w:w="4026" w:type="dxa"/>
            <w:noWrap/>
          </w:tcPr>
          <w:p w14:paraId="508233B9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Wykonanie robót wykończeniowych</w:t>
            </w:r>
          </w:p>
        </w:tc>
        <w:tc>
          <w:tcPr>
            <w:tcW w:w="1559" w:type="dxa"/>
            <w:noWrap/>
          </w:tcPr>
          <w:p w14:paraId="2E0722AB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Ocena ciągła</w:t>
            </w:r>
          </w:p>
        </w:tc>
        <w:tc>
          <w:tcPr>
            <w:tcW w:w="2577" w:type="dxa"/>
            <w:noWrap/>
          </w:tcPr>
          <w:p w14:paraId="62C9B829" w14:textId="77777777" w:rsidR="00BD08B3" w:rsidRPr="002739F0" w:rsidRDefault="00BD08B3" w:rsidP="002739F0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Wg </w:t>
            </w:r>
            <w:proofErr w:type="spellStart"/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>pktu</w:t>
            </w:r>
            <w:proofErr w:type="spellEnd"/>
            <w:r w:rsidRPr="002739F0">
              <w:rPr>
                <w:rFonts w:ascii="Yu Gothic UI Light" w:eastAsia="Yu Gothic UI Light" w:hAnsi="Yu Gothic UI Light"/>
                <w:sz w:val="16"/>
                <w:szCs w:val="16"/>
              </w:rPr>
              <w:t xml:space="preserve"> 5.7</w:t>
            </w:r>
          </w:p>
        </w:tc>
      </w:tr>
    </w:tbl>
    <w:p w14:paraId="0A472197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bookmarkStart w:id="19" w:name="_Toc199904825"/>
      <w:r w:rsidRPr="00BD08B3">
        <w:rPr>
          <w:rFonts w:ascii="Yu Gothic UI Light" w:eastAsia="Yu Gothic UI Light" w:hAnsi="Yu Gothic UI Light"/>
          <w:b/>
          <w:sz w:val="18"/>
          <w:szCs w:val="18"/>
        </w:rPr>
        <w:t>6.4. Badania po zakończeniu robót\</w:t>
      </w:r>
    </w:p>
    <w:p w14:paraId="65E05454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Wykonane utwardzone pobocze powinno spełniać następujące wymagania:</w:t>
      </w:r>
    </w:p>
    <w:p w14:paraId="6A0FF660" w14:textId="77777777" w:rsidR="00BD08B3" w:rsidRPr="002739F0" w:rsidRDefault="00BD08B3" w:rsidP="006178D1">
      <w:pPr>
        <w:numPr>
          <w:ilvl w:val="0"/>
          <w:numId w:val="13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szerokość utwardzonego pobocza może się różnić od szerokości projektowanej nie więcej niż +10 cm i -5 cm,</w:t>
      </w:r>
    </w:p>
    <w:p w14:paraId="016BB53E" w14:textId="77777777" w:rsidR="00BD08B3" w:rsidRPr="002739F0" w:rsidRDefault="00BD08B3" w:rsidP="006178D1">
      <w:pPr>
        <w:numPr>
          <w:ilvl w:val="0"/>
          <w:numId w:val="13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nierówności pobocza mierzone 4-metrową łatą nie mogą przekraczać 10 mm,</w:t>
      </w:r>
    </w:p>
    <w:p w14:paraId="1C14C260" w14:textId="77777777" w:rsidR="00BD08B3" w:rsidRPr="002739F0" w:rsidRDefault="00BD08B3" w:rsidP="006178D1">
      <w:pPr>
        <w:numPr>
          <w:ilvl w:val="0"/>
          <w:numId w:val="13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różnice wysokościowe z rzędnymi projektowanymi nie powinny przekraczać +1 cm,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-2 cm,</w:t>
      </w:r>
    </w:p>
    <w:p w14:paraId="63718EDA" w14:textId="77777777" w:rsidR="00BD08B3" w:rsidRPr="002739F0" w:rsidRDefault="00BD08B3" w:rsidP="006178D1">
      <w:pPr>
        <w:numPr>
          <w:ilvl w:val="0"/>
          <w:numId w:val="13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grubość utwardzonego pobocza nie może się różnić od grubości projektowanej o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± 10%.</w:t>
      </w:r>
    </w:p>
    <w:p w14:paraId="16822C75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Zaleca się badać grubość utwardzonego pobocza w 3 punktach, lecz nie rzadziej niż raz na 2000 m</w:t>
      </w:r>
      <w:r w:rsidRPr="002739F0">
        <w:rPr>
          <w:rFonts w:ascii="Yu Gothic UI Light" w:eastAsia="Yu Gothic UI Light" w:hAnsi="Yu Gothic UI Light"/>
          <w:sz w:val="18"/>
          <w:szCs w:val="18"/>
          <w:vertAlign w:val="superscript"/>
        </w:rPr>
        <w:t>2</w:t>
      </w:r>
      <w:r w:rsidRPr="002739F0">
        <w:rPr>
          <w:rFonts w:ascii="Yu Gothic UI Light" w:eastAsia="Yu Gothic UI Light" w:hAnsi="Yu Gothic UI Light"/>
          <w:sz w:val="18"/>
          <w:szCs w:val="18"/>
        </w:rPr>
        <w:t>,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a pozostałe cechy co 100 m wzdłuż osi drogi.</w:t>
      </w:r>
    </w:p>
    <w:p w14:paraId="1AF04BD7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20" w:name="_Toc211316618"/>
      <w:r w:rsidRPr="00BD08B3">
        <w:rPr>
          <w:rFonts w:ascii="Yu Gothic UI Light" w:eastAsia="Yu Gothic UI Light" w:hAnsi="Yu Gothic UI Light"/>
          <w:b/>
          <w:caps/>
          <w:kern w:val="3"/>
        </w:rPr>
        <w:t xml:space="preserve">7. </w:t>
      </w:r>
      <w:bookmarkEnd w:id="19"/>
      <w:bookmarkEnd w:id="20"/>
      <w:r w:rsidRPr="00BD08B3">
        <w:rPr>
          <w:rFonts w:ascii="Yu Gothic UI Light" w:eastAsia="Yu Gothic UI Light" w:hAnsi="Yu Gothic UI Light"/>
          <w:b/>
          <w:caps/>
          <w:kern w:val="3"/>
        </w:rPr>
        <w:t>OBMIAR ROBÓT</w:t>
      </w:r>
    </w:p>
    <w:p w14:paraId="0F9A2796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7.1. Ogólne zasady obmiaru robót</w:t>
      </w:r>
    </w:p>
    <w:p w14:paraId="27ED6CFA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zasady obmiaru robót podano w SST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D-M-00.00.00 „Wymagania ogólne” [1] pkt 7.</w:t>
      </w:r>
    </w:p>
    <w:p w14:paraId="5A7A713C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7.2. Jednostka obmiarowa</w:t>
      </w:r>
    </w:p>
    <w:p w14:paraId="2656F067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Jednostką obmiarową jest m</w:t>
      </w:r>
      <w:r w:rsidRPr="002739F0">
        <w:rPr>
          <w:rFonts w:ascii="Yu Gothic UI Light" w:eastAsia="Yu Gothic UI Light" w:hAnsi="Yu Gothic UI Light"/>
          <w:sz w:val="18"/>
          <w:szCs w:val="18"/>
          <w:vertAlign w:val="superscript"/>
        </w:rPr>
        <w:t>2</w:t>
      </w:r>
      <w:r w:rsidRPr="002739F0">
        <w:rPr>
          <w:rFonts w:ascii="Yu Gothic UI Light" w:eastAsia="Yu Gothic UI Light" w:hAnsi="Yu Gothic UI Light"/>
          <w:sz w:val="18"/>
          <w:szCs w:val="18"/>
        </w:rPr>
        <w:t xml:space="preserve"> (metr kwadratowy) wykonanego utwardzonego pobocza.</w:t>
      </w:r>
    </w:p>
    <w:p w14:paraId="70515E94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r w:rsidRPr="00BD08B3">
        <w:rPr>
          <w:rFonts w:ascii="Yu Gothic UI Light" w:eastAsia="Yu Gothic UI Light" w:hAnsi="Yu Gothic UI Light"/>
          <w:b/>
          <w:caps/>
          <w:kern w:val="3"/>
        </w:rPr>
        <w:t xml:space="preserve"> </w:t>
      </w:r>
      <w:bookmarkStart w:id="21" w:name="_Toc211316619"/>
      <w:bookmarkStart w:id="22" w:name="_Toc199904826"/>
      <w:r w:rsidRPr="00BD08B3">
        <w:rPr>
          <w:rFonts w:ascii="Yu Gothic UI Light" w:eastAsia="Yu Gothic UI Light" w:hAnsi="Yu Gothic UI Light"/>
          <w:b/>
          <w:caps/>
          <w:kern w:val="3"/>
        </w:rPr>
        <w:t xml:space="preserve">8. </w:t>
      </w:r>
      <w:bookmarkEnd w:id="21"/>
      <w:bookmarkEnd w:id="22"/>
      <w:r w:rsidRPr="00BD08B3">
        <w:rPr>
          <w:rFonts w:ascii="Yu Gothic UI Light" w:eastAsia="Yu Gothic UI Light" w:hAnsi="Yu Gothic UI Light"/>
          <w:b/>
          <w:caps/>
          <w:kern w:val="3"/>
        </w:rPr>
        <w:t>ODBIÓR ROBÓT</w:t>
      </w:r>
    </w:p>
    <w:p w14:paraId="7CA658AF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8.1. Ogólne zasady odbioru robót</w:t>
      </w:r>
    </w:p>
    <w:p w14:paraId="14A53AC5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zasady odbioru robót podano w SST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D-M-00.00.00 „Wymagania ogólne” [1] pkt 8.</w:t>
      </w:r>
    </w:p>
    <w:p w14:paraId="21CC6186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 xml:space="preserve">Roboty uznaje się za wykonane zgodnie z ST i wymaganiami Inspektora nadzoru, jeżeli wszystkie pomiary i badania z zachowaniem tolerancji według </w:t>
      </w:r>
      <w:proofErr w:type="spellStart"/>
      <w:r w:rsidRPr="002739F0">
        <w:rPr>
          <w:rFonts w:ascii="Yu Gothic UI Light" w:eastAsia="Yu Gothic UI Light" w:hAnsi="Yu Gothic UI Light"/>
          <w:sz w:val="18"/>
          <w:szCs w:val="18"/>
        </w:rPr>
        <w:t>pktu</w:t>
      </w:r>
      <w:proofErr w:type="spellEnd"/>
      <w:r w:rsidRPr="002739F0">
        <w:rPr>
          <w:rFonts w:ascii="Yu Gothic UI Light" w:eastAsia="Yu Gothic UI Light" w:hAnsi="Yu Gothic UI Light"/>
          <w:sz w:val="18"/>
          <w:szCs w:val="18"/>
        </w:rPr>
        <w:t xml:space="preserve"> 6 dały wyniki pozytywne.</w:t>
      </w:r>
    </w:p>
    <w:p w14:paraId="38C60FDF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8.2. Odbiór robót zanikających i ulegających</w:t>
      </w:r>
      <w:r w:rsidR="00F956BA">
        <w:rPr>
          <w:rFonts w:ascii="Yu Gothic UI Light" w:eastAsia="Yu Gothic UI Light" w:hAnsi="Yu Gothic UI Light"/>
          <w:b/>
          <w:sz w:val="18"/>
          <w:szCs w:val="18"/>
        </w:rPr>
        <w:t xml:space="preserve"> </w:t>
      </w:r>
      <w:r w:rsidRPr="00BD08B3">
        <w:rPr>
          <w:rFonts w:ascii="Yu Gothic UI Light" w:eastAsia="Yu Gothic UI Light" w:hAnsi="Yu Gothic UI Light"/>
          <w:b/>
          <w:sz w:val="18"/>
          <w:szCs w:val="18"/>
        </w:rPr>
        <w:t>zakryciu</w:t>
      </w:r>
    </w:p>
    <w:p w14:paraId="215BAEB6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Odbiorowi robót zanikających i ulegających zakryciu podlegają:</w:t>
      </w:r>
    </w:p>
    <w:p w14:paraId="554A47A5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wykonanie koryta i przygotowanie podłoża.</w:t>
      </w:r>
    </w:p>
    <w:p w14:paraId="1DAB6261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Odbiór tych robót powinien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 xml:space="preserve">być zgodny z wymaganiami </w:t>
      </w:r>
      <w:proofErr w:type="spellStart"/>
      <w:r w:rsidRPr="002739F0">
        <w:rPr>
          <w:rFonts w:ascii="Yu Gothic UI Light" w:eastAsia="Yu Gothic UI Light" w:hAnsi="Yu Gothic UI Light"/>
          <w:sz w:val="18"/>
          <w:szCs w:val="18"/>
        </w:rPr>
        <w:t>pktu</w:t>
      </w:r>
      <w:proofErr w:type="spellEnd"/>
      <w:r w:rsidRPr="002739F0">
        <w:rPr>
          <w:rFonts w:ascii="Yu Gothic UI Light" w:eastAsia="Yu Gothic UI Light" w:hAnsi="Yu Gothic UI Light"/>
          <w:sz w:val="18"/>
          <w:szCs w:val="18"/>
        </w:rPr>
        <w:t xml:space="preserve"> 8.2 D-M-00.00.00 „Wymagania ogólne” [1] oraz niniejszej SST.</w:t>
      </w:r>
    </w:p>
    <w:p w14:paraId="52E9EA1F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23" w:name="_Toc211316620"/>
      <w:bookmarkStart w:id="24" w:name="_Toc199904827"/>
      <w:r w:rsidRPr="00BD08B3">
        <w:rPr>
          <w:rFonts w:ascii="Yu Gothic UI Light" w:eastAsia="Yu Gothic UI Light" w:hAnsi="Yu Gothic UI Light"/>
          <w:b/>
          <w:caps/>
          <w:kern w:val="3"/>
        </w:rPr>
        <w:t xml:space="preserve">9. </w:t>
      </w:r>
      <w:bookmarkEnd w:id="23"/>
      <w:bookmarkEnd w:id="24"/>
      <w:r w:rsidRPr="00BD08B3">
        <w:rPr>
          <w:rFonts w:ascii="Yu Gothic UI Light" w:eastAsia="Yu Gothic UI Light" w:hAnsi="Yu Gothic UI Light"/>
          <w:b/>
          <w:caps/>
          <w:kern w:val="3"/>
        </w:rPr>
        <w:t>PODSTAWA PŁATNOŚCI</w:t>
      </w:r>
    </w:p>
    <w:p w14:paraId="72C77AA7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9.1. Ogólne ustalenia dotyczące podstawy płatności</w:t>
      </w:r>
    </w:p>
    <w:p w14:paraId="69B95F3D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Ogólne ustalenia dotyczące podstawy płatności podano w SST D-M-00.00.00 „Wymagania ogólne” [1] pkt 9.</w:t>
      </w:r>
    </w:p>
    <w:p w14:paraId="078789B2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9.2. Cena jednostki obmiarowej</w:t>
      </w:r>
    </w:p>
    <w:p w14:paraId="75BA1FAB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Cena wykonania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1 m</w:t>
      </w:r>
      <w:r w:rsidRPr="002739F0">
        <w:rPr>
          <w:rFonts w:ascii="Yu Gothic UI Light" w:eastAsia="Yu Gothic UI Light" w:hAnsi="Yu Gothic UI Light"/>
          <w:sz w:val="18"/>
          <w:szCs w:val="18"/>
          <w:vertAlign w:val="superscript"/>
        </w:rPr>
        <w:t>2</w:t>
      </w:r>
      <w:r w:rsidRPr="002739F0">
        <w:rPr>
          <w:rFonts w:ascii="Yu Gothic UI Light" w:eastAsia="Yu Gothic UI Light" w:hAnsi="Yu Gothic UI Light"/>
          <w:sz w:val="18"/>
          <w:szCs w:val="18"/>
        </w:rPr>
        <w:t xml:space="preserve"> utwardzonego pobocza obejmuje:</w:t>
      </w:r>
    </w:p>
    <w:p w14:paraId="005DD132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prace pomiarowe i roboty przygotowawcze,</w:t>
      </w:r>
    </w:p>
    <w:p w14:paraId="2A2F1833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oznakowanie robót,</w:t>
      </w:r>
    </w:p>
    <w:p w14:paraId="6BC0165F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przygotowanie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podłoża,</w:t>
      </w:r>
    </w:p>
    <w:p w14:paraId="43272B6E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dostarczenie materiałów i sprzętu,</w:t>
      </w:r>
    </w:p>
    <w:p w14:paraId="50B9EA9C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ewentualne ścięcie istniejącego pobocza, ew. spulchnienie, wyprofilowanie i zagęszczenie gruntowego pobocza,</w:t>
      </w:r>
    </w:p>
    <w:p w14:paraId="076A3FBD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przygotowanie i dostarczenie mieszanki kruszywa łamanego,</w:t>
      </w:r>
    </w:p>
    <w:p w14:paraId="121BD9B4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lastRenderedPageBreak/>
        <w:t>wykonanie nawierzchni utwardzonego pobocza według wymagań specyfikacji technicznej,</w:t>
      </w:r>
    </w:p>
    <w:p w14:paraId="517B9007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dwukrotne powierzchniowe utrwalenie nawierzchni emulsją asfaltową z grysem,</w:t>
      </w:r>
    </w:p>
    <w:p w14:paraId="0C513AE2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przeprowadzenie pomiarów i badań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wymaganych w</w:t>
      </w:r>
      <w:r w:rsidR="00F956BA" w:rsidRPr="002739F0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2739F0">
        <w:rPr>
          <w:rFonts w:ascii="Yu Gothic UI Light" w:eastAsia="Yu Gothic UI Light" w:hAnsi="Yu Gothic UI Light"/>
          <w:sz w:val="18"/>
          <w:szCs w:val="18"/>
        </w:rPr>
        <w:t>specyfikacji technicznej,</w:t>
      </w:r>
    </w:p>
    <w:p w14:paraId="234C9784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odwiezienie sprzętu.</w:t>
      </w:r>
    </w:p>
    <w:p w14:paraId="4C5D6B42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9.3. Sposób rozliczenia robót tymczasowych i prac towarzyszących</w:t>
      </w:r>
    </w:p>
    <w:p w14:paraId="36E8A7AE" w14:textId="77777777" w:rsidR="00BD08B3" w:rsidRPr="002739F0" w:rsidRDefault="00BD08B3" w:rsidP="002739F0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Cena wykonania robót określonych niniejszą SST obejmuje:</w:t>
      </w:r>
    </w:p>
    <w:p w14:paraId="16759CD9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roboty tymczasowe, które są potrzebne do wykonania robót podstawowych, ale nie są przekazywane Zamawiającemu i są usuwane po wykonaniu robót podstawowych,</w:t>
      </w:r>
    </w:p>
    <w:p w14:paraId="390EF41E" w14:textId="77777777" w:rsidR="00BD08B3" w:rsidRPr="002739F0" w:rsidRDefault="00BD08B3" w:rsidP="006178D1">
      <w:pPr>
        <w:numPr>
          <w:ilvl w:val="0"/>
          <w:numId w:val="14"/>
        </w:numPr>
        <w:overflowPunct w:val="0"/>
        <w:autoSpaceDE w:val="0"/>
        <w:autoSpaceDN w:val="0"/>
        <w:spacing w:before="0" w:after="0" w:line="240" w:lineRule="auto"/>
        <w:ind w:left="567" w:hanging="567"/>
        <w:rPr>
          <w:rFonts w:ascii="Yu Gothic UI Light" w:eastAsia="Yu Gothic UI Light" w:hAnsi="Yu Gothic UI Light"/>
          <w:sz w:val="18"/>
          <w:szCs w:val="18"/>
        </w:rPr>
      </w:pPr>
      <w:r w:rsidRPr="002739F0">
        <w:rPr>
          <w:rFonts w:ascii="Yu Gothic UI Light" w:eastAsia="Yu Gothic UI Light" w:hAnsi="Yu Gothic UI Light"/>
          <w:sz w:val="18"/>
          <w:szCs w:val="18"/>
        </w:rPr>
        <w:t>prace towarzyszące, które są niezbędne do wykonania robót podstawowych, niezaliczane do robót tymczasowych, jak geodezyjne wytyczenie robót itd.</w:t>
      </w:r>
    </w:p>
    <w:p w14:paraId="0DB80116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284" w:hanging="284"/>
        <w:outlineLvl w:val="0"/>
        <w:rPr>
          <w:rFonts w:ascii="Yu Gothic UI Light" w:eastAsia="Yu Gothic UI Light" w:hAnsi="Yu Gothic UI Light"/>
          <w:b/>
          <w:caps/>
          <w:kern w:val="3"/>
        </w:rPr>
      </w:pPr>
      <w:bookmarkStart w:id="25" w:name="_Toc211316621"/>
      <w:bookmarkStart w:id="26" w:name="_Toc199904828"/>
      <w:r w:rsidRPr="00BD08B3">
        <w:rPr>
          <w:rFonts w:ascii="Yu Gothic UI Light" w:eastAsia="Yu Gothic UI Light" w:hAnsi="Yu Gothic UI Light"/>
          <w:b/>
          <w:caps/>
          <w:kern w:val="3"/>
        </w:rPr>
        <w:t xml:space="preserve">10. </w:t>
      </w:r>
      <w:bookmarkEnd w:id="25"/>
      <w:bookmarkEnd w:id="26"/>
      <w:r w:rsidRPr="00BD08B3">
        <w:rPr>
          <w:rFonts w:ascii="Yu Gothic UI Light" w:eastAsia="Yu Gothic UI Light" w:hAnsi="Yu Gothic UI Light"/>
          <w:b/>
          <w:caps/>
          <w:kern w:val="3"/>
        </w:rPr>
        <w:t>PRZEPISY ZWIAZANE</w:t>
      </w:r>
    </w:p>
    <w:p w14:paraId="670E68D4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10.1. Ogólne specyfikacje techniczne (SST)</w:t>
      </w:r>
    </w:p>
    <w:p w14:paraId="2ED883EE" w14:textId="77777777" w:rsidR="00F956BA" w:rsidRPr="00F956BA" w:rsidRDefault="00F956BA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D-M-00.00.00</w:t>
      </w:r>
      <w:r w:rsidRPr="00F956BA">
        <w:rPr>
          <w:rFonts w:ascii="Yu Gothic UI Light" w:eastAsia="Yu Gothic UI Light" w:hAnsi="Yu Gothic UI Light"/>
          <w:bCs/>
          <w:sz w:val="18"/>
          <w:szCs w:val="18"/>
        </w:rPr>
        <w:tab/>
        <w:t>Wymagania ogólne</w:t>
      </w:r>
    </w:p>
    <w:p w14:paraId="4349FF0D" w14:textId="77777777" w:rsidR="00F956BA" w:rsidRPr="00F956BA" w:rsidRDefault="00F956BA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D-01.00.00</w:t>
      </w:r>
      <w:r w:rsidRPr="00F956BA">
        <w:rPr>
          <w:rFonts w:ascii="Yu Gothic UI Light" w:eastAsia="Yu Gothic UI Light" w:hAnsi="Yu Gothic UI Light"/>
          <w:bCs/>
          <w:sz w:val="18"/>
          <w:szCs w:val="18"/>
        </w:rPr>
        <w:tab/>
        <w:t>Roboty przygotowawcze</w:t>
      </w:r>
    </w:p>
    <w:p w14:paraId="08CA7B67" w14:textId="77777777" w:rsidR="00F956BA" w:rsidRPr="00F956BA" w:rsidRDefault="00F956BA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D-02.00.00</w:t>
      </w:r>
      <w:r w:rsidRPr="00F956BA">
        <w:rPr>
          <w:rFonts w:ascii="Yu Gothic UI Light" w:eastAsia="Yu Gothic UI Light" w:hAnsi="Yu Gothic UI Light"/>
          <w:bCs/>
          <w:sz w:val="18"/>
          <w:szCs w:val="18"/>
        </w:rPr>
        <w:tab/>
        <w:t>Roboty ziemne</w:t>
      </w:r>
    </w:p>
    <w:p w14:paraId="5AECE48D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10.2. Normy</w:t>
      </w:r>
    </w:p>
    <w:p w14:paraId="4D08CFA9" w14:textId="77777777" w:rsidR="00F956BA" w:rsidRPr="00F956BA" w:rsidRDefault="00F956BA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PN-EN 13242:2004</w:t>
      </w:r>
      <w:r w:rsidRPr="00F956BA">
        <w:rPr>
          <w:rFonts w:ascii="Yu Gothic UI Light" w:eastAsia="Yu Gothic UI Light" w:hAnsi="Yu Gothic UI Light"/>
          <w:bCs/>
          <w:sz w:val="18"/>
          <w:szCs w:val="18"/>
        </w:rPr>
        <w:tab/>
        <w:t>Kruszywa do niezwiązanych i związanych hydraulicznie materiałów stosowanych w obiektach budowlanych i budownictwie drogowym (patrz: poz. 7 i 8)</w:t>
      </w:r>
    </w:p>
    <w:p w14:paraId="66136973" w14:textId="77777777" w:rsidR="00F956BA" w:rsidRPr="00F956BA" w:rsidRDefault="00F956BA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PN-EN 13285:2004</w:t>
      </w:r>
      <w:r w:rsidRPr="00F956BA">
        <w:rPr>
          <w:rFonts w:ascii="Yu Gothic UI Light" w:eastAsia="Yu Gothic UI Light" w:hAnsi="Yu Gothic UI Light"/>
          <w:bCs/>
          <w:sz w:val="18"/>
          <w:szCs w:val="18"/>
        </w:rPr>
        <w:tab/>
        <w:t>Mieszanki niezwiązane. Specyfikacje (patrz: poz. 7 i 8)</w:t>
      </w:r>
    </w:p>
    <w:p w14:paraId="11C13F91" w14:textId="77777777" w:rsidR="00F956BA" w:rsidRPr="00F956BA" w:rsidRDefault="00F956BA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PN-B-04481:1988</w:t>
      </w:r>
      <w:r w:rsidRPr="00F956BA">
        <w:rPr>
          <w:rFonts w:ascii="Yu Gothic UI Light" w:eastAsia="Yu Gothic UI Light" w:hAnsi="Yu Gothic UI Light"/>
          <w:bCs/>
          <w:sz w:val="18"/>
          <w:szCs w:val="18"/>
        </w:rPr>
        <w:tab/>
        <w:t>Grunty budowlane. Badanie próbek gruntu</w:t>
      </w:r>
    </w:p>
    <w:p w14:paraId="3DB04889" w14:textId="77777777" w:rsidR="00F956BA" w:rsidRPr="00F956BA" w:rsidRDefault="00F956BA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PN-B-11112:1996</w:t>
      </w:r>
      <w:r w:rsidRPr="00F956BA">
        <w:rPr>
          <w:rFonts w:ascii="Yu Gothic UI Light" w:eastAsia="Yu Gothic UI Light" w:hAnsi="Yu Gothic UI Light"/>
          <w:bCs/>
          <w:sz w:val="18"/>
          <w:szCs w:val="18"/>
        </w:rPr>
        <w:tab/>
        <w:t>Kruszywa mineralne. Kruszywa łamane do nawierzchni drogowych (W okresie przejściowym norma może być stosowana zamiast poz. 4 i 5)</w:t>
      </w:r>
    </w:p>
    <w:p w14:paraId="2EDB85B7" w14:textId="77777777" w:rsidR="00F956BA" w:rsidRPr="00F956BA" w:rsidRDefault="00F956BA" w:rsidP="00F956BA">
      <w:pPr>
        <w:overflowPunct w:val="0"/>
        <w:autoSpaceDE w:val="0"/>
        <w:spacing w:after="0" w:line="240" w:lineRule="auto"/>
        <w:ind w:left="2126" w:hanging="2126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PN-B-11113:1996</w:t>
      </w:r>
      <w:r w:rsidRPr="00F956BA">
        <w:rPr>
          <w:rFonts w:ascii="Yu Gothic UI Light" w:eastAsia="Yu Gothic UI Light" w:hAnsi="Yu Gothic UI Light"/>
          <w:bCs/>
          <w:sz w:val="18"/>
          <w:szCs w:val="18"/>
        </w:rPr>
        <w:tab/>
        <w:t>Kruszywa mineralne. Kruszywa naturalne do nawierzchni drogowych. Piasek (W okresie przejściowym norma może być stosowana zamiast poz. 4 i 5)</w:t>
      </w:r>
    </w:p>
    <w:p w14:paraId="36A57E12" w14:textId="77777777" w:rsidR="00BD08B3" w:rsidRPr="00BD08B3" w:rsidRDefault="00BD08B3" w:rsidP="00BD08B3">
      <w:pPr>
        <w:keepNext/>
        <w:overflowPunct w:val="0"/>
        <w:autoSpaceDE w:val="0"/>
        <w:spacing w:before="120" w:after="120" w:line="240" w:lineRule="auto"/>
        <w:ind w:left="851" w:hanging="567"/>
        <w:outlineLvl w:val="1"/>
        <w:rPr>
          <w:rFonts w:ascii="Yu Gothic UI Light" w:eastAsia="Yu Gothic UI Light" w:hAnsi="Yu Gothic UI Light"/>
          <w:b/>
          <w:sz w:val="18"/>
          <w:szCs w:val="18"/>
        </w:rPr>
      </w:pPr>
      <w:r w:rsidRPr="00BD08B3">
        <w:rPr>
          <w:rFonts w:ascii="Yu Gothic UI Light" w:eastAsia="Yu Gothic UI Light" w:hAnsi="Yu Gothic UI Light"/>
          <w:b/>
          <w:sz w:val="18"/>
          <w:szCs w:val="18"/>
        </w:rPr>
        <w:t>10.3. Inne dokumenty</w:t>
      </w:r>
    </w:p>
    <w:p w14:paraId="05E2420C" w14:textId="77777777" w:rsidR="00BD08B3" w:rsidRPr="00F956BA" w:rsidRDefault="00BD08B3" w:rsidP="00F956BA">
      <w:pPr>
        <w:overflowPunct w:val="0"/>
        <w:autoSpaceDE w:val="0"/>
        <w:spacing w:after="0" w:line="240" w:lineRule="auto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Rozporządzenie Ministra Transportu i Gospodarki Morskiej z dnia 2 marca 1999 r. w sprawie warunków technicznych, jakim powinny odpowiadać drogi publiczne i ich usytuowanie. Dz. U. nr 43, poz. 430</w:t>
      </w:r>
    </w:p>
    <w:p w14:paraId="540C811A" w14:textId="77777777" w:rsidR="00B7106A" w:rsidRPr="00F956BA" w:rsidRDefault="00BD08B3" w:rsidP="00F956BA">
      <w:pPr>
        <w:overflowPunct w:val="0"/>
        <w:autoSpaceDE w:val="0"/>
        <w:spacing w:after="0" w:line="240" w:lineRule="auto"/>
        <w:rPr>
          <w:rFonts w:ascii="Yu Gothic UI Light" w:eastAsia="Yu Gothic UI Light" w:hAnsi="Yu Gothic UI Light"/>
          <w:bCs/>
          <w:sz w:val="18"/>
          <w:szCs w:val="18"/>
        </w:rPr>
      </w:pPr>
      <w:r w:rsidRPr="00F956BA">
        <w:rPr>
          <w:rFonts w:ascii="Yu Gothic UI Light" w:eastAsia="Yu Gothic UI Light" w:hAnsi="Yu Gothic UI Light"/>
          <w:bCs/>
          <w:sz w:val="18"/>
          <w:szCs w:val="18"/>
        </w:rPr>
        <w:t>Wytyczne utwardzania poboczy. Centralny Zarząd Dróg Publicznych, Warszawa, 1981 r.</w:t>
      </w:r>
    </w:p>
    <w:sectPr w:rsidR="00B7106A" w:rsidRPr="00F956BA" w:rsidSect="00030F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93" w:right="851" w:bottom="1134" w:left="284" w:header="426" w:footer="404" w:gutter="567"/>
      <w:pgNumType w:start="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0CB67" w14:textId="77777777" w:rsidR="00AC4EB6" w:rsidRDefault="00AC4EB6">
      <w:pPr>
        <w:spacing w:before="0" w:after="0" w:line="240" w:lineRule="auto"/>
      </w:pPr>
      <w:r>
        <w:separator/>
      </w:r>
    </w:p>
  </w:endnote>
  <w:endnote w:type="continuationSeparator" w:id="0">
    <w:p w14:paraId="6C5D84B4" w14:textId="77777777" w:rsidR="00AC4EB6" w:rsidRDefault="00AC4EB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B657" w14:textId="77777777" w:rsidR="00841F29" w:rsidRDefault="00796DBD">
    <w:pPr>
      <w:pStyle w:val="Stopka"/>
      <w:pBdr>
        <w:top w:val="single" w:sz="6" w:space="0" w:color="auto"/>
      </w:pBdr>
      <w:tabs>
        <w:tab w:val="right" w:pos="9923"/>
      </w:tabs>
    </w:pPr>
    <w:r>
      <w:rPr>
        <w:rStyle w:val="Numerstrony"/>
        <w:rFonts w:ascii="Arial" w:hAnsi="Arial"/>
        <w:b w:val="0"/>
        <w:i w:val="0"/>
      </w:rPr>
      <w:fldChar w:fldCharType="begin"/>
    </w:r>
    <w:r w:rsidR="00841F29">
      <w:rPr>
        <w:rStyle w:val="Numerstrony"/>
        <w:rFonts w:ascii="Arial" w:hAnsi="Arial"/>
        <w:b w:val="0"/>
        <w:i w:val="0"/>
      </w:rPr>
      <w:instrText xml:space="preserve"> PAGE </w:instrText>
    </w:r>
    <w:r>
      <w:rPr>
        <w:rStyle w:val="Numerstrony"/>
        <w:rFonts w:ascii="Arial" w:hAnsi="Arial"/>
        <w:b w:val="0"/>
        <w:i w:val="0"/>
      </w:rPr>
      <w:fldChar w:fldCharType="separate"/>
    </w:r>
    <w:r w:rsidR="00841F29">
      <w:rPr>
        <w:rStyle w:val="Numerstrony"/>
        <w:rFonts w:ascii="Arial" w:hAnsi="Arial"/>
        <w:b w:val="0"/>
        <w:i w:val="0"/>
        <w:noProof/>
      </w:rPr>
      <w:t>22</w:t>
    </w:r>
    <w:r>
      <w:rPr>
        <w:rStyle w:val="Numerstrony"/>
        <w:rFonts w:ascii="Arial" w:hAnsi="Arial"/>
        <w:b w:val="0"/>
        <w:i w:val="0"/>
      </w:rPr>
      <w:fldChar w:fldCharType="end"/>
    </w:r>
    <w:r w:rsidR="00841F29">
      <w:rPr>
        <w:rStyle w:val="Numerstrony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Yu Gothic UI Light" w:eastAsia="Yu Gothic UI Light" w:hAnsi="Yu Gothic UI Light"/>
        <w:b w:val="0"/>
        <w:i w:val="0"/>
        <w:sz w:val="18"/>
        <w:szCs w:val="18"/>
      </w:rPr>
      <w:id w:val="563687424"/>
      <w:docPartObj>
        <w:docPartGallery w:val="Page Numbers (Bottom of Page)"/>
        <w:docPartUnique/>
      </w:docPartObj>
    </w:sdtPr>
    <w:sdtContent>
      <w:p w14:paraId="72A723D7" w14:textId="77777777" w:rsidR="00BF7ED6" w:rsidRPr="00BF7ED6" w:rsidRDefault="00BF7ED6" w:rsidP="00BF7ED6">
        <w:pPr>
          <w:pStyle w:val="Stopka"/>
          <w:pBdr>
            <w:top w:val="single" w:sz="4" w:space="1" w:color="A6A6A6" w:themeColor="background1" w:themeShade="A6"/>
          </w:pBdr>
          <w:jc w:val="right"/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</w:pP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fldChar w:fldCharType="begin"/>
        </w: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instrText>PAGE   \* MERGEFORMAT</w:instrText>
        </w: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fldChar w:fldCharType="separate"/>
        </w:r>
        <w:r w:rsidR="003F0014">
          <w:rPr>
            <w:rFonts w:ascii="Yu Gothic UI Light" w:eastAsia="Yu Gothic UI Light" w:hAnsi="Yu Gothic UI Light"/>
            <w:b w:val="0"/>
            <w:i w:val="0"/>
            <w:noProof/>
            <w:sz w:val="18"/>
            <w:szCs w:val="18"/>
          </w:rPr>
          <w:t>4</w:t>
        </w: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1208646"/>
      <w:docPartObj>
        <w:docPartGallery w:val="Page Numbers (Bottom of Page)"/>
        <w:docPartUnique/>
      </w:docPartObj>
    </w:sdtPr>
    <w:sdtContent>
      <w:p w14:paraId="2FA62AAB" w14:textId="77777777" w:rsidR="00841F29" w:rsidRDefault="00C60188">
        <w:pPr>
          <w:pStyle w:val="Stopka"/>
          <w:jc w:val="center"/>
        </w:pPr>
        <w:r>
          <w:t>4</w:t>
        </w:r>
        <w:r w:rsidR="001615E7">
          <w:fldChar w:fldCharType="begin"/>
        </w:r>
        <w:r w:rsidR="001615E7">
          <w:instrText xml:space="preserve"> PAGE   \* MERGEFORMAT </w:instrText>
        </w:r>
        <w:r w:rsidR="001615E7">
          <w:fldChar w:fldCharType="separate"/>
        </w:r>
        <w:r>
          <w:rPr>
            <w:noProof/>
          </w:rPr>
          <w:t>1</w:t>
        </w:r>
        <w:r w:rsidR="001615E7">
          <w:rPr>
            <w:noProof/>
          </w:rPr>
          <w:fldChar w:fldCharType="end"/>
        </w:r>
      </w:p>
    </w:sdtContent>
  </w:sdt>
  <w:p w14:paraId="14BFC03C" w14:textId="77777777" w:rsidR="00841F29" w:rsidRDefault="00841F29">
    <w:pPr>
      <w:pStyle w:val="Stopka"/>
      <w:pBdr>
        <w:top w:val="single" w:sz="6" w:space="1" w:color="auto"/>
      </w:pBdr>
      <w:tabs>
        <w:tab w:val="right" w:pos="9923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E1337" w14:textId="77777777" w:rsidR="00AC4EB6" w:rsidRDefault="00AC4EB6">
      <w:pPr>
        <w:spacing w:before="0" w:after="0" w:line="240" w:lineRule="auto"/>
      </w:pPr>
      <w:r>
        <w:separator/>
      </w:r>
    </w:p>
  </w:footnote>
  <w:footnote w:type="continuationSeparator" w:id="0">
    <w:p w14:paraId="02C72221" w14:textId="77777777" w:rsidR="00AC4EB6" w:rsidRDefault="00AC4EB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B4E89" w14:textId="77777777" w:rsidR="00841F29" w:rsidRDefault="00841F29" w:rsidP="00CB6881">
    <w:pPr>
      <w:pStyle w:val="Nagwek"/>
    </w:pPr>
    <w:r>
      <w:t>D-00.00.00. Wymagania ogólne.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887" w:type="pct"/>
      <w:tblInd w:w="115" w:type="dxa"/>
      <w:tblBorders>
        <w:bottom w:val="single" w:sz="4" w:space="0" w:color="A6A6A6" w:themeColor="background1" w:themeShade="A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199"/>
    </w:tblGrid>
    <w:tr w:rsidR="00CB6881" w:rsidRPr="00CB6881" w14:paraId="7F3358BF" w14:textId="77777777" w:rsidTr="00BF7ED6">
      <w:trPr>
        <w:trHeight w:val="217"/>
      </w:trPr>
      <w:sdt>
        <w:sdtPr>
          <w:rPr>
            <w:rFonts w:ascii="Yu Gothic UI Light" w:eastAsia="Yu Gothic UI Light" w:hAnsi="Yu Gothic UI Light"/>
            <w:i/>
            <w:color w:val="A6A6A6" w:themeColor="background1" w:themeShade="A6"/>
            <w:lang w:eastAsia="en-US"/>
          </w:rPr>
          <w:alias w:val="Tytuł"/>
          <w:id w:val="-119661557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9923" w:type="dxa"/>
            </w:tcPr>
            <w:p w14:paraId="18834679" w14:textId="77777777" w:rsidR="00CB6881" w:rsidRPr="00CB6881" w:rsidRDefault="007D1A60" w:rsidP="00F33BEE">
              <w:pPr>
                <w:tabs>
                  <w:tab w:val="center" w:pos="4536"/>
                  <w:tab w:val="right" w:pos="9072"/>
                </w:tabs>
                <w:spacing w:before="0" w:after="0" w:line="240" w:lineRule="auto"/>
                <w:jc w:val="right"/>
                <w:rPr>
                  <w:rFonts w:ascii="Yu Gothic UI Light" w:eastAsia="Yu Gothic UI Light" w:hAnsi="Yu Gothic UI Light"/>
                  <w:i/>
                  <w:color w:val="808080"/>
                  <w:lang w:eastAsia="en-US"/>
                </w:rPr>
              </w:pPr>
              <w:r w:rsidRPr="007D1A60">
                <w:rPr>
                  <w:rFonts w:ascii="Yu Gothic UI Light" w:eastAsia="Yu Gothic UI Light" w:hAnsi="Yu Gothic UI Light"/>
                  <w:i/>
                  <w:color w:val="A6A6A6" w:themeColor="background1" w:themeShade="A6"/>
                  <w:lang w:eastAsia="en-US"/>
                </w:rPr>
                <w:t>D-06.03.01</w:t>
              </w:r>
            </w:p>
          </w:tc>
        </w:sdtContent>
      </w:sdt>
    </w:tr>
  </w:tbl>
  <w:p w14:paraId="6FE09633" w14:textId="77777777" w:rsidR="00841F29" w:rsidRPr="00CB6881" w:rsidRDefault="00841F29" w:rsidP="00A86C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9DEDD" w14:textId="77777777" w:rsidR="00841F29" w:rsidRDefault="00841F29" w:rsidP="00CB6881">
    <w:pPr>
      <w:pStyle w:val="Nagwek"/>
      <w:rPr>
        <w:rFonts w:eastAsiaTheme="majorEastAsia"/>
      </w:rPr>
    </w:pPr>
    <w:r>
      <w:rPr>
        <w:rFonts w:eastAsiaTheme="majorEastAsia"/>
      </w:rPr>
      <w:t>D 00.00.00 Wymagania ogólne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CD06170C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851" w:hanging="567"/>
      </w:pPr>
    </w:lvl>
    <w:lvl w:ilvl="2">
      <w:start w:val="1"/>
      <w:numFmt w:val="decimal"/>
      <w:pStyle w:val="Nagwek3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pStyle w:val="Nagwek4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5D022FF"/>
    <w:multiLevelType w:val="multilevel"/>
    <w:tmpl w:val="AAD8B174"/>
    <w:lvl w:ilvl="0">
      <w:start w:val="9"/>
      <w:numFmt w:val="decimal"/>
      <w:lvlText w:val="%1."/>
      <w:lvlJc w:val="right"/>
      <w:pPr>
        <w:ind w:left="86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EE528C9"/>
    <w:multiLevelType w:val="multilevel"/>
    <w:tmpl w:val="A47E0AF2"/>
    <w:lvl w:ilvl="0">
      <w:numFmt w:val="bullet"/>
      <w:lvlText w:val="–"/>
      <w:lvlJc w:val="left"/>
      <w:pPr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3960FD3"/>
    <w:multiLevelType w:val="multilevel"/>
    <w:tmpl w:val="80769C4E"/>
    <w:lvl w:ilvl="0">
      <w:numFmt w:val="bullet"/>
      <w:lvlText w:val="–"/>
      <w:lvlJc w:val="left"/>
      <w:pPr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E776888"/>
    <w:multiLevelType w:val="singleLevel"/>
    <w:tmpl w:val="8CF4066A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Yu Gothic UI Light" w:eastAsia="Yu Gothic UI Light" w:hAnsi="Yu Gothic UI Light" w:cs="Times New Roman" w:hint="default"/>
      </w:rPr>
    </w:lvl>
  </w:abstractNum>
  <w:abstractNum w:abstractNumId="6" w15:restartNumberingAfterBreak="0">
    <w:nsid w:val="1FE96B3F"/>
    <w:multiLevelType w:val="multilevel"/>
    <w:tmpl w:val="47E69E92"/>
    <w:lvl w:ilvl="0">
      <w:numFmt w:val="bullet"/>
      <w:lvlText w:val=""/>
      <w:lvlJc w:val="left"/>
      <w:pPr>
        <w:ind w:left="283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8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0" w15:restartNumberingAfterBreak="0">
    <w:nsid w:val="5F004156"/>
    <w:multiLevelType w:val="multilevel"/>
    <w:tmpl w:val="7BA04094"/>
    <w:lvl w:ilvl="0">
      <w:numFmt w:val="bullet"/>
      <w:lvlText w:val="–"/>
      <w:lvlJc w:val="left"/>
      <w:pPr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6A697C2C"/>
    <w:multiLevelType w:val="multilevel"/>
    <w:tmpl w:val="20BAD314"/>
    <w:lvl w:ilvl="0">
      <w:start w:val="1"/>
      <w:numFmt w:val="decimal"/>
      <w:lvlText w:val="%1. "/>
      <w:lvlJc w:val="left"/>
      <w:pPr>
        <w:ind w:left="283" w:hanging="283"/>
      </w:pPr>
      <w:rPr>
        <w:rFonts w:ascii="Yu Gothic UI Light" w:eastAsia="Yu Gothic UI Light" w:hAnsi="Yu Gothic UI Light" w:cs="Times New Roman"/>
        <w:b w:val="0"/>
        <w:i w:val="0"/>
        <w:strike w:val="0"/>
        <w:dstrike w:val="0"/>
        <w:sz w:val="18"/>
        <w:szCs w:val="18"/>
        <w:u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681274786">
    <w:abstractNumId w:val="9"/>
  </w:num>
  <w:num w:numId="2" w16cid:durableId="1658417025">
    <w:abstractNumId w:val="7"/>
  </w:num>
  <w:num w:numId="3" w16cid:durableId="760878812">
    <w:abstractNumId w:val="0"/>
  </w:num>
  <w:num w:numId="4" w16cid:durableId="191111267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034693608">
    <w:abstractNumId w:val="5"/>
  </w:num>
  <w:num w:numId="6" w16cid:durableId="1166869068">
    <w:abstractNumId w:val="5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Yu Gothic UI Light" w:eastAsia="Yu Gothic UI Light" w:hAnsi="Yu Gothic UI Light" w:cs="Times New Roman" w:hint="default"/>
        </w:rPr>
      </w:lvl>
    </w:lvlOverride>
  </w:num>
  <w:num w:numId="7" w16cid:durableId="339816911">
    <w:abstractNumId w:val="5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Yu Gothic UI Light" w:eastAsia="Yu Gothic UI Light" w:hAnsi="Yu Gothic UI Light" w:cs="Times New Roman" w:hint="default"/>
        </w:rPr>
      </w:lvl>
    </w:lvlOverride>
  </w:num>
  <w:num w:numId="8" w16cid:durableId="2055690246">
    <w:abstractNumId w:val="8"/>
  </w:num>
  <w:num w:numId="9" w16cid:durableId="1631203233">
    <w:abstractNumId w:val="10"/>
  </w:num>
  <w:num w:numId="10" w16cid:durableId="1919972483">
    <w:abstractNumId w:val="11"/>
  </w:num>
  <w:num w:numId="11" w16cid:durableId="715617613">
    <w:abstractNumId w:val="11"/>
    <w:lvlOverride w:ilvl="0">
      <w:startOverride w:val="1"/>
    </w:lvlOverride>
  </w:num>
  <w:num w:numId="12" w16cid:durableId="1553804212">
    <w:abstractNumId w:val="4"/>
  </w:num>
  <w:num w:numId="13" w16cid:durableId="1694265702">
    <w:abstractNumId w:val="3"/>
  </w:num>
  <w:num w:numId="14" w16cid:durableId="627708502">
    <w:abstractNumId w:val="6"/>
  </w:num>
  <w:num w:numId="15" w16cid:durableId="348605097">
    <w:abstractNumId w:val="2"/>
  </w:num>
  <w:num w:numId="16" w16cid:durableId="139464997">
    <w:abstractNumId w:val="2"/>
    <w:lvlOverride w:ilvl="0">
      <w:startOverride w:val="9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hideGrammaticalErrors/>
  <w:proofState w:spelling="clean"/>
  <w:attachedTemplate r:id="rId1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F20"/>
    <w:rsid w:val="00001D04"/>
    <w:rsid w:val="00030FF5"/>
    <w:rsid w:val="0005076F"/>
    <w:rsid w:val="0007089A"/>
    <w:rsid w:val="00070CEF"/>
    <w:rsid w:val="0008533B"/>
    <w:rsid w:val="000B48A5"/>
    <w:rsid w:val="000B618F"/>
    <w:rsid w:val="000E528E"/>
    <w:rsid w:val="000F3389"/>
    <w:rsid w:val="00102743"/>
    <w:rsid w:val="00140CC7"/>
    <w:rsid w:val="001437F5"/>
    <w:rsid w:val="00155AD8"/>
    <w:rsid w:val="001615E7"/>
    <w:rsid w:val="00174FC4"/>
    <w:rsid w:val="00190D3B"/>
    <w:rsid w:val="001B266A"/>
    <w:rsid w:val="00211E33"/>
    <w:rsid w:val="002169A9"/>
    <w:rsid w:val="00246BEE"/>
    <w:rsid w:val="00256C9F"/>
    <w:rsid w:val="00263AD4"/>
    <w:rsid w:val="002739F0"/>
    <w:rsid w:val="002B02D2"/>
    <w:rsid w:val="002E7384"/>
    <w:rsid w:val="002F471C"/>
    <w:rsid w:val="0030476F"/>
    <w:rsid w:val="00304E64"/>
    <w:rsid w:val="00315B4A"/>
    <w:rsid w:val="00333950"/>
    <w:rsid w:val="00346206"/>
    <w:rsid w:val="0039242F"/>
    <w:rsid w:val="003F0014"/>
    <w:rsid w:val="003F5571"/>
    <w:rsid w:val="0044588E"/>
    <w:rsid w:val="00447F20"/>
    <w:rsid w:val="004851E1"/>
    <w:rsid w:val="004E1C01"/>
    <w:rsid w:val="004F349A"/>
    <w:rsid w:val="00565A00"/>
    <w:rsid w:val="00574409"/>
    <w:rsid w:val="00585826"/>
    <w:rsid w:val="005A30A8"/>
    <w:rsid w:val="005B3467"/>
    <w:rsid w:val="005C2022"/>
    <w:rsid w:val="005D553E"/>
    <w:rsid w:val="005F5697"/>
    <w:rsid w:val="00616F84"/>
    <w:rsid w:val="006178D1"/>
    <w:rsid w:val="00622AF9"/>
    <w:rsid w:val="006403B5"/>
    <w:rsid w:val="006414BD"/>
    <w:rsid w:val="0064173E"/>
    <w:rsid w:val="00671DA3"/>
    <w:rsid w:val="006878CB"/>
    <w:rsid w:val="006B6EA8"/>
    <w:rsid w:val="006F2F3F"/>
    <w:rsid w:val="00735B42"/>
    <w:rsid w:val="00796DBD"/>
    <w:rsid w:val="007D1A60"/>
    <w:rsid w:val="007D6EC4"/>
    <w:rsid w:val="007E0621"/>
    <w:rsid w:val="00841F29"/>
    <w:rsid w:val="0087439E"/>
    <w:rsid w:val="0089226C"/>
    <w:rsid w:val="008A78A0"/>
    <w:rsid w:val="008C20BD"/>
    <w:rsid w:val="009034B9"/>
    <w:rsid w:val="009205E0"/>
    <w:rsid w:val="00925D3C"/>
    <w:rsid w:val="009373A2"/>
    <w:rsid w:val="00942FE2"/>
    <w:rsid w:val="00944B2D"/>
    <w:rsid w:val="00947504"/>
    <w:rsid w:val="009A0A7C"/>
    <w:rsid w:val="009D44AB"/>
    <w:rsid w:val="009E7FAA"/>
    <w:rsid w:val="00A002AA"/>
    <w:rsid w:val="00A071BB"/>
    <w:rsid w:val="00A416BC"/>
    <w:rsid w:val="00A55CDC"/>
    <w:rsid w:val="00A86C32"/>
    <w:rsid w:val="00AC4EB6"/>
    <w:rsid w:val="00B37C6A"/>
    <w:rsid w:val="00B7106A"/>
    <w:rsid w:val="00B92245"/>
    <w:rsid w:val="00BD08B3"/>
    <w:rsid w:val="00BF1C0A"/>
    <w:rsid w:val="00BF32CC"/>
    <w:rsid w:val="00BF7ED6"/>
    <w:rsid w:val="00C029AD"/>
    <w:rsid w:val="00C07F27"/>
    <w:rsid w:val="00C60188"/>
    <w:rsid w:val="00C70C52"/>
    <w:rsid w:val="00CB6881"/>
    <w:rsid w:val="00CD2742"/>
    <w:rsid w:val="00D25C7B"/>
    <w:rsid w:val="00D62A94"/>
    <w:rsid w:val="00D8446B"/>
    <w:rsid w:val="00DB7BD6"/>
    <w:rsid w:val="00DF0235"/>
    <w:rsid w:val="00E005F4"/>
    <w:rsid w:val="00E918B9"/>
    <w:rsid w:val="00EB2291"/>
    <w:rsid w:val="00EC243A"/>
    <w:rsid w:val="00F16B1B"/>
    <w:rsid w:val="00F3081E"/>
    <w:rsid w:val="00F33BEE"/>
    <w:rsid w:val="00F46512"/>
    <w:rsid w:val="00F84A2D"/>
    <w:rsid w:val="00F956BA"/>
    <w:rsid w:val="00FF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0CB091"/>
  <w15:docId w15:val="{1BD9BF5F-C872-4DB1-9120-8500CB13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CC7"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rsid w:val="00140CC7"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rsid w:val="00140CC7"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140CC7"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140CC7"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rsid w:val="00140CC7"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rsid w:val="00140CC7"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rsid w:val="00140CC7"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140CC7"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40CC7"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rsid w:val="00CB6881"/>
    <w:pPr>
      <w:pBdr>
        <w:bottom w:val="single" w:sz="6" w:space="1" w:color="auto"/>
      </w:pBdr>
      <w:tabs>
        <w:tab w:val="right" w:pos="9923"/>
      </w:tabs>
      <w:jc w:val="left"/>
    </w:pPr>
    <w:rPr>
      <w:i/>
      <w:color w:val="A6A6A6" w:themeColor="background1" w:themeShade="A6"/>
    </w:rPr>
  </w:style>
  <w:style w:type="paragraph" w:styleId="Spistreci1">
    <w:name w:val="toc 1"/>
    <w:basedOn w:val="Normalny"/>
    <w:next w:val="Normalny"/>
    <w:semiHidden/>
    <w:rsid w:val="00140CC7"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rsid w:val="00140CC7"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rsid w:val="00140CC7"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rsid w:val="00140CC7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rsid w:val="00140CC7"/>
    <w:pPr>
      <w:keepNext/>
      <w:spacing w:before="0" w:after="0"/>
      <w:jc w:val="left"/>
    </w:pPr>
  </w:style>
  <w:style w:type="paragraph" w:styleId="Listanumerowana">
    <w:name w:val="List Number"/>
    <w:basedOn w:val="Normalny"/>
    <w:semiHidden/>
    <w:rsid w:val="00140CC7"/>
    <w:pPr>
      <w:ind w:left="283" w:hanging="283"/>
    </w:pPr>
  </w:style>
  <w:style w:type="paragraph" w:styleId="Listanumerowana2">
    <w:name w:val="List Number 2"/>
    <w:basedOn w:val="Normalny"/>
    <w:semiHidden/>
    <w:rsid w:val="00140CC7"/>
    <w:pPr>
      <w:numPr>
        <w:numId w:val="1"/>
      </w:numPr>
      <w:tabs>
        <w:tab w:val="num" w:pos="360"/>
      </w:tabs>
      <w:ind w:left="907" w:firstLine="0"/>
    </w:pPr>
  </w:style>
  <w:style w:type="paragraph" w:styleId="Listanumerowana3">
    <w:name w:val="List Number 3"/>
    <w:basedOn w:val="Normalny"/>
    <w:semiHidden/>
    <w:rsid w:val="00140CC7"/>
    <w:pPr>
      <w:ind w:left="680" w:hanging="340"/>
    </w:pPr>
  </w:style>
  <w:style w:type="paragraph" w:styleId="Listapunktowana">
    <w:name w:val="List Bullet"/>
    <w:basedOn w:val="Normalny"/>
    <w:semiHidden/>
    <w:rsid w:val="00140CC7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rsid w:val="00140CC7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rsid w:val="00140CC7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basedOn w:val="Domylnaczcionkaakapitu"/>
    <w:semiHidden/>
    <w:rsid w:val="00140CC7"/>
    <w:rPr>
      <w:sz w:val="20"/>
    </w:rPr>
  </w:style>
  <w:style w:type="paragraph" w:styleId="Tekstpodstawowywcity3">
    <w:name w:val="Body Text Indent 3"/>
    <w:basedOn w:val="Normalny"/>
    <w:semiHidden/>
    <w:rsid w:val="00140CC7"/>
    <w:pPr>
      <w:ind w:firstLine="720"/>
    </w:pPr>
    <w:rPr>
      <w:sz w:val="24"/>
    </w:rPr>
  </w:style>
  <w:style w:type="paragraph" w:styleId="Spistreci4">
    <w:name w:val="toc 4"/>
    <w:basedOn w:val="Normalny"/>
    <w:next w:val="Normalny"/>
    <w:autoRedefine/>
    <w:semiHidden/>
    <w:rsid w:val="00140CC7"/>
    <w:pPr>
      <w:ind w:left="600"/>
    </w:pPr>
  </w:style>
  <w:style w:type="paragraph" w:styleId="Spistreci5">
    <w:name w:val="toc 5"/>
    <w:basedOn w:val="Normalny"/>
    <w:next w:val="Normalny"/>
    <w:autoRedefine/>
    <w:semiHidden/>
    <w:rsid w:val="00140CC7"/>
    <w:pPr>
      <w:ind w:left="800"/>
    </w:pPr>
  </w:style>
  <w:style w:type="paragraph" w:styleId="Spistreci6">
    <w:name w:val="toc 6"/>
    <w:basedOn w:val="Normalny"/>
    <w:next w:val="Normalny"/>
    <w:autoRedefine/>
    <w:semiHidden/>
    <w:rsid w:val="00140CC7"/>
    <w:pPr>
      <w:ind w:left="1000"/>
    </w:pPr>
  </w:style>
  <w:style w:type="paragraph" w:styleId="Spistreci7">
    <w:name w:val="toc 7"/>
    <w:basedOn w:val="Normalny"/>
    <w:next w:val="Normalny"/>
    <w:autoRedefine/>
    <w:semiHidden/>
    <w:rsid w:val="00140CC7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140CC7"/>
    <w:pPr>
      <w:ind w:left="1400"/>
    </w:pPr>
  </w:style>
  <w:style w:type="paragraph" w:styleId="Spistreci9">
    <w:name w:val="toc 9"/>
    <w:basedOn w:val="Normalny"/>
    <w:next w:val="Normalny"/>
    <w:autoRedefine/>
    <w:semiHidden/>
    <w:rsid w:val="00140CC7"/>
    <w:pPr>
      <w:ind w:left="1600"/>
    </w:pPr>
  </w:style>
  <w:style w:type="character" w:styleId="Hipercze">
    <w:name w:val="Hyperlink"/>
    <w:basedOn w:val="Domylnaczcionkaakapitu"/>
    <w:semiHidden/>
    <w:rsid w:val="00140CC7"/>
    <w:rPr>
      <w:color w:val="0000FF"/>
      <w:u w:val="single"/>
    </w:rPr>
  </w:style>
  <w:style w:type="character" w:styleId="Pogrubienie">
    <w:name w:val="Strong"/>
    <w:basedOn w:val="Domylnaczcionkaakapitu"/>
    <w:qFormat/>
    <w:rsid w:val="00140CC7"/>
    <w:rPr>
      <w:b/>
      <w:bCs/>
    </w:rPr>
  </w:style>
  <w:style w:type="paragraph" w:styleId="Bezodstpw">
    <w:name w:val="No Spacing"/>
    <w:link w:val="BezodstpwZnak"/>
    <w:uiPriority w:val="1"/>
    <w:qFormat/>
    <w:rsid w:val="009D44A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9D44A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881"/>
    <w:rPr>
      <w:rFonts w:ascii="Times New Roman" w:hAnsi="Times New Roman"/>
      <w:i/>
      <w:color w:val="A6A6A6" w:themeColor="background1" w:themeShade="A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4A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4AB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9D44AB"/>
    <w:rPr>
      <w:i/>
      <w:iCs/>
      <w:color w:val="808080" w:themeColor="text1" w:themeTint="7F"/>
    </w:rPr>
  </w:style>
  <w:style w:type="character" w:customStyle="1" w:styleId="StopkaZnak">
    <w:name w:val="Stopka Znak"/>
    <w:basedOn w:val="Domylnaczcionkaakapitu"/>
    <w:link w:val="Stopka"/>
    <w:uiPriority w:val="99"/>
    <w:rsid w:val="009D44AB"/>
    <w:rPr>
      <w:rFonts w:ascii="Times New Roman" w:hAnsi="Times New Roman"/>
      <w:b/>
      <w:i/>
      <w:sz w:val="16"/>
    </w:rPr>
  </w:style>
  <w:style w:type="character" w:styleId="Uwydatnienie">
    <w:name w:val="Emphasis"/>
    <w:basedOn w:val="Domylnaczcionkaakapitu"/>
    <w:uiPriority w:val="20"/>
    <w:qFormat/>
    <w:rsid w:val="00CB6881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3B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3BEE"/>
    <w:rPr>
      <w:rFonts w:ascii="Times New Roman" w:hAnsi="Times New Roman"/>
    </w:rPr>
  </w:style>
  <w:style w:type="paragraph" w:customStyle="1" w:styleId="Standardowytekst">
    <w:name w:val="Standardowy.tekst"/>
    <w:rsid w:val="003F0014"/>
    <w:pPr>
      <w:suppressAutoHyphens/>
      <w:overflowPunct w:val="0"/>
      <w:autoSpaceDE w:val="0"/>
      <w:autoSpaceDN w:val="0"/>
      <w:jc w:val="both"/>
    </w:pPr>
    <w:rPr>
      <w:rFonts w:ascii="Times New Roman" w:hAnsi="Times New Roman"/>
    </w:rPr>
  </w:style>
  <w:style w:type="table" w:styleId="Jasnalista">
    <w:name w:val="Light List"/>
    <w:basedOn w:val="Standardowy"/>
    <w:uiPriority w:val="61"/>
    <w:rsid w:val="003F001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ela-Siatka">
    <w:name w:val="Table Grid"/>
    <w:basedOn w:val="Standardowy"/>
    <w:uiPriority w:val="59"/>
    <w:rsid w:val="00F95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3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Kontra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03D80-5027-4F30-9115-D43F52D8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Kontrakt</Template>
  <TotalTime>56</TotalTime>
  <Pages>6</Pages>
  <Words>2331</Words>
  <Characters>13991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D-01.01.01</vt:lpstr>
    </vt:vector>
  </TitlesOfParts>
  <Company>TRANSPROJEKT PD-4</Company>
  <LinksUpToDate>false</LinksUpToDate>
  <CharactersWithSpaces>16290</CharactersWithSpaces>
  <SharedDoc>false</SharedDoc>
  <HLinks>
    <vt:vector size="252" baseType="variant">
      <vt:variant>
        <vt:i4>1638450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_Toc66084101</vt:lpwstr>
      </vt:variant>
      <vt:variant>
        <vt:i4>1572914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_Toc66084100</vt:lpwstr>
      </vt:variant>
      <vt:variant>
        <vt:i4>1048635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_Toc66084099</vt:lpwstr>
      </vt:variant>
      <vt:variant>
        <vt:i4>1114171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_Toc66084098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_Toc66084097</vt:lpwstr>
      </vt:variant>
      <vt:variant>
        <vt:i4>2031675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_Toc66084096</vt:lpwstr>
      </vt:variant>
      <vt:variant>
        <vt:i4>1835067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_Toc66084095</vt:lpwstr>
      </vt:variant>
      <vt:variant>
        <vt:i4>1900603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_Toc66084094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_Toc66084093</vt:lpwstr>
      </vt:variant>
      <vt:variant>
        <vt:i4>1769531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_Toc66084092</vt:lpwstr>
      </vt:variant>
      <vt:variant>
        <vt:i4>1572923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_Toc66084091</vt:lpwstr>
      </vt:variant>
      <vt:variant>
        <vt:i4>1638459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_Toc66084090</vt:lpwstr>
      </vt:variant>
      <vt:variant>
        <vt:i4>1048634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_Toc66084089</vt:lpwstr>
      </vt:variant>
      <vt:variant>
        <vt:i4>1114170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_Toc66084088</vt:lpwstr>
      </vt:variant>
      <vt:variant>
        <vt:i4>1966138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_Toc66084087</vt:lpwstr>
      </vt:variant>
      <vt:variant>
        <vt:i4>2031674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_Toc66084086</vt:lpwstr>
      </vt:variant>
      <vt:variant>
        <vt:i4>1835066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_Toc66084085</vt:lpwstr>
      </vt:variant>
      <vt:variant>
        <vt:i4>1900602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_Toc66084084</vt:lpwstr>
      </vt:variant>
      <vt:variant>
        <vt:i4>1703994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_Toc66084083</vt:lpwstr>
      </vt:variant>
      <vt:variant>
        <vt:i4>1769530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_Toc66084082</vt:lpwstr>
      </vt:variant>
      <vt:variant>
        <vt:i4>1572922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_Toc66084081</vt:lpwstr>
      </vt:variant>
      <vt:variant>
        <vt:i4>1638458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_Toc66084080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_Toc66084079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_Toc66084078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_Toc66084077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_Toc66084076</vt:lpwstr>
      </vt:variant>
      <vt:variant>
        <vt:i4>1835061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_Toc66084075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_Toc66084074</vt:lpwstr>
      </vt:variant>
      <vt:variant>
        <vt:i4>1703989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_Toc66084073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_Toc66084072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_Toc66084071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_Toc66084070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_Toc66084069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_Toc66084068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_Toc66084067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_Toc66084066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_Toc66084065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_Toc66084064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_Toc66084063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_Toc66084062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_Toc66084061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_Toc66084060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D-06.03.01</dc:title>
  <dc:creator>Tomek</dc:creator>
  <cp:lastModifiedBy>jjerzykowska@pzdtarnow.pl</cp:lastModifiedBy>
  <cp:revision>14</cp:revision>
  <cp:lastPrinted>2016-12-16T01:22:00Z</cp:lastPrinted>
  <dcterms:created xsi:type="dcterms:W3CDTF">2020-03-27T06:21:00Z</dcterms:created>
  <dcterms:modified xsi:type="dcterms:W3CDTF">2024-10-23T05:59:00Z</dcterms:modified>
</cp:coreProperties>
</file>