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5E598" w14:textId="081FE860" w:rsidR="00FF06A7" w:rsidRPr="008A09F3" w:rsidRDefault="00FF06A7" w:rsidP="00FF06A7">
      <w:pPr>
        <w:jc w:val="right"/>
        <w:rPr>
          <w:b/>
          <w:sz w:val="22"/>
          <w:szCs w:val="22"/>
        </w:rPr>
      </w:pPr>
      <w:r w:rsidRPr="008A09F3">
        <w:rPr>
          <w:b/>
          <w:sz w:val="22"/>
          <w:szCs w:val="22"/>
        </w:rPr>
        <w:t xml:space="preserve">Załącznik nr </w:t>
      </w:r>
      <w:r w:rsidR="006E691A" w:rsidRPr="008A09F3">
        <w:rPr>
          <w:b/>
          <w:sz w:val="22"/>
          <w:szCs w:val="22"/>
        </w:rPr>
        <w:t>3</w:t>
      </w:r>
    </w:p>
    <w:p w14:paraId="6385C4DE" w14:textId="77777777" w:rsidR="00FF06A7" w:rsidRDefault="00FF06A7" w:rsidP="00FF06A7">
      <w:pPr>
        <w:rPr>
          <w:b/>
          <w:sz w:val="22"/>
          <w:szCs w:val="22"/>
          <w:u w:val="single"/>
        </w:rPr>
      </w:pPr>
    </w:p>
    <w:p w14:paraId="1DDE71E3" w14:textId="77777777" w:rsidR="00FF06A7" w:rsidRDefault="00FF06A7" w:rsidP="00FF06A7">
      <w:pPr>
        <w:rPr>
          <w:b/>
          <w:sz w:val="22"/>
          <w:szCs w:val="22"/>
          <w:u w:val="single"/>
        </w:rPr>
      </w:pPr>
    </w:p>
    <w:p w14:paraId="79C3C0E4" w14:textId="77777777" w:rsidR="00FF06A7" w:rsidRPr="00FB5CBD" w:rsidRDefault="00FF06A7" w:rsidP="00FF06A7">
      <w:pPr>
        <w:rPr>
          <w:b/>
          <w:u w:val="single"/>
        </w:rPr>
      </w:pPr>
    </w:p>
    <w:p w14:paraId="65CBEA34" w14:textId="77777777" w:rsidR="00FF06A7" w:rsidRPr="00FB5CBD" w:rsidRDefault="00FF06A7" w:rsidP="00FF06A7">
      <w:pPr>
        <w:rPr>
          <w:b/>
          <w:sz w:val="32"/>
          <w:szCs w:val="32"/>
          <w:u w:val="single"/>
        </w:rPr>
      </w:pPr>
      <w:r w:rsidRPr="00FB5CBD">
        <w:rPr>
          <w:rFonts w:eastAsia="Calibri"/>
          <w:b/>
          <w:sz w:val="32"/>
          <w:szCs w:val="32"/>
        </w:rPr>
        <w:t>Zestawienie ocenianych parametrów technicznych (punktowanych/nie wymaganych)</w:t>
      </w:r>
    </w:p>
    <w:p w14:paraId="5AE4C500" w14:textId="77777777" w:rsidR="00FF06A7" w:rsidRDefault="00FF06A7" w:rsidP="00FF06A7">
      <w:pPr>
        <w:rPr>
          <w:b/>
          <w:u w:val="single"/>
        </w:rPr>
      </w:pPr>
    </w:p>
    <w:p w14:paraId="1566715C" w14:textId="77777777" w:rsidR="00FF06A7" w:rsidRPr="00FB5CBD" w:rsidRDefault="00FF06A7" w:rsidP="00FF06A7">
      <w:pPr>
        <w:rPr>
          <w:b/>
          <w:u w:val="single"/>
        </w:rPr>
      </w:pPr>
    </w:p>
    <w:p w14:paraId="1617A087" w14:textId="77777777" w:rsidR="00FF06A7" w:rsidRPr="00FB5CBD" w:rsidRDefault="00FF06A7" w:rsidP="00FF06A7">
      <w:pPr>
        <w:rPr>
          <w:b/>
          <w:u w:val="single"/>
        </w:rPr>
      </w:pPr>
      <w:r w:rsidRPr="00FB5CBD">
        <w:rPr>
          <w:b/>
          <w:u w:val="single"/>
        </w:rPr>
        <w:t>Pozycje tak/nie i opis oferowanych parametrów wypełnia Wykonawca</w:t>
      </w:r>
    </w:p>
    <w:p w14:paraId="2376272C" w14:textId="77777777" w:rsidR="00FF06A7" w:rsidRPr="00FB5CBD" w:rsidRDefault="00FF06A7" w:rsidP="00FF06A7">
      <w:pPr>
        <w:rPr>
          <w:b/>
          <w:u w:val="single"/>
        </w:rPr>
      </w:pPr>
    </w:p>
    <w:tbl>
      <w:tblPr>
        <w:tblW w:w="1502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6378"/>
        <w:gridCol w:w="2127"/>
        <w:gridCol w:w="5953"/>
      </w:tblGrid>
      <w:tr w:rsidR="00FF06A7" w:rsidRPr="00FB5CBD" w14:paraId="3130DFF1" w14:textId="77777777" w:rsidTr="009E0F5C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8B72" w14:textId="77777777" w:rsidR="00FF06A7" w:rsidRPr="00FB5CBD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Lp.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3A53" w14:textId="77777777" w:rsidR="00FF06A7" w:rsidRPr="00FB5CBD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Parametry punktowane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7EE9" w14:textId="77777777" w:rsidR="00FF06A7" w:rsidRPr="00FB5CBD" w:rsidRDefault="00FF06A7" w:rsidP="009E0F5C">
            <w:pPr>
              <w:widowControl w:val="0"/>
              <w:suppressAutoHyphens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TAK/NIE</w:t>
            </w:r>
          </w:p>
          <w:p w14:paraId="236274C2" w14:textId="77777777" w:rsidR="00FF06A7" w:rsidRPr="00FB5CBD" w:rsidRDefault="00FF06A7" w:rsidP="009E0F5C">
            <w:pPr>
              <w:widowControl w:val="0"/>
              <w:suppressAutoHyphens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(określić)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EE3A" w14:textId="77777777" w:rsidR="00FF06A7" w:rsidRPr="00FB5CBD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i/>
              </w:rPr>
            </w:pPr>
            <w:r w:rsidRPr="00FB5CBD">
              <w:rPr>
                <w:rFonts w:eastAsia="Tahoma"/>
                <w:b/>
              </w:rPr>
              <w:t>Oferowane parametry (opisać)</w:t>
            </w:r>
          </w:p>
        </w:tc>
      </w:tr>
      <w:tr w:rsidR="00FF06A7" w:rsidRPr="00FB5CBD" w14:paraId="63BC2B09" w14:textId="77777777" w:rsidTr="009E0F5C">
        <w:trPr>
          <w:trHeight w:val="284"/>
        </w:trPr>
        <w:tc>
          <w:tcPr>
            <w:tcW w:w="568" w:type="dxa"/>
          </w:tcPr>
          <w:p w14:paraId="3B0BF538" w14:textId="77777777" w:rsidR="00FF06A7" w:rsidRPr="00FB5CBD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1.</w:t>
            </w:r>
          </w:p>
        </w:tc>
        <w:tc>
          <w:tcPr>
            <w:tcW w:w="6378" w:type="dxa"/>
          </w:tcPr>
          <w:p w14:paraId="54CB48EC" w14:textId="77777777" w:rsidR="00FF06A7" w:rsidRPr="009C1B30" w:rsidRDefault="00FF06A7" w:rsidP="009E0F5C">
            <w:pPr>
              <w:pStyle w:val="Zawartotabeli"/>
              <w:rPr>
                <w:rFonts w:cs="Times New Roman"/>
              </w:rPr>
            </w:pPr>
            <w:r w:rsidRPr="009C1B30">
              <w:rPr>
                <w:rStyle w:val="Domylnaczcionkaakapitu1"/>
                <w:rFonts w:cs="Times New Roman"/>
              </w:rPr>
              <w:t xml:space="preserve">Silnik o mocy powyżej 185 KM i maksymalnym momencie obrotowym min. 430 </w:t>
            </w:r>
            <w:proofErr w:type="spellStart"/>
            <w:r w:rsidRPr="009C1B30">
              <w:rPr>
                <w:rStyle w:val="Domylnaczcionkaakapitu1"/>
                <w:rFonts w:cs="Times New Roman"/>
              </w:rPr>
              <w:t>Nm</w:t>
            </w:r>
            <w:proofErr w:type="spellEnd"/>
          </w:p>
        </w:tc>
        <w:tc>
          <w:tcPr>
            <w:tcW w:w="2127" w:type="dxa"/>
            <w:vAlign w:val="center"/>
          </w:tcPr>
          <w:p w14:paraId="15B96EF0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Tak - 10 pkt</w:t>
            </w:r>
          </w:p>
          <w:p w14:paraId="05E1A191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3BFFE9E1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FF06A7" w:rsidRPr="00FB5CBD" w14:paraId="15F504EA" w14:textId="77777777" w:rsidTr="009E0F5C">
        <w:trPr>
          <w:trHeight w:val="284"/>
        </w:trPr>
        <w:tc>
          <w:tcPr>
            <w:tcW w:w="568" w:type="dxa"/>
          </w:tcPr>
          <w:p w14:paraId="44CBF15B" w14:textId="77777777" w:rsidR="00FF06A7" w:rsidRPr="00FB5CBD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2.</w:t>
            </w:r>
          </w:p>
        </w:tc>
        <w:tc>
          <w:tcPr>
            <w:tcW w:w="6378" w:type="dxa"/>
          </w:tcPr>
          <w:p w14:paraId="5EF6F7EA" w14:textId="77777777" w:rsidR="00FF06A7" w:rsidRPr="009C1B30" w:rsidRDefault="00FF06A7" w:rsidP="009E0F5C">
            <w:pPr>
              <w:pStyle w:val="Zawartotabeli"/>
              <w:rPr>
                <w:rFonts w:cs="Times New Roman"/>
              </w:rPr>
            </w:pPr>
            <w:r w:rsidRPr="009C1B30">
              <w:rPr>
                <w:rFonts w:cs="Times New Roman"/>
                <w:color w:val="000000"/>
              </w:rPr>
              <w:t>Asystent martwego punktu pomagający unikać wypadków (rozpoznaje pojazdy w martwym punkcie i ostrzega kierowcę sygnałami wizualnymi i dźwiękowymi)</w:t>
            </w:r>
          </w:p>
        </w:tc>
        <w:tc>
          <w:tcPr>
            <w:tcW w:w="2127" w:type="dxa"/>
            <w:vAlign w:val="center"/>
          </w:tcPr>
          <w:p w14:paraId="4391AD44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 xml:space="preserve">Tak - </w:t>
            </w:r>
            <w:r>
              <w:rPr>
                <w:rFonts w:eastAsia="Tahoma"/>
              </w:rPr>
              <w:t>5</w:t>
            </w:r>
            <w:r w:rsidRPr="00FB5CBD">
              <w:rPr>
                <w:rFonts w:eastAsia="Tahoma"/>
              </w:rPr>
              <w:t xml:space="preserve"> pkt</w:t>
            </w:r>
          </w:p>
          <w:p w14:paraId="46B0DAB3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09C2EC6F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FF06A7" w:rsidRPr="00FB5CBD" w14:paraId="5C148AE6" w14:textId="77777777" w:rsidTr="009E0F5C">
        <w:trPr>
          <w:trHeight w:val="284"/>
        </w:trPr>
        <w:tc>
          <w:tcPr>
            <w:tcW w:w="568" w:type="dxa"/>
          </w:tcPr>
          <w:p w14:paraId="73CA4D63" w14:textId="77777777" w:rsidR="00FF06A7" w:rsidRPr="00FB5CBD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3.</w:t>
            </w:r>
          </w:p>
        </w:tc>
        <w:tc>
          <w:tcPr>
            <w:tcW w:w="6378" w:type="dxa"/>
          </w:tcPr>
          <w:p w14:paraId="3307BAA3" w14:textId="77777777" w:rsidR="00FF06A7" w:rsidRPr="009C1B30" w:rsidRDefault="00FF06A7" w:rsidP="009E0F5C">
            <w:pPr>
              <w:pStyle w:val="Zawartotabeli"/>
              <w:rPr>
                <w:rFonts w:cs="Times New Roman"/>
              </w:rPr>
            </w:pPr>
            <w:r>
              <w:rPr>
                <w:rFonts w:cs="Times New Roman"/>
              </w:rPr>
              <w:t>Przeniesienie napędu – 4x4</w:t>
            </w:r>
          </w:p>
        </w:tc>
        <w:tc>
          <w:tcPr>
            <w:tcW w:w="2127" w:type="dxa"/>
            <w:vAlign w:val="center"/>
          </w:tcPr>
          <w:p w14:paraId="4A8FD9CE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 xml:space="preserve">Tak - </w:t>
            </w:r>
            <w:r>
              <w:rPr>
                <w:rFonts w:eastAsia="Tahoma"/>
              </w:rPr>
              <w:t>10</w:t>
            </w:r>
            <w:r w:rsidRPr="00FB5CBD">
              <w:rPr>
                <w:rFonts w:eastAsia="Tahoma"/>
              </w:rPr>
              <w:t xml:space="preserve"> pkt</w:t>
            </w:r>
          </w:p>
          <w:p w14:paraId="0BA37E78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1A3771C6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FF06A7" w:rsidRPr="00FB5CBD" w14:paraId="10320729" w14:textId="77777777" w:rsidTr="009E0F5C">
        <w:trPr>
          <w:trHeight w:val="284"/>
        </w:trPr>
        <w:tc>
          <w:tcPr>
            <w:tcW w:w="568" w:type="dxa"/>
          </w:tcPr>
          <w:p w14:paraId="1B218ED2" w14:textId="77777777" w:rsidR="00FF06A7" w:rsidRPr="00FB5CBD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FB5CBD">
              <w:rPr>
                <w:rFonts w:eastAsia="Tahoma"/>
                <w:b/>
              </w:rPr>
              <w:t>4.</w:t>
            </w:r>
          </w:p>
        </w:tc>
        <w:tc>
          <w:tcPr>
            <w:tcW w:w="6378" w:type="dxa"/>
          </w:tcPr>
          <w:p w14:paraId="7170CC07" w14:textId="77777777" w:rsidR="00FF06A7" w:rsidRPr="009C1B30" w:rsidRDefault="00FF06A7" w:rsidP="009E0F5C">
            <w:pPr>
              <w:pStyle w:val="Zawartotabeli"/>
              <w:rPr>
                <w:rFonts w:cs="Times New Roman"/>
              </w:rPr>
            </w:pPr>
            <w:r w:rsidRPr="009C1B30">
              <w:rPr>
                <w:rFonts w:cs="Times New Roman"/>
              </w:rPr>
              <w:t>Przesuw fotela u wezgłowia noszy dostępny w każdym momencie eksploatacji (również w trakcie jazdy ambulansu, przy zapiętym bezwładnościowym pasie bezpieczeństwa przez osobę siedzącą na przesuwanym fotelu). Dodatkowy przycisk zwalniający przesuw znajdujący się przy przesuwnych drzwiach pomiędzy kabiną kierowcy a przedziałem medycznym, ułatwiający przesuwanie fotela w trakcie przechodzenia z przedziału medycznego do kabiny kierowcy</w:t>
            </w:r>
          </w:p>
        </w:tc>
        <w:tc>
          <w:tcPr>
            <w:tcW w:w="2127" w:type="dxa"/>
            <w:vAlign w:val="center"/>
          </w:tcPr>
          <w:p w14:paraId="0F501C29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 xml:space="preserve">Tak - </w:t>
            </w:r>
            <w:r>
              <w:rPr>
                <w:rFonts w:eastAsia="Tahoma"/>
              </w:rPr>
              <w:t>5</w:t>
            </w:r>
            <w:r w:rsidRPr="00FB5CBD">
              <w:rPr>
                <w:rFonts w:eastAsia="Tahoma"/>
              </w:rPr>
              <w:t xml:space="preserve"> pkt</w:t>
            </w:r>
          </w:p>
          <w:p w14:paraId="0F550EDD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4D27F014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FF06A7" w:rsidRPr="00FB5CBD" w14:paraId="270757DE" w14:textId="77777777" w:rsidTr="009E0F5C">
        <w:trPr>
          <w:trHeight w:val="284"/>
        </w:trPr>
        <w:tc>
          <w:tcPr>
            <w:tcW w:w="568" w:type="dxa"/>
          </w:tcPr>
          <w:p w14:paraId="6A4965D7" w14:textId="77777777" w:rsidR="00FF06A7" w:rsidRPr="00FB5CBD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5</w:t>
            </w:r>
          </w:p>
        </w:tc>
        <w:tc>
          <w:tcPr>
            <w:tcW w:w="6378" w:type="dxa"/>
          </w:tcPr>
          <w:p w14:paraId="1CD4E0EB" w14:textId="77777777" w:rsidR="00FF06A7" w:rsidRPr="009C1B30" w:rsidRDefault="00FF06A7" w:rsidP="009E0F5C">
            <w:pPr>
              <w:pStyle w:val="Zawartotabeli"/>
              <w:rPr>
                <w:rFonts w:cs="Times New Roman"/>
              </w:rPr>
            </w:pPr>
            <w:r>
              <w:rPr>
                <w:rFonts w:cs="Times New Roman"/>
              </w:rPr>
              <w:t>Średnica kółek transportera noszy co najmniej 200mm</w:t>
            </w:r>
          </w:p>
        </w:tc>
        <w:tc>
          <w:tcPr>
            <w:tcW w:w="2127" w:type="dxa"/>
            <w:vAlign w:val="center"/>
          </w:tcPr>
          <w:p w14:paraId="2DC55BDB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 xml:space="preserve">Tak - </w:t>
            </w:r>
            <w:r>
              <w:rPr>
                <w:rFonts w:eastAsia="Tahoma"/>
              </w:rPr>
              <w:t>5</w:t>
            </w:r>
            <w:r w:rsidRPr="00FB5CBD">
              <w:rPr>
                <w:rFonts w:eastAsia="Tahoma"/>
              </w:rPr>
              <w:t xml:space="preserve"> pkt</w:t>
            </w:r>
          </w:p>
          <w:p w14:paraId="0761BB27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4B556B6F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FF06A7" w:rsidRPr="00FB5CBD" w14:paraId="22DE088E" w14:textId="77777777" w:rsidTr="009E0F5C">
        <w:trPr>
          <w:trHeight w:val="284"/>
        </w:trPr>
        <w:tc>
          <w:tcPr>
            <w:tcW w:w="568" w:type="dxa"/>
          </w:tcPr>
          <w:p w14:paraId="5FC2B19E" w14:textId="77777777" w:rsidR="00FF06A7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6</w:t>
            </w:r>
          </w:p>
        </w:tc>
        <w:tc>
          <w:tcPr>
            <w:tcW w:w="6378" w:type="dxa"/>
          </w:tcPr>
          <w:p w14:paraId="4B24EFA9" w14:textId="77777777" w:rsidR="00FF06A7" w:rsidRDefault="00FF06A7" w:rsidP="009E0F5C">
            <w:pPr>
              <w:pStyle w:val="Zawartotabeli"/>
              <w:rPr>
                <w:rFonts w:cs="Times New Roman"/>
              </w:rPr>
            </w:pPr>
            <w:r>
              <w:rPr>
                <w:rFonts w:cs="Times New Roman"/>
              </w:rPr>
              <w:t>Szyber dach przystosowany do pełnienia funkcji wyjścia ewakuacyjnego o min. wymiarach 900x500mm</w:t>
            </w:r>
          </w:p>
        </w:tc>
        <w:tc>
          <w:tcPr>
            <w:tcW w:w="2127" w:type="dxa"/>
            <w:vAlign w:val="center"/>
          </w:tcPr>
          <w:p w14:paraId="630B0A7F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 xml:space="preserve">Tak - </w:t>
            </w:r>
            <w:r>
              <w:rPr>
                <w:rFonts w:eastAsia="Tahoma"/>
              </w:rPr>
              <w:t>3</w:t>
            </w:r>
            <w:r w:rsidRPr="00FB5CBD">
              <w:rPr>
                <w:rFonts w:eastAsia="Tahoma"/>
              </w:rPr>
              <w:t xml:space="preserve"> pkt</w:t>
            </w:r>
          </w:p>
          <w:p w14:paraId="399E9DC0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1516B302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FF06A7" w:rsidRPr="00FB5CBD" w14:paraId="4ED57F1A" w14:textId="77777777" w:rsidTr="009E0F5C">
        <w:trPr>
          <w:trHeight w:val="284"/>
        </w:trPr>
        <w:tc>
          <w:tcPr>
            <w:tcW w:w="568" w:type="dxa"/>
          </w:tcPr>
          <w:p w14:paraId="3AFAE53C" w14:textId="77777777" w:rsidR="00FF06A7" w:rsidRDefault="00FF06A7" w:rsidP="009E0F5C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>
              <w:rPr>
                <w:rFonts w:eastAsia="Tahoma"/>
                <w:b/>
              </w:rPr>
              <w:t>7</w:t>
            </w:r>
          </w:p>
        </w:tc>
        <w:tc>
          <w:tcPr>
            <w:tcW w:w="6378" w:type="dxa"/>
          </w:tcPr>
          <w:p w14:paraId="46390ABC" w14:textId="77777777" w:rsidR="00FF06A7" w:rsidRDefault="00FF06A7" w:rsidP="009E0F5C">
            <w:pPr>
              <w:pStyle w:val="Zawartotabeli"/>
              <w:rPr>
                <w:rFonts w:cs="Times New Roman"/>
              </w:rPr>
            </w:pPr>
            <w:r>
              <w:rPr>
                <w:rFonts w:cs="Times New Roman"/>
              </w:rPr>
              <w:t>Dodatkowe szufladki po półkami sufitowymi na lewej ścianie na drobny sprzęt medyczny</w:t>
            </w:r>
          </w:p>
        </w:tc>
        <w:tc>
          <w:tcPr>
            <w:tcW w:w="2127" w:type="dxa"/>
            <w:vAlign w:val="center"/>
          </w:tcPr>
          <w:p w14:paraId="155DA345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 xml:space="preserve">Tak - </w:t>
            </w:r>
            <w:r>
              <w:rPr>
                <w:rFonts w:eastAsia="Tahoma"/>
              </w:rPr>
              <w:t>2</w:t>
            </w:r>
            <w:r w:rsidRPr="00FB5CBD">
              <w:rPr>
                <w:rFonts w:eastAsia="Tahoma"/>
              </w:rPr>
              <w:t xml:space="preserve"> pkt</w:t>
            </w:r>
          </w:p>
          <w:p w14:paraId="444D40CB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FB5CBD">
              <w:rPr>
                <w:rFonts w:eastAsia="Tahoma"/>
              </w:rPr>
              <w:t>Nie – 0 pkt</w:t>
            </w:r>
          </w:p>
        </w:tc>
        <w:tc>
          <w:tcPr>
            <w:tcW w:w="5953" w:type="dxa"/>
          </w:tcPr>
          <w:p w14:paraId="62BB8476" w14:textId="77777777" w:rsidR="00FF06A7" w:rsidRPr="00FB5CBD" w:rsidRDefault="00FF06A7" w:rsidP="009E0F5C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</w:tbl>
    <w:p w14:paraId="6F79F949" w14:textId="77777777" w:rsidR="00FF06A7" w:rsidRPr="00FB5CBD" w:rsidRDefault="00FF06A7" w:rsidP="00FF06A7">
      <w:pPr>
        <w:widowControl w:val="0"/>
        <w:adjustRightInd w:val="0"/>
        <w:jc w:val="right"/>
        <w:textAlignment w:val="baseline"/>
        <w:rPr>
          <w:i/>
          <w:color w:val="000000" w:themeColor="text1"/>
        </w:rPr>
      </w:pPr>
    </w:p>
    <w:p w14:paraId="355D547D" w14:textId="77777777" w:rsidR="00FF06A7" w:rsidRPr="00FB5CBD" w:rsidRDefault="00FF06A7" w:rsidP="00FF06A7">
      <w:pPr>
        <w:widowControl w:val="0"/>
        <w:adjustRightInd w:val="0"/>
        <w:jc w:val="right"/>
        <w:textAlignment w:val="baseline"/>
        <w:rPr>
          <w:i/>
          <w:color w:val="000000" w:themeColor="text1"/>
        </w:rPr>
      </w:pPr>
    </w:p>
    <w:p w14:paraId="587F19B3" w14:textId="77777777" w:rsidR="00FF06A7" w:rsidRPr="00FB5CBD" w:rsidRDefault="00FF06A7" w:rsidP="00FF06A7">
      <w:pPr>
        <w:widowControl w:val="0"/>
        <w:adjustRightInd w:val="0"/>
        <w:textAlignment w:val="baseline"/>
        <w:rPr>
          <w:i/>
          <w:color w:val="000000" w:themeColor="text1"/>
        </w:rPr>
      </w:pPr>
    </w:p>
    <w:p w14:paraId="1F09BD26" w14:textId="77777777" w:rsidR="00FF06A7" w:rsidRPr="00FB5CBD" w:rsidRDefault="00FF06A7" w:rsidP="00FF06A7">
      <w:r w:rsidRPr="00FB5CBD">
        <w:rPr>
          <w:i/>
          <w:color w:val="000000" w:themeColor="text1"/>
        </w:rPr>
        <w:t xml:space="preserve"> </w:t>
      </w:r>
    </w:p>
    <w:p w14:paraId="53AA1B78" w14:textId="77777777" w:rsidR="00FF06A7" w:rsidRPr="00FB5CBD" w:rsidRDefault="00FF06A7" w:rsidP="00FF06A7"/>
    <w:p w14:paraId="3FEC9B11" w14:textId="77777777" w:rsidR="00FF06A7" w:rsidRPr="00FB5CBD" w:rsidRDefault="00FF06A7" w:rsidP="00FF06A7"/>
    <w:p w14:paraId="7305B829" w14:textId="77777777" w:rsidR="00FF06A7" w:rsidRPr="00FB5CBD" w:rsidRDefault="00FF06A7" w:rsidP="00FF06A7">
      <w:pPr>
        <w:spacing w:line="360" w:lineRule="auto"/>
        <w:ind w:left="4254" w:firstLine="709"/>
      </w:pPr>
      <w:r w:rsidRPr="00FB5CBD">
        <w:t>Upełnomocniony przedstawiciel Wykonawcy</w:t>
      </w:r>
    </w:p>
    <w:p w14:paraId="3D76E6B2" w14:textId="77777777" w:rsidR="00FF06A7" w:rsidRPr="00FB5CBD" w:rsidRDefault="00FF06A7" w:rsidP="00FF06A7">
      <w:pPr>
        <w:spacing w:line="360" w:lineRule="auto"/>
      </w:pPr>
    </w:p>
    <w:p w14:paraId="157D006D" w14:textId="77777777" w:rsidR="00FF06A7" w:rsidRPr="00FB5CBD" w:rsidRDefault="00FF06A7" w:rsidP="00FF06A7">
      <w:r w:rsidRPr="00FB5CBD">
        <w:t>……………………………………………</w:t>
      </w:r>
      <w:r w:rsidRPr="00FB5CBD">
        <w:rPr>
          <w:rFonts w:eastAsia="Arial"/>
        </w:rPr>
        <w:t xml:space="preserve">                 </w:t>
      </w:r>
      <w:r w:rsidRPr="00FB5CBD">
        <w:rPr>
          <w:rFonts w:eastAsia="Tahoma"/>
        </w:rPr>
        <w:tab/>
        <w:t xml:space="preserve">                   </w:t>
      </w:r>
      <w:r w:rsidRPr="00FB5CBD">
        <w:t>………………………………………………</w:t>
      </w:r>
    </w:p>
    <w:p w14:paraId="77860D31" w14:textId="77777777" w:rsidR="00FF06A7" w:rsidRPr="00FB5CBD" w:rsidRDefault="00FF06A7" w:rsidP="00FF06A7">
      <w:r w:rsidRPr="00FB5CBD">
        <w:t xml:space="preserve">          (miejscowość i data)                                                                             (pieczęć i podpis)</w:t>
      </w:r>
    </w:p>
    <w:p w14:paraId="6CB50875" w14:textId="77777777" w:rsidR="00FF06A7" w:rsidRPr="002F2FF2" w:rsidRDefault="00FF06A7" w:rsidP="00FF06A7">
      <w:pPr>
        <w:widowControl w:val="0"/>
        <w:adjustRightInd w:val="0"/>
        <w:ind w:left="5664" w:firstLine="708"/>
        <w:jc w:val="center"/>
        <w:textAlignment w:val="baseline"/>
        <w:rPr>
          <w:b/>
          <w:color w:val="000000" w:themeColor="text1"/>
          <w:sz w:val="22"/>
          <w:szCs w:val="22"/>
        </w:rPr>
      </w:pPr>
    </w:p>
    <w:p w14:paraId="3815277C" w14:textId="77777777" w:rsidR="001764AF" w:rsidRDefault="001764AF"/>
    <w:sectPr w:rsidR="001764AF" w:rsidSect="00FF06A7">
      <w:footerReference w:type="default" r:id="rId6"/>
      <w:pgSz w:w="16838" w:h="11906" w:orient="landscape"/>
      <w:pgMar w:top="567" w:right="1417" w:bottom="426" w:left="8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428C6" w14:textId="77777777" w:rsidR="008A09F3" w:rsidRDefault="008A09F3">
      <w:r>
        <w:separator/>
      </w:r>
    </w:p>
  </w:endnote>
  <w:endnote w:type="continuationSeparator" w:id="0">
    <w:p w14:paraId="3ED19817" w14:textId="77777777" w:rsidR="008A09F3" w:rsidRDefault="008A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066470"/>
      <w:docPartObj>
        <w:docPartGallery w:val="Page Numbers (Bottom of Page)"/>
        <w:docPartUnique/>
      </w:docPartObj>
    </w:sdtPr>
    <w:sdtEndPr/>
    <w:sdtContent>
      <w:p w14:paraId="781273DA" w14:textId="77777777" w:rsidR="00FF06A7" w:rsidRDefault="00FF06A7">
        <w:pPr>
          <w:pStyle w:val="Stopka"/>
          <w:jc w:val="center"/>
        </w:pPr>
        <w:r w:rsidRPr="004A34F1">
          <w:rPr>
            <w:noProof/>
            <w:sz w:val="20"/>
            <w:szCs w:val="20"/>
          </w:rPr>
          <w:fldChar w:fldCharType="begin"/>
        </w:r>
        <w:r w:rsidRPr="004A34F1">
          <w:rPr>
            <w:noProof/>
            <w:sz w:val="20"/>
            <w:szCs w:val="20"/>
          </w:rPr>
          <w:instrText>PAGE   \* MERGEFORMAT</w:instrText>
        </w:r>
        <w:r w:rsidRPr="004A34F1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4A34F1">
          <w:rPr>
            <w:noProof/>
            <w:sz w:val="20"/>
            <w:szCs w:val="20"/>
          </w:rPr>
          <w:fldChar w:fldCharType="end"/>
        </w:r>
      </w:p>
    </w:sdtContent>
  </w:sdt>
  <w:p w14:paraId="76F35C11" w14:textId="77777777" w:rsidR="00FF06A7" w:rsidRDefault="00FF06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4EBC0" w14:textId="77777777" w:rsidR="008A09F3" w:rsidRDefault="008A09F3">
      <w:r>
        <w:separator/>
      </w:r>
    </w:p>
  </w:footnote>
  <w:footnote w:type="continuationSeparator" w:id="0">
    <w:p w14:paraId="460DAE06" w14:textId="77777777" w:rsidR="008A09F3" w:rsidRDefault="008A0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6A7"/>
    <w:rsid w:val="001764AF"/>
    <w:rsid w:val="006E691A"/>
    <w:rsid w:val="008A09F3"/>
    <w:rsid w:val="00A14729"/>
    <w:rsid w:val="00B4143A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042B8"/>
  <w15:chartTrackingRefBased/>
  <w15:docId w15:val="{9DF1709C-B068-4C3A-89D9-4F19171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6A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0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6A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omylnaczcionkaakapitu1">
    <w:name w:val="Domyślna czcionka akapitu1"/>
    <w:rsid w:val="00FF06A7"/>
  </w:style>
  <w:style w:type="paragraph" w:customStyle="1" w:styleId="Zawartotabeli">
    <w:name w:val="Zawartość tabeli"/>
    <w:basedOn w:val="Normalny"/>
    <w:rsid w:val="00FF06A7"/>
    <w:pPr>
      <w:widowControl w:val="0"/>
      <w:suppressLineNumbers/>
      <w:suppressAutoHyphens/>
    </w:pPr>
    <w:rPr>
      <w:rFonts w:eastAsia="SimSun" w:cs="Ari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Rafał Moryl</cp:lastModifiedBy>
  <cp:revision>3</cp:revision>
  <dcterms:created xsi:type="dcterms:W3CDTF">2024-10-21T09:15:00Z</dcterms:created>
  <dcterms:modified xsi:type="dcterms:W3CDTF">2024-10-21T09:41:00Z</dcterms:modified>
</cp:coreProperties>
</file>