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39C" w:rsidRPr="005A6B60" w:rsidRDefault="0013139C" w:rsidP="0013139C">
      <w:pPr>
        <w:pStyle w:val="Default"/>
        <w:jc w:val="right"/>
        <w:rPr>
          <w:b/>
          <w:color w:val="auto"/>
          <w:sz w:val="22"/>
          <w:szCs w:val="22"/>
        </w:rPr>
      </w:pPr>
      <w:r w:rsidRPr="005A6B60">
        <w:rPr>
          <w:b/>
          <w:color w:val="auto"/>
        </w:rPr>
        <w:t xml:space="preserve"> </w:t>
      </w:r>
      <w:r w:rsidR="008723CE" w:rsidRPr="005A6B60">
        <w:rPr>
          <w:b/>
          <w:color w:val="auto"/>
          <w:sz w:val="22"/>
          <w:szCs w:val="22"/>
        </w:rPr>
        <w:t>Załącznik nr 1</w:t>
      </w:r>
      <w:r w:rsidRPr="005A6B60">
        <w:rPr>
          <w:b/>
          <w:color w:val="auto"/>
          <w:sz w:val="22"/>
          <w:szCs w:val="22"/>
        </w:rPr>
        <w:t xml:space="preserve"> do  SIWZ</w:t>
      </w:r>
    </w:p>
    <w:p w:rsidR="0013139C" w:rsidRPr="005A6B60" w:rsidRDefault="0013139C" w:rsidP="0013139C">
      <w:pPr>
        <w:pStyle w:val="Default"/>
        <w:rPr>
          <w:b/>
          <w:bCs/>
          <w:color w:val="auto"/>
          <w:sz w:val="23"/>
          <w:szCs w:val="23"/>
        </w:rPr>
      </w:pPr>
    </w:p>
    <w:p w:rsidR="0013139C" w:rsidRDefault="0013139C" w:rsidP="0013139C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UMOWA NR ……………………………………</w:t>
      </w:r>
    </w:p>
    <w:p w:rsidR="0013139C" w:rsidRDefault="0013139C" w:rsidP="005C58CA">
      <w:pPr>
        <w:pStyle w:val="Default"/>
        <w:rPr>
          <w:b/>
          <w:bCs/>
          <w:color w:val="auto"/>
          <w:sz w:val="23"/>
          <w:szCs w:val="23"/>
        </w:rPr>
      </w:pPr>
    </w:p>
    <w:p w:rsidR="0013139C" w:rsidRDefault="0013139C" w:rsidP="0013139C">
      <w:pPr>
        <w:pStyle w:val="Default"/>
        <w:jc w:val="center"/>
        <w:rPr>
          <w:color w:val="auto"/>
          <w:sz w:val="23"/>
          <w:szCs w:val="23"/>
        </w:rPr>
      </w:pPr>
    </w:p>
    <w:p w:rsidR="0013139C" w:rsidRDefault="0013139C" w:rsidP="0013139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zawarta w dniu </w:t>
      </w:r>
      <w:r>
        <w:rPr>
          <w:color w:val="auto"/>
          <w:sz w:val="18"/>
          <w:szCs w:val="18"/>
        </w:rPr>
        <w:t xml:space="preserve">................... </w:t>
      </w:r>
      <w:r w:rsidR="000713C6">
        <w:rPr>
          <w:color w:val="auto"/>
          <w:sz w:val="23"/>
          <w:szCs w:val="23"/>
        </w:rPr>
        <w:t>2024</w:t>
      </w:r>
      <w:r>
        <w:rPr>
          <w:color w:val="auto"/>
          <w:sz w:val="23"/>
          <w:szCs w:val="23"/>
        </w:rPr>
        <w:t xml:space="preserve"> roku w Szydłowcu pomiędzy: </w:t>
      </w:r>
    </w:p>
    <w:p w:rsidR="0013139C" w:rsidRDefault="0013139C" w:rsidP="0013139C">
      <w:pPr>
        <w:pStyle w:val="Default"/>
        <w:rPr>
          <w:color w:val="auto"/>
          <w:sz w:val="23"/>
          <w:szCs w:val="23"/>
        </w:rPr>
      </w:pP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pomiędzy:</w:t>
      </w:r>
    </w:p>
    <w:p w:rsidR="0013139C" w:rsidRDefault="0013139C" w:rsidP="00131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Samodzielnym Publicznym Zespołem Zakładów Opieki Zdrowotnej w Szydłowcu                                                           ul. Wschodnia 23, 26 – 500 Szydłowiec  </w:t>
      </w: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13139C" w:rsidRDefault="0013139C" w:rsidP="00131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lek. med. Andrzeja Piotrowskiego </w:t>
      </w: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zwanym dalej „Zamawiającym”</w:t>
      </w:r>
    </w:p>
    <w:p w:rsidR="0013139C" w:rsidRDefault="0013139C" w:rsidP="0013139C">
      <w:pPr>
        <w:rPr>
          <w:sz w:val="24"/>
          <w:szCs w:val="24"/>
        </w:rPr>
      </w:pP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a:</w:t>
      </w: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………………….…………………………….</w:t>
      </w: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</w:p>
    <w:p w:rsidR="0013139C" w:rsidRDefault="0013139C" w:rsidP="0013139C">
      <w:pPr>
        <w:rPr>
          <w:sz w:val="24"/>
          <w:szCs w:val="24"/>
        </w:rPr>
      </w:pP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13139C" w:rsidRDefault="0013139C" w:rsidP="0013139C">
      <w:pPr>
        <w:rPr>
          <w:b/>
          <w:sz w:val="24"/>
          <w:szCs w:val="24"/>
        </w:rPr>
      </w:pPr>
      <w:r>
        <w:rPr>
          <w:b/>
          <w:sz w:val="24"/>
          <w:szCs w:val="24"/>
        </w:rPr>
        <w:t>- ……………………………………………….</w:t>
      </w:r>
    </w:p>
    <w:p w:rsidR="0013139C" w:rsidRDefault="0013139C" w:rsidP="0013139C">
      <w:pPr>
        <w:rPr>
          <w:b/>
          <w:sz w:val="24"/>
          <w:szCs w:val="24"/>
        </w:rPr>
      </w:pP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zwanym dalej: „Wykonawcą”</w:t>
      </w:r>
    </w:p>
    <w:p w:rsidR="0013139C" w:rsidRDefault="0013139C" w:rsidP="0013139C">
      <w:pPr>
        <w:rPr>
          <w:sz w:val="24"/>
          <w:szCs w:val="24"/>
        </w:rPr>
      </w:pPr>
    </w:p>
    <w:p w:rsidR="0013139C" w:rsidRDefault="0013139C" w:rsidP="0013139C">
      <w:pPr>
        <w:rPr>
          <w:sz w:val="24"/>
          <w:szCs w:val="24"/>
        </w:rPr>
      </w:pPr>
      <w:r>
        <w:rPr>
          <w:sz w:val="24"/>
          <w:szCs w:val="24"/>
        </w:rPr>
        <w:t>następującej treści:</w:t>
      </w:r>
    </w:p>
    <w:p w:rsidR="0013139C" w:rsidRDefault="0013139C" w:rsidP="0013139C">
      <w:pPr>
        <w:rPr>
          <w:sz w:val="24"/>
          <w:szCs w:val="24"/>
        </w:rPr>
      </w:pPr>
    </w:p>
    <w:p w:rsidR="0013139C" w:rsidRPr="00151E95" w:rsidRDefault="0013139C" w:rsidP="00151E95">
      <w:pPr>
        <w:jc w:val="both"/>
        <w:rPr>
          <w:rFonts w:eastAsiaTheme="minorEastAsia"/>
          <w:sz w:val="24"/>
          <w:szCs w:val="24"/>
          <w:lang w:eastAsia="en-US" w:bidi="en-US"/>
        </w:rPr>
      </w:pPr>
      <w:r w:rsidRPr="0017430B">
        <w:rPr>
          <w:sz w:val="24"/>
          <w:szCs w:val="24"/>
        </w:rPr>
        <w:t>Niniejsza umowa jest konsekwencją zamówienia publicznego</w:t>
      </w:r>
      <w:r w:rsidRPr="0017430B">
        <w:rPr>
          <w:rFonts w:eastAsiaTheme="minorEastAsia"/>
          <w:sz w:val="24"/>
          <w:szCs w:val="24"/>
          <w:lang w:eastAsia="en-US" w:bidi="en-US"/>
        </w:rPr>
        <w:t xml:space="preserve"> prowadzonego w trybie podstawowym na podstawie art. 275 pkt 1 ustawy z dnia 11 września 2019 r. - Prawo zamówień </w:t>
      </w:r>
      <w:r w:rsidRPr="00147372">
        <w:rPr>
          <w:rFonts w:eastAsiaTheme="minorEastAsia"/>
          <w:sz w:val="24"/>
          <w:szCs w:val="24"/>
          <w:lang w:eastAsia="en-US" w:bidi="en-US"/>
        </w:rPr>
        <w:t xml:space="preserve">publicznych </w:t>
      </w:r>
      <w:r w:rsidR="00147372" w:rsidRPr="00147372">
        <w:rPr>
          <w:rFonts w:eastAsiaTheme="minorEastAsia"/>
          <w:sz w:val="24"/>
          <w:szCs w:val="24"/>
          <w:lang w:eastAsia="en-US" w:bidi="en-US"/>
        </w:rPr>
        <w:t>(</w:t>
      </w:r>
      <w:r w:rsidR="00147372" w:rsidRPr="00147372">
        <w:rPr>
          <w:sz w:val="24"/>
          <w:szCs w:val="24"/>
        </w:rPr>
        <w:t xml:space="preserve">Dz. U. z 2022 r. poz. 1710 z </w:t>
      </w:r>
      <w:proofErr w:type="spellStart"/>
      <w:r w:rsidR="00147372" w:rsidRPr="00147372">
        <w:rPr>
          <w:sz w:val="24"/>
          <w:szCs w:val="24"/>
        </w:rPr>
        <w:t>póź</w:t>
      </w:r>
      <w:proofErr w:type="spellEnd"/>
      <w:r w:rsidR="00147372" w:rsidRPr="00147372">
        <w:rPr>
          <w:sz w:val="24"/>
          <w:szCs w:val="24"/>
        </w:rPr>
        <w:t>. zm.</w:t>
      </w:r>
      <w:r w:rsidRPr="00147372">
        <w:rPr>
          <w:rFonts w:eastAsiaTheme="minorEastAsia"/>
          <w:sz w:val="24"/>
          <w:szCs w:val="24"/>
          <w:lang w:eastAsia="en-US" w:bidi="en-US"/>
        </w:rPr>
        <w:t xml:space="preserve">) </w:t>
      </w:r>
      <w:r w:rsidRPr="0017430B">
        <w:rPr>
          <w:rFonts w:eastAsiaTheme="minorEastAsia"/>
          <w:sz w:val="24"/>
          <w:szCs w:val="24"/>
          <w:lang w:eastAsia="en-US" w:bidi="en-US"/>
        </w:rPr>
        <w:t>[zwanej dalej także „</w:t>
      </w:r>
      <w:proofErr w:type="spellStart"/>
      <w:r w:rsidRPr="0017430B">
        <w:rPr>
          <w:rFonts w:eastAsiaTheme="minorEastAsia"/>
          <w:sz w:val="24"/>
          <w:szCs w:val="24"/>
          <w:lang w:eastAsia="en-US" w:bidi="en-US"/>
        </w:rPr>
        <w:t>pzp</w:t>
      </w:r>
      <w:proofErr w:type="spellEnd"/>
      <w:r w:rsidRPr="0017430B">
        <w:rPr>
          <w:rFonts w:eastAsiaTheme="minorEastAsia"/>
          <w:sz w:val="24"/>
          <w:szCs w:val="24"/>
          <w:lang w:eastAsia="en-US" w:bidi="en-US"/>
        </w:rPr>
        <w:t>”].</w:t>
      </w:r>
    </w:p>
    <w:p w:rsidR="00860A12" w:rsidRDefault="00860A12" w:rsidP="0013139C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860A12" w:rsidRPr="00860A12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>§ 1</w:t>
      </w:r>
    </w:p>
    <w:p w:rsidR="00860A12" w:rsidRPr="00860A12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F2678C">
      <w:pPr>
        <w:widowControl w:val="0"/>
        <w:numPr>
          <w:ilvl w:val="0"/>
          <w:numId w:val="16"/>
        </w:numPr>
        <w:suppressAutoHyphens/>
        <w:autoSpaceDN w:val="0"/>
        <w:ind w:left="284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Zamawiający zleca,  a Wykonawca zobowiązuje się do tankowania do zbiorników pojazdów należących do Samodzielnego Publicznego  Zespołu  Zakładów Opieki Zdrowotnej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                        </w:t>
      </w:r>
      <w:r w:rsidRPr="00860A12">
        <w:rPr>
          <w:rFonts w:eastAsia="SimSun"/>
          <w:kern w:val="3"/>
          <w:sz w:val="24"/>
          <w:szCs w:val="24"/>
          <w:lang w:eastAsia="zh-CN" w:bidi="hi-IN"/>
        </w:rPr>
        <w:t xml:space="preserve"> w Szydłowcu oleju na</w:t>
      </w:r>
      <w:r>
        <w:rPr>
          <w:rFonts w:eastAsia="SimSun"/>
          <w:kern w:val="3"/>
          <w:sz w:val="24"/>
          <w:szCs w:val="24"/>
          <w:lang w:eastAsia="zh-CN" w:bidi="hi-IN"/>
        </w:rPr>
        <w:t>pędowego w okresi</w:t>
      </w:r>
      <w:r w:rsidR="000713C6">
        <w:rPr>
          <w:rFonts w:eastAsia="SimSun"/>
          <w:kern w:val="3"/>
          <w:sz w:val="24"/>
          <w:szCs w:val="24"/>
          <w:lang w:eastAsia="zh-CN" w:bidi="hi-IN"/>
        </w:rPr>
        <w:t>e od 01.01.2025</w:t>
      </w:r>
      <w:r w:rsidR="00162FE7">
        <w:rPr>
          <w:rFonts w:eastAsia="SimSun"/>
          <w:kern w:val="3"/>
          <w:sz w:val="24"/>
          <w:szCs w:val="24"/>
          <w:lang w:eastAsia="zh-CN" w:bidi="hi-IN"/>
        </w:rPr>
        <w:t xml:space="preserve"> r. przez okres 24 miesięcy.</w:t>
      </w:r>
    </w:p>
    <w:p w:rsidR="00860A12" w:rsidRPr="00860A12" w:rsidRDefault="00860A12" w:rsidP="00F2678C">
      <w:pPr>
        <w:widowControl w:val="0"/>
        <w:numPr>
          <w:ilvl w:val="0"/>
          <w:numId w:val="16"/>
        </w:numPr>
        <w:suppressAutoHyphens/>
        <w:autoSpaceDN w:val="0"/>
        <w:ind w:left="284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Olej napędowy musi spełniać wymagane normy: PN- EN 590:2013-12E.</w:t>
      </w:r>
    </w:p>
    <w:p w:rsidR="00860A12" w:rsidRPr="00860A12" w:rsidRDefault="00EF5673" w:rsidP="00F2678C">
      <w:pPr>
        <w:widowControl w:val="0"/>
        <w:numPr>
          <w:ilvl w:val="0"/>
          <w:numId w:val="16"/>
        </w:numPr>
        <w:suppressAutoHyphens/>
        <w:autoSpaceDN w:val="0"/>
        <w:ind w:left="284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>
        <w:rPr>
          <w:rFonts w:eastAsia="SimSun"/>
          <w:kern w:val="3"/>
          <w:sz w:val="24"/>
          <w:szCs w:val="24"/>
          <w:lang w:eastAsia="zh-CN" w:bidi="hi-IN"/>
        </w:rPr>
        <w:t xml:space="preserve"> Planowa do zakupu ilość to 80</w:t>
      </w:r>
      <w:bookmarkStart w:id="0" w:name="_GoBack"/>
      <w:bookmarkEnd w:id="0"/>
      <w:r w:rsidR="00860A12" w:rsidRPr="00860A12">
        <w:rPr>
          <w:rFonts w:eastAsia="SimSun"/>
          <w:kern w:val="3"/>
          <w:sz w:val="24"/>
          <w:szCs w:val="24"/>
          <w:lang w:eastAsia="zh-CN" w:bidi="hi-IN"/>
        </w:rPr>
        <w:t> 000 litrów.</w:t>
      </w:r>
    </w:p>
    <w:p w:rsidR="00F1472A" w:rsidRPr="00F1472A" w:rsidRDefault="00860A12" w:rsidP="00F2678C">
      <w:pPr>
        <w:widowControl w:val="0"/>
        <w:numPr>
          <w:ilvl w:val="0"/>
          <w:numId w:val="16"/>
        </w:numPr>
        <w:suppressAutoHyphens/>
        <w:autoSpaceDN w:val="0"/>
        <w:ind w:left="284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Zamawiający zastrzega sobie prawo niewykorzystania w okresie realizacji pełnej ilości zapotrzebowania określonego w</w:t>
      </w:r>
      <w:r w:rsidR="00F1472A">
        <w:rPr>
          <w:rFonts w:eastAsia="SimSun"/>
          <w:kern w:val="3"/>
          <w:sz w:val="24"/>
          <w:szCs w:val="24"/>
          <w:lang w:eastAsia="zh-CN" w:bidi="hi-IN"/>
        </w:rPr>
        <w:t xml:space="preserve"> SIWZ, jednak nie mniej niż 80%.</w:t>
      </w:r>
    </w:p>
    <w:p w:rsidR="00860A12" w:rsidRPr="00860A12" w:rsidRDefault="00860A12" w:rsidP="00860A12">
      <w:pPr>
        <w:suppressAutoHyphens/>
        <w:autoSpaceDN w:val="0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>§ 2</w:t>
      </w:r>
    </w:p>
    <w:p w:rsidR="00860A12" w:rsidRPr="00860A12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630"/>
        </w:tabs>
        <w:suppressAutoHyphens/>
        <w:autoSpaceDN w:val="0"/>
        <w:ind w:left="283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Wykonawca otrzyma wynagrodzenie stanowiące iloczyn oleju napędowego i ceny detalicznej brutto obowiązującej na danej stacji paliw w dniu dokonania transakcji pomniejszony o stały upust procentowy wynoszący …………. procent.</w:t>
      </w:r>
    </w:p>
    <w:p w:rsidR="00860A12" w:rsidRPr="00F1472A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630"/>
        </w:tabs>
        <w:suppressAutoHyphens/>
        <w:autoSpaceDN w:val="0"/>
        <w:ind w:left="283" w:hanging="357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Procentowy upust ustalony przez Wykonawcę określony w ofercie, w stosunku do ceny brutto jest stały przez cały okres realizacji zamówienia.</w:t>
      </w:r>
    </w:p>
    <w:p w:rsidR="005A6B60" w:rsidRPr="005A6B60" w:rsidRDefault="005A6B60" w:rsidP="00F2678C">
      <w:pPr>
        <w:pStyle w:val="Akapitzlist"/>
        <w:widowControl w:val="0"/>
        <w:numPr>
          <w:ilvl w:val="0"/>
          <w:numId w:val="17"/>
        </w:numPr>
        <w:tabs>
          <w:tab w:val="left" w:pos="630"/>
        </w:tabs>
        <w:suppressAutoHyphens/>
        <w:autoSpaceDN w:val="0"/>
        <w:ind w:left="283" w:hanging="357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5A6B60">
        <w:rPr>
          <w:rFonts w:eastAsia="Calibri"/>
          <w:sz w:val="24"/>
          <w:szCs w:val="24"/>
        </w:rPr>
        <w:t>Sprzedaż paliw na WZ lub przy użyciu kart paliwowych lub innych dokumentów obowiązujących u danego dostawcy odbywać się b</w:t>
      </w:r>
      <w:r>
        <w:rPr>
          <w:rFonts w:eastAsia="Calibri"/>
          <w:sz w:val="24"/>
          <w:szCs w:val="24"/>
        </w:rPr>
        <w:t xml:space="preserve">ędzie po cenach </w:t>
      </w:r>
      <w:r w:rsidRPr="005A6B60">
        <w:rPr>
          <w:rFonts w:eastAsia="Calibri"/>
          <w:sz w:val="24"/>
          <w:szCs w:val="24"/>
        </w:rPr>
        <w:t>obowiązujących na stacji paliw. W momencie realizacji transakcji przy</w:t>
      </w:r>
      <w:r>
        <w:rPr>
          <w:rFonts w:eastAsia="Calibri"/>
          <w:sz w:val="24"/>
          <w:szCs w:val="24"/>
        </w:rPr>
        <w:t xml:space="preserve"> uwzględnieniu </w:t>
      </w:r>
      <w:r w:rsidRPr="005A6B60">
        <w:rPr>
          <w:rFonts w:eastAsia="Calibri"/>
          <w:sz w:val="24"/>
          <w:szCs w:val="24"/>
        </w:rPr>
        <w:t xml:space="preserve">stałego upustu cenowego </w:t>
      </w:r>
      <w:r>
        <w:rPr>
          <w:rFonts w:eastAsia="Calibri"/>
          <w:sz w:val="24"/>
          <w:szCs w:val="24"/>
        </w:rPr>
        <w:t xml:space="preserve">                   </w:t>
      </w:r>
      <w:r w:rsidRPr="005A6B60">
        <w:rPr>
          <w:rFonts w:eastAsia="Calibri"/>
          <w:sz w:val="24"/>
          <w:szCs w:val="24"/>
        </w:rPr>
        <w:t>na paliwa od ceny brutto. Upust będzie n</w:t>
      </w:r>
      <w:r>
        <w:rPr>
          <w:rFonts w:eastAsia="Calibri"/>
          <w:sz w:val="24"/>
          <w:szCs w:val="24"/>
        </w:rPr>
        <w:t xml:space="preserve">aliczony na każdej </w:t>
      </w:r>
      <w:r w:rsidRPr="005A6B60">
        <w:rPr>
          <w:rFonts w:eastAsia="Calibri"/>
          <w:sz w:val="24"/>
          <w:szCs w:val="24"/>
        </w:rPr>
        <w:t>fakturze VAT wystawiona</w:t>
      </w:r>
      <w:r>
        <w:rPr>
          <w:rFonts w:eastAsia="Calibri"/>
          <w:sz w:val="24"/>
          <w:szCs w:val="24"/>
        </w:rPr>
        <w:t xml:space="preserve">                    </w:t>
      </w:r>
      <w:r w:rsidRPr="005A6B60">
        <w:rPr>
          <w:rFonts w:eastAsia="Calibri"/>
          <w:sz w:val="24"/>
          <w:szCs w:val="24"/>
        </w:rPr>
        <w:t>za okres rozliczeniowy.</w:t>
      </w:r>
    </w:p>
    <w:p w:rsidR="00860A12" w:rsidRPr="00860A12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562"/>
        </w:tabs>
        <w:suppressAutoHyphens/>
        <w:autoSpaceDN w:val="0"/>
        <w:ind w:left="283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lastRenderedPageBreak/>
        <w:t>Wartość poszczególnych dostaw obliczana będzie w cenach detalicznych brutto obowiązujących na danej stacji paliw w dniu dokonania transakcji, pomniejszonych                      o stały upust procentowy.</w:t>
      </w:r>
    </w:p>
    <w:p w:rsidR="00860A12" w:rsidRPr="00860A12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ind w:left="283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 xml:space="preserve">Wskazana  w ofercie cena może ulec zmianie w przypadku zmiany cen producenta. 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                  </w:t>
      </w:r>
      <w:r w:rsidRPr="00860A12">
        <w:rPr>
          <w:rFonts w:eastAsia="SimSun"/>
          <w:kern w:val="3"/>
          <w:sz w:val="24"/>
          <w:szCs w:val="24"/>
          <w:lang w:eastAsia="zh-CN" w:bidi="hi-IN"/>
        </w:rPr>
        <w:t>Zmiana ceny za 1 litr oleju napędowego następuje proporcjonalnie do zmiany ceny producenta. Cena za paliwo będzie liczona w cenach obowiązujących w dniu odbioru                   z uwzględnieniem procentowego upustu określonego w ofercie. Procent upustu                                w stosunku do ceny brutto jest stały przez cały okres obowiązywania umowy.</w:t>
      </w:r>
    </w:p>
    <w:p w:rsidR="00860A12" w:rsidRPr="00800896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ind w:left="283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 xml:space="preserve">Cena za paliwo będzie liczona w cenach obowiązujących w dniu odbioru                                             z </w:t>
      </w:r>
      <w:r w:rsidRPr="00800896">
        <w:rPr>
          <w:rFonts w:eastAsia="SimSun"/>
          <w:kern w:val="3"/>
          <w:sz w:val="24"/>
          <w:szCs w:val="24"/>
          <w:lang w:eastAsia="zh-CN" w:bidi="hi-IN"/>
        </w:rPr>
        <w:t>zastosowaniem zapisu pkt 2.</w:t>
      </w:r>
    </w:p>
    <w:p w:rsidR="00860A12" w:rsidRPr="00800896" w:rsidRDefault="00860A12" w:rsidP="00F2678C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ind w:left="283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00896">
        <w:rPr>
          <w:rFonts w:eastAsia="SimSun"/>
          <w:kern w:val="3"/>
          <w:sz w:val="24"/>
          <w:szCs w:val="24"/>
          <w:lang w:eastAsia="zh-CN" w:bidi="hi-IN"/>
        </w:rPr>
        <w:t>Zamawiający dopuszcza zmianę postanowień umowy w przypadku zmiany: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iCs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st</w:t>
      </w:r>
      <w:r w:rsidR="00162FE7"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awki podatku od towarów i usług oraz podatku akcyzowego.</w:t>
      </w:r>
    </w:p>
    <w:p w:rsidR="00151E95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iCs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iCs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 xml:space="preserve">zasad podlegania ubezpieczeniom społecznym lub ubezpieczeniu zdrowotnemu lub wysokości stawki składki na ubezpieczenia społeczne lub </w:t>
      </w:r>
      <w:r w:rsidR="00162FE7"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 xml:space="preserve">ubezpieczenia </w:t>
      </w: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zdrowotne.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iCs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zasad gromadzenia i wysokości wpłat do pracowniczych planów kapitałowych,                             o których mowa w ustawie z dnia 4 października 2018 r. o pracowniczych planach kapitałowy</w:t>
      </w:r>
      <w:r w:rsidR="00162FE7"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>ch (Dz. U. poz. 2215 oraz z 2019 r. poz. 1074 i 1572)</w:t>
      </w:r>
    </w:p>
    <w:p w:rsidR="00860A12" w:rsidRPr="00800896" w:rsidRDefault="00860A12" w:rsidP="00151E95">
      <w:pPr>
        <w:suppressAutoHyphens/>
        <w:autoSpaceDN w:val="0"/>
        <w:ind w:left="709"/>
        <w:jc w:val="both"/>
        <w:rPr>
          <w:rFonts w:eastAsia="SimSun" w:cs="Mangal"/>
          <w:iCs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iCs/>
          <w:kern w:val="3"/>
          <w:sz w:val="24"/>
          <w:szCs w:val="24"/>
          <w:lang w:eastAsia="zh-CN" w:bidi="hi-IN"/>
        </w:rPr>
        <w:t xml:space="preserve">- jeżeli zmiany te będą miały wpływ na koszty wykonania zamówienia przez wykonawcę. 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kern w:val="3"/>
          <w:sz w:val="24"/>
          <w:szCs w:val="24"/>
          <w:lang w:eastAsia="zh-CN" w:bidi="hi-IN"/>
        </w:rPr>
        <w:t>gdy zmiany są korzystne dla Zamawiającego.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kern w:val="3"/>
          <w:sz w:val="24"/>
          <w:szCs w:val="24"/>
          <w:lang w:eastAsia="zh-CN" w:bidi="hi-IN"/>
        </w:rPr>
        <w:t>polegająca na zmianie danych Wykonawcy bez zmian samego Wykonawcy                          (np. zmiana siedziby, adresu, nazwy),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kern w:val="3"/>
          <w:sz w:val="24"/>
          <w:szCs w:val="24"/>
          <w:lang w:eastAsia="zh-CN" w:bidi="hi-IN"/>
        </w:rPr>
        <w:t>polegającej na zmianie numeru rachunku bankowego wykonawcy, podanego                       w umowie, w przypadku zmiany rachunku bankowego wykonawcy, na który następować ma zapłata wynagrodzenia za wykonanie przedmiotu niniejszego zamówienia,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kern w:val="3"/>
          <w:sz w:val="24"/>
          <w:szCs w:val="24"/>
          <w:lang w:eastAsia="zh-CN" w:bidi="hi-IN"/>
        </w:rPr>
        <w:t>które wynikają ze zmiany obowiązujących przepisów, jeżeli konieczne będzie dostosowanie postanowień umowy do nowego stanu prawnego,</w:t>
      </w:r>
    </w:p>
    <w:p w:rsidR="00860A12" w:rsidRPr="00800896" w:rsidRDefault="00860A12" w:rsidP="00F2678C">
      <w:pPr>
        <w:widowControl w:val="0"/>
        <w:numPr>
          <w:ilvl w:val="1"/>
          <w:numId w:val="3"/>
        </w:numPr>
        <w:suppressAutoHyphens/>
        <w:autoSpaceDN w:val="0"/>
        <w:ind w:left="709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800896">
        <w:rPr>
          <w:rFonts w:eastAsia="SimSun" w:cs="Mangal"/>
          <w:kern w:val="3"/>
          <w:sz w:val="24"/>
          <w:szCs w:val="24"/>
          <w:lang w:eastAsia="zh-CN" w:bidi="hi-IN"/>
        </w:rPr>
        <w:t>zmian wynikających z okoliczności, których nie można było przewidzieć w chwili zawarcia umowy.</w:t>
      </w:r>
    </w:p>
    <w:p w:rsidR="00860A12" w:rsidRPr="005A6B60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16"/>
          <w:szCs w:val="16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 xml:space="preserve">    § 3</w:t>
      </w:r>
    </w:p>
    <w:p w:rsidR="00860A12" w:rsidRPr="005A6B60" w:rsidRDefault="00860A12" w:rsidP="00860A12">
      <w:pPr>
        <w:suppressAutoHyphens/>
        <w:autoSpaceDN w:val="0"/>
        <w:jc w:val="center"/>
        <w:rPr>
          <w:rFonts w:eastAsia="SimSun"/>
          <w:b/>
          <w:kern w:val="3"/>
          <w:sz w:val="16"/>
          <w:szCs w:val="16"/>
          <w:lang w:eastAsia="zh-CN" w:bidi="hi-IN"/>
        </w:rPr>
      </w:pPr>
    </w:p>
    <w:p w:rsidR="00860A12" w:rsidRPr="00860A12" w:rsidRDefault="00860A12" w:rsidP="00F2678C">
      <w:pPr>
        <w:widowControl w:val="0"/>
        <w:numPr>
          <w:ilvl w:val="0"/>
          <w:numId w:val="18"/>
        </w:numPr>
        <w:suppressAutoHyphens/>
        <w:autoSpaceDN w:val="0"/>
        <w:ind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Strony ustalają, że rozliczenia za dostarczony olej napędowy nastąpi  na podstawie faktury za odebrane partie dostaw.</w:t>
      </w:r>
    </w:p>
    <w:p w:rsidR="00860A12" w:rsidRPr="00860A12" w:rsidRDefault="00860A12" w:rsidP="00F2678C">
      <w:pPr>
        <w:widowControl w:val="0"/>
        <w:numPr>
          <w:ilvl w:val="0"/>
          <w:numId w:val="18"/>
        </w:numPr>
        <w:suppressAutoHyphens/>
        <w:autoSpaceDN w:val="0"/>
        <w:ind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 xml:space="preserve">Rozliczenie za zakup oleju napędowego następować będzie na podstawie faktur wystawionych przez Wykonawcę po zakończeniu danego okresu rozliczeniowego. </w:t>
      </w:r>
      <w:r>
        <w:rPr>
          <w:rFonts w:eastAsia="SimSun"/>
          <w:kern w:val="3"/>
          <w:sz w:val="24"/>
          <w:szCs w:val="24"/>
          <w:lang w:eastAsia="zh-CN" w:bidi="hi-IN"/>
        </w:rPr>
        <w:t xml:space="preserve">                       </w:t>
      </w:r>
      <w:r w:rsidRPr="00860A12">
        <w:rPr>
          <w:rFonts w:eastAsia="SimSun"/>
          <w:kern w:val="3"/>
          <w:sz w:val="24"/>
          <w:szCs w:val="24"/>
          <w:lang w:eastAsia="zh-CN" w:bidi="hi-IN"/>
        </w:rPr>
        <w:t>Strony ustalają 2 okres rozliczeniowe trwające: od 01 do 15 dnia miesiąca kalendarzowego                            i od 16 do ostatniego dnia miesiąca kalendarzowego. Wykonawca będzie wystawiał faktury dla Zamawiającego po zakończeniu każdego okresu rozliczeniowego</w:t>
      </w:r>
    </w:p>
    <w:p w:rsidR="00860A12" w:rsidRPr="00860A12" w:rsidRDefault="00860A12" w:rsidP="00F2678C">
      <w:pPr>
        <w:widowControl w:val="0"/>
        <w:numPr>
          <w:ilvl w:val="0"/>
          <w:numId w:val="7"/>
        </w:numPr>
        <w:suppressLineNumbers/>
        <w:tabs>
          <w:tab w:val="center" w:pos="4536"/>
          <w:tab w:val="right" w:pos="9072"/>
        </w:tabs>
        <w:suppressAutoHyphens/>
        <w:autoSpaceDN w:val="0"/>
        <w:ind w:left="851" w:hanging="357"/>
        <w:jc w:val="both"/>
        <w:rPr>
          <w:rFonts w:eastAsia="SimSun"/>
          <w:color w:val="0D0D0D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color w:val="0D0D0D"/>
          <w:kern w:val="3"/>
          <w:sz w:val="24"/>
          <w:szCs w:val="24"/>
          <w:lang w:eastAsia="zh-CN" w:bidi="hi-IN"/>
        </w:rPr>
        <w:t xml:space="preserve">Wykonawca do faktury załączy zbiorcze zestawienie transakcji zakończonych                      w danym okresie rozliczeniowym przez Zamawiającego, zawierające m.in. rodzaj paliwa, nr rej. pojazdu, nr. karty paliwowej lub dokument WZ, nr stacji paliw, datę transakcji, ilość paliw, cenę brutto paliwa i należny upust dla paliwa.  </w:t>
      </w:r>
    </w:p>
    <w:p w:rsidR="00151E95" w:rsidRPr="00151E95" w:rsidRDefault="00151E95" w:rsidP="00F2678C">
      <w:pPr>
        <w:pStyle w:val="Akapitzlist"/>
        <w:widowControl w:val="0"/>
        <w:numPr>
          <w:ilvl w:val="0"/>
          <w:numId w:val="5"/>
        </w:numPr>
        <w:suppressAutoHyphens/>
        <w:autoSpaceDN w:val="0"/>
        <w:contextualSpacing w:val="0"/>
        <w:jc w:val="both"/>
        <w:rPr>
          <w:rFonts w:eastAsia="SimSun"/>
          <w:vanish/>
          <w:kern w:val="3"/>
          <w:sz w:val="24"/>
          <w:szCs w:val="24"/>
          <w:lang w:eastAsia="zh-CN" w:bidi="hi-IN"/>
        </w:rPr>
      </w:pPr>
    </w:p>
    <w:p w:rsidR="00151E95" w:rsidRPr="00151E95" w:rsidRDefault="00151E95" w:rsidP="00F2678C">
      <w:pPr>
        <w:pStyle w:val="Akapitzlist"/>
        <w:widowControl w:val="0"/>
        <w:numPr>
          <w:ilvl w:val="0"/>
          <w:numId w:val="5"/>
        </w:numPr>
        <w:suppressAutoHyphens/>
        <w:autoSpaceDN w:val="0"/>
        <w:contextualSpacing w:val="0"/>
        <w:jc w:val="both"/>
        <w:rPr>
          <w:rFonts w:eastAsia="SimSun"/>
          <w:vanish/>
          <w:kern w:val="3"/>
          <w:sz w:val="24"/>
          <w:szCs w:val="24"/>
          <w:lang w:eastAsia="zh-CN" w:bidi="hi-IN"/>
        </w:rPr>
      </w:pPr>
    </w:p>
    <w:p w:rsidR="00860A12" w:rsidRPr="00151E95" w:rsidRDefault="00860A12" w:rsidP="00F2678C">
      <w:pPr>
        <w:pStyle w:val="Akapitzlist"/>
        <w:widowControl w:val="0"/>
        <w:numPr>
          <w:ilvl w:val="0"/>
          <w:numId w:val="5"/>
        </w:numPr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Faktury płatne będą przelewem z konta Zamawiającego na konto Wykonawcy                                            w terminie 30 dni od daty wystawienia faktury sprzedaży.</w:t>
      </w:r>
    </w:p>
    <w:p w:rsidR="00860A12" w:rsidRPr="00860A12" w:rsidRDefault="00860A12" w:rsidP="00F2678C">
      <w:pPr>
        <w:widowControl w:val="0"/>
        <w:numPr>
          <w:ilvl w:val="0"/>
          <w:numId w:val="5"/>
        </w:numPr>
        <w:suppressAutoHyphens/>
        <w:autoSpaceDN w:val="0"/>
        <w:ind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Jako datę zapłaty faktury strony przyjmują datę obciążenia rachunku Zamawiającego.</w:t>
      </w:r>
    </w:p>
    <w:p w:rsidR="00860A12" w:rsidRPr="00860A12" w:rsidRDefault="00860A12" w:rsidP="00F2678C">
      <w:pPr>
        <w:widowControl w:val="0"/>
        <w:numPr>
          <w:ilvl w:val="0"/>
          <w:numId w:val="5"/>
        </w:numPr>
        <w:suppressAutoHyphens/>
        <w:autoSpaceDN w:val="0"/>
        <w:ind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Prawo, obowiązki i wierzytelności wynikające z niniejszej umowy nie mogą być przenoszone przez Wykonawcę na osoby trzecie, bez pisemnej zgody Zamawiającego.</w:t>
      </w:r>
    </w:p>
    <w:p w:rsidR="00860A12" w:rsidRPr="00860A12" w:rsidRDefault="00860A12" w:rsidP="00860A12">
      <w:pPr>
        <w:suppressAutoHyphens/>
        <w:autoSpaceDN w:val="0"/>
        <w:ind w:left="135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lastRenderedPageBreak/>
        <w:t>§ 4</w:t>
      </w:r>
    </w:p>
    <w:p w:rsidR="00860A12" w:rsidRPr="00860A12" w:rsidRDefault="00860A12" w:rsidP="00860A12">
      <w:pPr>
        <w:suppressAutoHyphens/>
        <w:autoSpaceDN w:val="0"/>
        <w:ind w:left="135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525"/>
        </w:tabs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Sprzedawca gwarantuje wysoką jakość dostarczonego oleju napędowego, zgodnie                  z normą PN-EN590:2013-12E.</w:t>
      </w: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585"/>
        </w:tabs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Olej napędowy w okresie od 16 listopada do końca lutego  musi być olejem                                         o podniesionych właściwościach niskotemperaturowych.</w:t>
      </w: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585"/>
        </w:tabs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Zamawiający ma prawo do badania jakości</w:t>
      </w:r>
      <w:r w:rsidR="00151E95">
        <w:rPr>
          <w:rFonts w:eastAsia="SimSun"/>
          <w:kern w:val="3"/>
          <w:sz w:val="24"/>
          <w:szCs w:val="24"/>
          <w:lang w:eastAsia="zh-CN" w:bidi="hi-IN"/>
        </w:rPr>
        <w:t xml:space="preserve"> dostarczonego oleju napędowego                                   </w:t>
      </w:r>
      <w:r w:rsidRPr="00151E95">
        <w:rPr>
          <w:rFonts w:eastAsia="SimSun"/>
          <w:kern w:val="3"/>
          <w:sz w:val="24"/>
          <w:szCs w:val="24"/>
          <w:lang w:eastAsia="zh-CN" w:bidi="hi-IN"/>
        </w:rPr>
        <w:t>w wybranym akredytowanym  przez siebie  laboratorium. Próbki paliwa będą pobierane w obecności  przedstawiciela Wykonawcy.</w:t>
      </w: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615"/>
        </w:tabs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Wykonawca zobowiązuje się do zapłaty z tytułu samego stwierdzenia, że olej napędowy nie odpowiada wymaganiom bądź jest złej jakości, kary umownej w 5 % wartości całego Zamówienia  po przeprowadzonej procedurze reklamacyjnej. Wykonawca odpowiada                  za szkody spowodowane wadami fizycznymi sprzedanego paliwa. W celu naprawienia ewentualnych szkód Wykonawca, po pisemnym zawiadomieniu przez Zamawiającego                   o podejrzeniu złej jakości paliwa, przeprowadzi postępowanie reklamacyjne. W terminie                14 dni od dnia zgłoszenia reklamacji Wykonawcy wyda decyzję o uznaniu lub odrzuceniu zgłoszonej reklamacji. W przypadku gdy rozpatrzenie reklamacji wymaga zebrania dodatkowych informacji,  w szczególności uzyskania od Zamawiającego lub Operatora stacji paliw, Wykonawca rozpatrzy reklamacje w terminie 14 dni od dnia uzyskania tych informacji. W przypadku uznania roszczenia Zamawiającego Wykonawca naprawi szkodę do wysokości udokumentowanej odpowiednimi rachunkami/fakturami. Zakończenie postępowania reklamacyjnego u Wyk</w:t>
      </w:r>
      <w:r w:rsidR="00151E95">
        <w:rPr>
          <w:rFonts w:eastAsia="SimSun"/>
          <w:kern w:val="3"/>
          <w:sz w:val="24"/>
          <w:szCs w:val="24"/>
          <w:lang w:eastAsia="zh-CN" w:bidi="hi-IN"/>
        </w:rPr>
        <w:t xml:space="preserve">onawcy nie zamyka postępowania </w:t>
      </w:r>
      <w:r w:rsidRPr="00151E95">
        <w:rPr>
          <w:rFonts w:eastAsia="SimSun"/>
          <w:kern w:val="3"/>
          <w:sz w:val="24"/>
          <w:szCs w:val="24"/>
          <w:lang w:eastAsia="zh-CN" w:bidi="hi-IN"/>
        </w:rPr>
        <w:t>na drodze sądowej.</w:t>
      </w: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630"/>
        </w:tabs>
        <w:suppressAutoHyphens/>
        <w:autoSpaceDN w:val="0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Wykonawca zobowiązuje się do zapewnienia tankowania pojazdów Zamawiającego nawet w sytuacjach braku prądu z sieci publicznej. Wykonawca musi posiadać agregat prądotwórczy lub zatankować pojazdy Zamawiającego z autocysterny posiadającej dystrybutor.</w:t>
      </w:r>
    </w:p>
    <w:p w:rsidR="00860A12" w:rsidRPr="00151E95" w:rsidRDefault="00860A12" w:rsidP="00F2678C">
      <w:pPr>
        <w:pStyle w:val="Akapitzlist"/>
        <w:widowControl w:val="0"/>
        <w:numPr>
          <w:ilvl w:val="0"/>
          <w:numId w:val="19"/>
        </w:numPr>
        <w:tabs>
          <w:tab w:val="left" w:pos="630"/>
        </w:tabs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151E95">
        <w:rPr>
          <w:rFonts w:eastAsia="SimSun"/>
          <w:kern w:val="3"/>
          <w:sz w:val="24"/>
          <w:szCs w:val="24"/>
          <w:lang w:eastAsia="zh-CN" w:bidi="hi-IN"/>
        </w:rPr>
        <w:t>J</w:t>
      </w:r>
      <w:r w:rsidRPr="00151E95">
        <w:rPr>
          <w:rFonts w:eastAsia="SimSun" w:cs="Mangal"/>
          <w:kern w:val="3"/>
          <w:sz w:val="24"/>
          <w:szCs w:val="24"/>
          <w:lang w:eastAsia="zh-CN" w:bidi="hi-IN"/>
        </w:rPr>
        <w:t>eżeli Wykonawca nie jest w stanie zatankować pojazdów Zamawiającego z przyczyny,                    o której mowa w ust. 5 musi wskazać Zamawiającemu inna stację paliw, na której będzie można zatankować pojazdy bez przeszkód z tym, że wskazana stacja paliw nie może znajdować się w dalszej odległości niż 30 km od siedziby Zamawiającego.</w:t>
      </w:r>
    </w:p>
    <w:p w:rsidR="00860A12" w:rsidRPr="00860A12" w:rsidRDefault="00860A12" w:rsidP="00151E95">
      <w:pPr>
        <w:tabs>
          <w:tab w:val="left" w:pos="630"/>
        </w:tabs>
        <w:suppressAutoHyphens/>
        <w:autoSpaceDN w:val="0"/>
        <w:ind w:left="180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ind w:left="720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 xml:space="preserve">                                                            § 5</w:t>
      </w:r>
    </w:p>
    <w:p w:rsidR="00860A12" w:rsidRPr="00860A12" w:rsidRDefault="00860A12" w:rsidP="00860A12">
      <w:pPr>
        <w:suppressAutoHyphens/>
        <w:autoSpaceDN w:val="0"/>
        <w:ind w:left="720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F2678C">
      <w:pPr>
        <w:widowControl w:val="0"/>
        <w:numPr>
          <w:ilvl w:val="0"/>
          <w:numId w:val="10"/>
        </w:numPr>
        <w:suppressAutoHyphens/>
        <w:autoSpaceDN w:val="0"/>
        <w:ind w:left="425" w:hanging="272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Zamawiający zastrzega sobie prawo natychmiastowego odstąpienia od umowy                                   w przypadku realizacji przez Wykonawcę sprzedaży w sposób istotnie odbiegający                              od ustalonych warunków umowy, a w szczególności, gdy jakość paliwa nie będzie odpowiadać jakości wymaganej przez Zamawiającego. W takim przypadku Zamawiający rozwiąże umowę w trybie natychmiastowym. Zamawiający na piśmie określi przyczynę rozwiązania.</w:t>
      </w:r>
    </w:p>
    <w:p w:rsidR="005A6B60" w:rsidRDefault="005A6B60" w:rsidP="00860A12">
      <w:pPr>
        <w:suppressAutoHyphens/>
        <w:autoSpaceDN w:val="0"/>
        <w:ind w:left="15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ind w:left="15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 xml:space="preserve"> § 6</w:t>
      </w:r>
    </w:p>
    <w:p w:rsidR="00860A12" w:rsidRPr="00860A12" w:rsidRDefault="00860A12" w:rsidP="00860A12">
      <w:pPr>
        <w:suppressAutoHyphens/>
        <w:autoSpaceDN w:val="0"/>
        <w:ind w:left="15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2E6BDA" w:rsidRPr="005A6B60" w:rsidRDefault="00860A12" w:rsidP="00F2678C">
      <w:pPr>
        <w:widowControl w:val="0"/>
        <w:numPr>
          <w:ilvl w:val="0"/>
          <w:numId w:val="12"/>
        </w:numPr>
        <w:suppressAutoHyphens/>
        <w:autoSpaceDN w:val="0"/>
        <w:spacing w:after="200" w:line="276" w:lineRule="auto"/>
        <w:ind w:left="426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Zmiany niniejszej umowy wymagają dla swej ważności zachowani formy pisemnej pod rygorem nieważności.</w:t>
      </w:r>
    </w:p>
    <w:p w:rsidR="00860A12" w:rsidRPr="00860A12" w:rsidRDefault="00860A12" w:rsidP="00860A12">
      <w:pPr>
        <w:suppressAutoHyphens/>
        <w:autoSpaceDN w:val="0"/>
        <w:jc w:val="center"/>
        <w:rPr>
          <w:rFonts w:eastAsia="SimSun" w:cs="Mangal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>§ 7</w:t>
      </w:r>
    </w:p>
    <w:p w:rsidR="00860A12" w:rsidRPr="00860A12" w:rsidRDefault="00860A12" w:rsidP="00860A12">
      <w:pPr>
        <w:suppressAutoHyphens/>
        <w:autoSpaceDN w:val="0"/>
        <w:rPr>
          <w:rFonts w:eastAsia="SimSun" w:cs="Mangal"/>
          <w:kern w:val="3"/>
          <w:sz w:val="16"/>
          <w:szCs w:val="16"/>
          <w:lang w:eastAsia="zh-CN" w:bidi="hi-IN"/>
        </w:rPr>
      </w:pPr>
    </w:p>
    <w:p w:rsidR="00860A12" w:rsidRDefault="00860A12" w:rsidP="00F2678C">
      <w:pPr>
        <w:widowControl w:val="0"/>
        <w:numPr>
          <w:ilvl w:val="0"/>
          <w:numId w:val="14"/>
        </w:numPr>
        <w:suppressAutoHyphens/>
        <w:autoSpaceDN w:val="0"/>
        <w:ind w:left="426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Każda ze stron może rozwiązać umow</w:t>
      </w:r>
      <w:r w:rsidR="00E95F9F">
        <w:rPr>
          <w:rFonts w:eastAsia="SimSun"/>
          <w:kern w:val="3"/>
          <w:sz w:val="24"/>
          <w:szCs w:val="24"/>
          <w:lang w:eastAsia="zh-CN" w:bidi="hi-IN"/>
        </w:rPr>
        <w:t>ę bez podania przyczyny za trzy</w:t>
      </w:r>
      <w:r w:rsidRPr="00860A12">
        <w:rPr>
          <w:rFonts w:eastAsia="SimSun"/>
          <w:kern w:val="3"/>
          <w:sz w:val="24"/>
          <w:szCs w:val="24"/>
          <w:lang w:eastAsia="zh-CN" w:bidi="hi-IN"/>
        </w:rPr>
        <w:t>miesięcznym okresem wypowiedzenia.</w:t>
      </w:r>
    </w:p>
    <w:p w:rsidR="00860A12" w:rsidRPr="00860A12" w:rsidRDefault="00860A12" w:rsidP="00F2678C">
      <w:pPr>
        <w:widowControl w:val="0"/>
        <w:numPr>
          <w:ilvl w:val="0"/>
          <w:numId w:val="14"/>
        </w:numPr>
        <w:suppressAutoHyphens/>
        <w:autoSpaceDN w:val="0"/>
        <w:ind w:left="426" w:hanging="284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Okres wypowiedzenia będzie liczony od 1 dnia m-ca, przed którym złożono wypowiedzenie.</w:t>
      </w: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lastRenderedPageBreak/>
        <w:t>§ 8</w:t>
      </w: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F2678C">
      <w:pPr>
        <w:widowControl w:val="0"/>
        <w:numPr>
          <w:ilvl w:val="0"/>
          <w:numId w:val="15"/>
        </w:numPr>
        <w:suppressAutoHyphens/>
        <w:autoSpaceDN w:val="0"/>
        <w:ind w:left="499" w:hanging="357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 xml:space="preserve"> W sprawach nieuregulowanych niniejszą umowę maja zastosowanie w szczególności przepisy Prawo Zam. Pub. oraz przepisy Kodeksu Cywilnego.</w:t>
      </w:r>
    </w:p>
    <w:p w:rsidR="005A6B60" w:rsidRDefault="005A6B60" w:rsidP="00860A12">
      <w:pPr>
        <w:suppressAutoHyphens/>
        <w:autoSpaceDN w:val="0"/>
        <w:ind w:left="142"/>
        <w:jc w:val="center"/>
        <w:rPr>
          <w:rFonts w:eastAsia="SimSun"/>
          <w:color w:val="FF0000"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>§ 9</w:t>
      </w: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ind w:left="142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Spory powstałe na tle realizacji umowy będą rozstrzygnięte przed sądem powszechnym właściwym miejscowo dla siedziby Zamawiającego.</w:t>
      </w:r>
    </w:p>
    <w:p w:rsidR="00860A12" w:rsidRPr="00860A12" w:rsidRDefault="00860A12" w:rsidP="00860A12">
      <w:pPr>
        <w:suppressAutoHyphens/>
        <w:autoSpaceDN w:val="0"/>
        <w:ind w:left="142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 xml:space="preserve">                                                               </w:t>
      </w: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b/>
          <w:kern w:val="3"/>
          <w:sz w:val="24"/>
          <w:szCs w:val="24"/>
          <w:lang w:eastAsia="zh-CN" w:bidi="hi-IN"/>
        </w:rPr>
        <w:t>§ 10</w:t>
      </w:r>
    </w:p>
    <w:p w:rsidR="00860A12" w:rsidRPr="00860A12" w:rsidRDefault="00860A12" w:rsidP="00860A12">
      <w:pPr>
        <w:suppressAutoHyphens/>
        <w:autoSpaceDN w:val="0"/>
        <w:ind w:left="142"/>
        <w:jc w:val="center"/>
        <w:rPr>
          <w:rFonts w:eastAsia="SimSun"/>
          <w:b/>
          <w:kern w:val="3"/>
          <w:sz w:val="24"/>
          <w:szCs w:val="24"/>
          <w:lang w:eastAsia="zh-CN" w:bidi="hi-IN"/>
        </w:rPr>
      </w:pPr>
    </w:p>
    <w:p w:rsidR="00860A12" w:rsidRPr="00860A12" w:rsidRDefault="00860A12" w:rsidP="00860A12">
      <w:pPr>
        <w:suppressAutoHyphens/>
        <w:autoSpaceDN w:val="0"/>
        <w:ind w:left="142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860A12">
        <w:rPr>
          <w:rFonts w:eastAsia="SimSun"/>
          <w:kern w:val="3"/>
          <w:sz w:val="24"/>
          <w:szCs w:val="24"/>
          <w:lang w:eastAsia="zh-CN" w:bidi="hi-IN"/>
        </w:rPr>
        <w:t>Umowę sporządzono w dwóch jednobrzmiących egzemplarzach po jednym dla każdej                   ze stron.</w:t>
      </w:r>
    </w:p>
    <w:p w:rsidR="00860A12" w:rsidRDefault="00860A12" w:rsidP="0013139C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860A12" w:rsidRDefault="00860A12" w:rsidP="0013139C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7845E6" w:rsidRDefault="007845E6" w:rsidP="0013139C">
      <w:pPr>
        <w:pStyle w:val="Default"/>
        <w:rPr>
          <w:color w:val="auto"/>
          <w:sz w:val="23"/>
          <w:szCs w:val="23"/>
        </w:rPr>
      </w:pPr>
    </w:p>
    <w:p w:rsidR="005C58CA" w:rsidRDefault="005C58CA" w:rsidP="00B50E7B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975425" w:rsidRPr="005C58CA" w:rsidRDefault="00975425" w:rsidP="005C58CA">
      <w:pPr>
        <w:rPr>
          <w:b/>
          <w:bCs/>
          <w:sz w:val="23"/>
          <w:szCs w:val="23"/>
        </w:rPr>
      </w:pPr>
    </w:p>
    <w:p w:rsidR="00975425" w:rsidRDefault="00975425" w:rsidP="00975425">
      <w:pPr>
        <w:pStyle w:val="Akapitzlist"/>
        <w:rPr>
          <w:b/>
          <w:bCs/>
          <w:sz w:val="23"/>
          <w:szCs w:val="23"/>
        </w:rPr>
      </w:pPr>
    </w:p>
    <w:p w:rsidR="0013139C" w:rsidRDefault="00975425" w:rsidP="005C58CA">
      <w:pPr>
        <w:pStyle w:val="Akapitzlist"/>
        <w:jc w:val="center"/>
      </w:pPr>
      <w:r w:rsidRPr="00975425">
        <w:rPr>
          <w:b/>
          <w:bCs/>
          <w:sz w:val="23"/>
          <w:szCs w:val="23"/>
        </w:rPr>
        <w:t xml:space="preserve">ZAMAWIAJĄCY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975425">
        <w:rPr>
          <w:b/>
          <w:bCs/>
          <w:sz w:val="23"/>
          <w:szCs w:val="23"/>
        </w:rPr>
        <w:t>WYKONAWCA</w:t>
      </w:r>
    </w:p>
    <w:sectPr w:rsidR="0013139C" w:rsidSect="005A6B6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67C" w:rsidRDefault="00A0567C" w:rsidP="005C58CA">
      <w:r>
        <w:separator/>
      </w:r>
    </w:p>
  </w:endnote>
  <w:endnote w:type="continuationSeparator" w:id="0">
    <w:p w:rsidR="00A0567C" w:rsidRDefault="00A0567C" w:rsidP="005C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925473"/>
      <w:docPartObj>
        <w:docPartGallery w:val="Page Numbers (Bottom of Page)"/>
        <w:docPartUnique/>
      </w:docPartObj>
    </w:sdtPr>
    <w:sdtEndPr/>
    <w:sdtContent>
      <w:p w:rsidR="005C58CA" w:rsidRDefault="005C58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673">
          <w:rPr>
            <w:noProof/>
          </w:rPr>
          <w:t>4</w:t>
        </w:r>
        <w:r>
          <w:fldChar w:fldCharType="end"/>
        </w:r>
      </w:p>
    </w:sdtContent>
  </w:sdt>
  <w:p w:rsidR="005C58CA" w:rsidRDefault="005C58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67C" w:rsidRDefault="00A0567C" w:rsidP="005C58CA">
      <w:r>
        <w:separator/>
      </w:r>
    </w:p>
  </w:footnote>
  <w:footnote w:type="continuationSeparator" w:id="0">
    <w:p w:rsidR="00A0567C" w:rsidRDefault="00A0567C" w:rsidP="005C5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A8B"/>
    <w:multiLevelType w:val="multilevel"/>
    <w:tmpl w:val="C6428DB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E87058C"/>
    <w:multiLevelType w:val="multilevel"/>
    <w:tmpl w:val="0616F41A"/>
    <w:styleLink w:val="WWNum14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5F31B0F"/>
    <w:multiLevelType w:val="multilevel"/>
    <w:tmpl w:val="F0A8F952"/>
    <w:styleLink w:val="WWNum23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SimSun" w:hAnsi="Calibri" w:cs="F"/>
        <w:b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" w15:restartNumberingAfterBreak="0">
    <w:nsid w:val="271B6CC5"/>
    <w:multiLevelType w:val="multilevel"/>
    <w:tmpl w:val="3C9C9720"/>
    <w:styleLink w:val="WWNum7"/>
    <w:lvl w:ilvl="0">
      <w:start w:val="1"/>
      <w:numFmt w:val="decimal"/>
      <w:lvlText w:val="%1)"/>
      <w:lvlJc w:val="left"/>
      <w:pPr>
        <w:ind w:left="495" w:hanging="360"/>
      </w:pPr>
    </w:lvl>
    <w:lvl w:ilvl="1">
      <w:start w:val="1"/>
      <w:numFmt w:val="lowerLetter"/>
      <w:lvlText w:val="%2."/>
      <w:lvlJc w:val="left"/>
      <w:pPr>
        <w:ind w:left="1215" w:hanging="360"/>
      </w:pPr>
    </w:lvl>
    <w:lvl w:ilvl="2">
      <w:start w:val="1"/>
      <w:numFmt w:val="lowerRoman"/>
      <w:lvlText w:val="%1.%2.%3."/>
      <w:lvlJc w:val="right"/>
      <w:pPr>
        <w:ind w:left="1935" w:hanging="180"/>
      </w:pPr>
    </w:lvl>
    <w:lvl w:ilvl="3">
      <w:start w:val="1"/>
      <w:numFmt w:val="decimal"/>
      <w:lvlText w:val="%1.%2.%3.%4."/>
      <w:lvlJc w:val="left"/>
      <w:pPr>
        <w:ind w:left="2655" w:hanging="360"/>
      </w:pPr>
    </w:lvl>
    <w:lvl w:ilvl="4">
      <w:start w:val="1"/>
      <w:numFmt w:val="lowerLetter"/>
      <w:lvlText w:val="%1.%2.%3.%4.%5."/>
      <w:lvlJc w:val="left"/>
      <w:pPr>
        <w:ind w:left="3375" w:hanging="360"/>
      </w:pPr>
    </w:lvl>
    <w:lvl w:ilvl="5">
      <w:start w:val="1"/>
      <w:numFmt w:val="lowerRoman"/>
      <w:lvlText w:val="%1.%2.%3.%4.%5.%6."/>
      <w:lvlJc w:val="right"/>
      <w:pPr>
        <w:ind w:left="4095" w:hanging="180"/>
      </w:pPr>
    </w:lvl>
    <w:lvl w:ilvl="6">
      <w:start w:val="1"/>
      <w:numFmt w:val="decimal"/>
      <w:lvlText w:val="%1.%2.%3.%4.%5.%6.%7."/>
      <w:lvlJc w:val="left"/>
      <w:pPr>
        <w:ind w:left="4815" w:hanging="360"/>
      </w:pPr>
    </w:lvl>
    <w:lvl w:ilvl="7">
      <w:start w:val="1"/>
      <w:numFmt w:val="lowerLetter"/>
      <w:lvlText w:val="%1.%2.%3.%4.%5.%6.%7.%8."/>
      <w:lvlJc w:val="left"/>
      <w:pPr>
        <w:ind w:left="5535" w:hanging="360"/>
      </w:pPr>
    </w:lvl>
    <w:lvl w:ilvl="8">
      <w:start w:val="1"/>
      <w:numFmt w:val="lowerRoman"/>
      <w:lvlText w:val="%1.%2.%3.%4.%5.%6.%7.%8.%9."/>
      <w:lvlJc w:val="right"/>
      <w:pPr>
        <w:ind w:left="6255" w:hanging="180"/>
      </w:pPr>
    </w:lvl>
  </w:abstractNum>
  <w:abstractNum w:abstractNumId="4" w15:restartNumberingAfterBreak="0">
    <w:nsid w:val="2F685A06"/>
    <w:multiLevelType w:val="multilevel"/>
    <w:tmpl w:val="D53031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3550DE2"/>
    <w:multiLevelType w:val="multilevel"/>
    <w:tmpl w:val="3C9C9720"/>
    <w:numStyleLink w:val="WWNum7"/>
  </w:abstractNum>
  <w:abstractNum w:abstractNumId="6" w15:restartNumberingAfterBreak="0">
    <w:nsid w:val="378D686C"/>
    <w:multiLevelType w:val="multilevel"/>
    <w:tmpl w:val="91808004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406E0C33"/>
    <w:multiLevelType w:val="multilevel"/>
    <w:tmpl w:val="6526DFF0"/>
    <w:lvl w:ilvl="0">
      <w:start w:val="1"/>
      <w:numFmt w:val="decimal"/>
      <w:lvlText w:val="%1)"/>
      <w:lvlJc w:val="left"/>
      <w:pPr>
        <w:ind w:left="495" w:hanging="360"/>
      </w:pPr>
    </w:lvl>
    <w:lvl w:ilvl="1">
      <w:start w:val="1"/>
      <w:numFmt w:val="lowerLetter"/>
      <w:lvlText w:val="%2."/>
      <w:lvlJc w:val="left"/>
      <w:pPr>
        <w:ind w:left="1215" w:hanging="360"/>
      </w:pPr>
    </w:lvl>
    <w:lvl w:ilvl="2">
      <w:start w:val="1"/>
      <w:numFmt w:val="lowerRoman"/>
      <w:lvlText w:val="%1.%2.%3."/>
      <w:lvlJc w:val="right"/>
      <w:pPr>
        <w:ind w:left="1935" w:hanging="180"/>
      </w:pPr>
    </w:lvl>
    <w:lvl w:ilvl="3">
      <w:start w:val="1"/>
      <w:numFmt w:val="decimal"/>
      <w:lvlText w:val="%1.%2.%3.%4."/>
      <w:lvlJc w:val="left"/>
      <w:pPr>
        <w:ind w:left="2655" w:hanging="360"/>
      </w:pPr>
    </w:lvl>
    <w:lvl w:ilvl="4">
      <w:start w:val="1"/>
      <w:numFmt w:val="lowerLetter"/>
      <w:lvlText w:val="%1.%2.%3.%4.%5."/>
      <w:lvlJc w:val="left"/>
      <w:pPr>
        <w:ind w:left="3375" w:hanging="360"/>
      </w:pPr>
    </w:lvl>
    <w:lvl w:ilvl="5">
      <w:start w:val="1"/>
      <w:numFmt w:val="lowerRoman"/>
      <w:lvlText w:val="%1.%2.%3.%4.%5.%6."/>
      <w:lvlJc w:val="right"/>
      <w:pPr>
        <w:ind w:left="4095" w:hanging="180"/>
      </w:pPr>
    </w:lvl>
    <w:lvl w:ilvl="6">
      <w:start w:val="1"/>
      <w:numFmt w:val="decimal"/>
      <w:lvlText w:val="%1.%2.%3.%4.%5.%6.%7."/>
      <w:lvlJc w:val="left"/>
      <w:pPr>
        <w:ind w:left="4815" w:hanging="360"/>
      </w:pPr>
    </w:lvl>
    <w:lvl w:ilvl="7">
      <w:start w:val="1"/>
      <w:numFmt w:val="lowerLetter"/>
      <w:lvlText w:val="%1.%2.%3.%4.%5.%6.%7.%8."/>
      <w:lvlJc w:val="left"/>
      <w:pPr>
        <w:ind w:left="5535" w:hanging="360"/>
      </w:pPr>
    </w:lvl>
    <w:lvl w:ilvl="8">
      <w:start w:val="1"/>
      <w:numFmt w:val="lowerRoman"/>
      <w:lvlText w:val="%1.%2.%3.%4.%5.%6.%7.%8.%9."/>
      <w:lvlJc w:val="right"/>
      <w:pPr>
        <w:ind w:left="6255" w:hanging="180"/>
      </w:pPr>
    </w:lvl>
  </w:abstractNum>
  <w:abstractNum w:abstractNumId="8" w15:restartNumberingAfterBreak="0">
    <w:nsid w:val="486044B3"/>
    <w:multiLevelType w:val="multilevel"/>
    <w:tmpl w:val="8438F0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40D52"/>
    <w:multiLevelType w:val="multilevel"/>
    <w:tmpl w:val="63FC41E6"/>
    <w:styleLink w:val="WWNum11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1.%2.%3."/>
      <w:lvlJc w:val="right"/>
      <w:pPr>
        <w:ind w:left="2475" w:hanging="180"/>
      </w:pPr>
    </w:lvl>
    <w:lvl w:ilvl="3">
      <w:start w:val="1"/>
      <w:numFmt w:val="decimal"/>
      <w:lvlText w:val="%1.%2.%3.%4."/>
      <w:lvlJc w:val="left"/>
      <w:pPr>
        <w:ind w:left="3195" w:hanging="360"/>
      </w:pPr>
    </w:lvl>
    <w:lvl w:ilvl="4">
      <w:start w:val="1"/>
      <w:numFmt w:val="lowerLetter"/>
      <w:lvlText w:val="%1.%2.%3.%4.%5."/>
      <w:lvlJc w:val="left"/>
      <w:pPr>
        <w:ind w:left="3915" w:hanging="360"/>
      </w:pPr>
    </w:lvl>
    <w:lvl w:ilvl="5">
      <w:start w:val="1"/>
      <w:numFmt w:val="lowerRoman"/>
      <w:lvlText w:val="%1.%2.%3.%4.%5.%6."/>
      <w:lvlJc w:val="right"/>
      <w:pPr>
        <w:ind w:left="4635" w:hanging="180"/>
      </w:pPr>
    </w:lvl>
    <w:lvl w:ilvl="6">
      <w:start w:val="1"/>
      <w:numFmt w:val="decimal"/>
      <w:lvlText w:val="%1.%2.%3.%4.%5.%6.%7."/>
      <w:lvlJc w:val="left"/>
      <w:pPr>
        <w:ind w:left="5355" w:hanging="360"/>
      </w:pPr>
    </w:lvl>
    <w:lvl w:ilvl="7">
      <w:start w:val="1"/>
      <w:numFmt w:val="lowerLetter"/>
      <w:lvlText w:val="%1.%2.%3.%4.%5.%6.%7.%8."/>
      <w:lvlJc w:val="left"/>
      <w:pPr>
        <w:ind w:left="6075" w:hanging="360"/>
      </w:pPr>
    </w:lvl>
    <w:lvl w:ilvl="8">
      <w:start w:val="1"/>
      <w:numFmt w:val="lowerRoman"/>
      <w:lvlText w:val="%1.%2.%3.%4.%5.%6.%7.%8.%9."/>
      <w:lvlJc w:val="right"/>
      <w:pPr>
        <w:ind w:left="6795" w:hanging="180"/>
      </w:pPr>
    </w:lvl>
  </w:abstractNum>
  <w:abstractNum w:abstractNumId="10" w15:restartNumberingAfterBreak="0">
    <w:nsid w:val="4E61340E"/>
    <w:multiLevelType w:val="hybridMultilevel"/>
    <w:tmpl w:val="5CB4DC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48708E"/>
    <w:multiLevelType w:val="multilevel"/>
    <w:tmpl w:val="7310B71E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58E17CDB"/>
    <w:multiLevelType w:val="multilevel"/>
    <w:tmpl w:val="51EAE290"/>
    <w:styleLink w:val="WWNum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62372416"/>
    <w:multiLevelType w:val="multilevel"/>
    <w:tmpl w:val="5366F02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32775C3"/>
    <w:multiLevelType w:val="multilevel"/>
    <w:tmpl w:val="2D18662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D38"/>
    <w:rsid w:val="000713C6"/>
    <w:rsid w:val="000A79BF"/>
    <w:rsid w:val="00107657"/>
    <w:rsid w:val="0013139C"/>
    <w:rsid w:val="00147372"/>
    <w:rsid w:val="00151E95"/>
    <w:rsid w:val="00162FE7"/>
    <w:rsid w:val="002E6BDA"/>
    <w:rsid w:val="003E5F9E"/>
    <w:rsid w:val="00416C25"/>
    <w:rsid w:val="00495862"/>
    <w:rsid w:val="0056176A"/>
    <w:rsid w:val="005A6B60"/>
    <w:rsid w:val="005C58CA"/>
    <w:rsid w:val="006B3B5E"/>
    <w:rsid w:val="006D2612"/>
    <w:rsid w:val="00764B19"/>
    <w:rsid w:val="007845E6"/>
    <w:rsid w:val="00800896"/>
    <w:rsid w:val="00831D8C"/>
    <w:rsid w:val="00860A12"/>
    <w:rsid w:val="008723CE"/>
    <w:rsid w:val="008D2DB7"/>
    <w:rsid w:val="008E7AB4"/>
    <w:rsid w:val="009461FC"/>
    <w:rsid w:val="00975425"/>
    <w:rsid w:val="00A0567C"/>
    <w:rsid w:val="00A23539"/>
    <w:rsid w:val="00A33763"/>
    <w:rsid w:val="00B50E7B"/>
    <w:rsid w:val="00C6130F"/>
    <w:rsid w:val="00CD2DE3"/>
    <w:rsid w:val="00CE37F3"/>
    <w:rsid w:val="00DC4D38"/>
    <w:rsid w:val="00E332CA"/>
    <w:rsid w:val="00E95F9F"/>
    <w:rsid w:val="00EB1D11"/>
    <w:rsid w:val="00EB539A"/>
    <w:rsid w:val="00EF5673"/>
    <w:rsid w:val="00F1472A"/>
    <w:rsid w:val="00F23CDD"/>
    <w:rsid w:val="00F2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CF6E0-4326-4BEF-AAEA-19735384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51E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qFormat/>
    <w:rsid w:val="009754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5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8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8C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">
    <w:name w:val="WWNum1"/>
    <w:rsid w:val="00860A12"/>
    <w:pPr>
      <w:numPr>
        <w:numId w:val="1"/>
      </w:numPr>
    </w:pPr>
  </w:style>
  <w:style w:type="numbering" w:customStyle="1" w:styleId="WWNum4">
    <w:name w:val="WWNum4"/>
    <w:rsid w:val="00860A12"/>
    <w:pPr>
      <w:numPr>
        <w:numId w:val="2"/>
      </w:numPr>
    </w:pPr>
  </w:style>
  <w:style w:type="numbering" w:customStyle="1" w:styleId="WWNum7">
    <w:name w:val="WWNum7"/>
    <w:rsid w:val="00860A12"/>
    <w:pPr>
      <w:numPr>
        <w:numId w:val="4"/>
      </w:numPr>
    </w:pPr>
  </w:style>
  <w:style w:type="numbering" w:customStyle="1" w:styleId="WWNum14">
    <w:name w:val="WWNum14"/>
    <w:rsid w:val="00860A12"/>
    <w:pPr>
      <w:numPr>
        <w:numId w:val="6"/>
      </w:numPr>
    </w:pPr>
  </w:style>
  <w:style w:type="numbering" w:customStyle="1" w:styleId="WWNum9">
    <w:name w:val="WWNum9"/>
    <w:rsid w:val="00860A12"/>
    <w:pPr>
      <w:numPr>
        <w:numId w:val="8"/>
      </w:numPr>
    </w:pPr>
  </w:style>
  <w:style w:type="numbering" w:customStyle="1" w:styleId="WWNum10">
    <w:name w:val="WWNum10"/>
    <w:rsid w:val="00860A12"/>
    <w:pPr>
      <w:numPr>
        <w:numId w:val="9"/>
      </w:numPr>
    </w:pPr>
  </w:style>
  <w:style w:type="numbering" w:customStyle="1" w:styleId="WWNum11">
    <w:name w:val="WWNum11"/>
    <w:rsid w:val="00860A12"/>
    <w:pPr>
      <w:numPr>
        <w:numId w:val="11"/>
      </w:numPr>
    </w:pPr>
  </w:style>
  <w:style w:type="numbering" w:customStyle="1" w:styleId="WWNum12">
    <w:name w:val="WWNum12"/>
    <w:rsid w:val="00860A12"/>
    <w:pPr>
      <w:numPr>
        <w:numId w:val="13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151E9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kapitzlistZnak">
    <w:name w:val="Akapit z listą Znak"/>
    <w:aliases w:val="Wypunktowanie Znak"/>
    <w:link w:val="Akapitzlist"/>
    <w:locked/>
    <w:rsid w:val="005A6B60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23">
    <w:name w:val="WWNum23"/>
    <w:rsid w:val="005A6B60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F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F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9A29C-722F-4E1F-BD3D-78552AC6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4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25</cp:revision>
  <cp:lastPrinted>2022-10-12T07:21:00Z</cp:lastPrinted>
  <dcterms:created xsi:type="dcterms:W3CDTF">2022-04-26T10:48:00Z</dcterms:created>
  <dcterms:modified xsi:type="dcterms:W3CDTF">2024-10-16T11:53:00Z</dcterms:modified>
</cp:coreProperties>
</file>