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9DA38" w14:textId="77777777" w:rsidR="001D5145" w:rsidRPr="00294409" w:rsidRDefault="001D5145" w:rsidP="00294409">
      <w:pPr>
        <w:spacing w:before="360" w:after="360" w:line="360" w:lineRule="auto"/>
        <w:ind w:left="4820" w:hanging="4820"/>
        <w:rPr>
          <w:rFonts w:ascii="Arial" w:eastAsia="Calibri" w:hAnsi="Arial" w:cs="Arial"/>
          <w:b/>
          <w:sz w:val="24"/>
          <w:szCs w:val="24"/>
        </w:rPr>
      </w:pPr>
      <w:r w:rsidRPr="00294409">
        <w:rPr>
          <w:rFonts w:ascii="Arial" w:eastAsia="Calibri" w:hAnsi="Arial" w:cs="Arial"/>
          <w:b/>
          <w:sz w:val="24"/>
          <w:szCs w:val="24"/>
        </w:rPr>
        <w:t>SPECYFIKACJA WARUNKÓW ZAMÓWIENIA (SWZ)</w:t>
      </w:r>
    </w:p>
    <w:p w14:paraId="2374DF4A" w14:textId="314388BE" w:rsidR="001D5145" w:rsidRPr="00294409" w:rsidRDefault="001D5145" w:rsidP="00294409">
      <w:pPr>
        <w:tabs>
          <w:tab w:val="center" w:pos="4508"/>
          <w:tab w:val="left" w:pos="8310"/>
        </w:tabs>
        <w:spacing w:before="360" w:after="360" w:line="360" w:lineRule="auto"/>
        <w:ind w:right="65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73020601"/>
      <w:bookmarkStart w:id="1" w:name="_Hlk72322741"/>
      <w:r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bookmarkEnd w:id="0"/>
      <w:r w:rsidR="002E721F" w:rsidRPr="002E72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WBP/251/</w:t>
      </w:r>
      <w:r w:rsidR="002622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2E721F" w:rsidRPr="002E72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/2024</w:t>
      </w:r>
    </w:p>
    <w:bookmarkEnd w:id="1"/>
    <w:p w14:paraId="7C68C559" w14:textId="77777777" w:rsidR="001D5145" w:rsidRPr="00294409" w:rsidRDefault="001D5145" w:rsidP="00294409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Nazwa nadana zamówieniu przez Zamawiającego:</w:t>
      </w:r>
    </w:p>
    <w:p w14:paraId="428C4790" w14:textId="77777777" w:rsidR="00DB4D17" w:rsidRDefault="00DB4D17" w:rsidP="00294409">
      <w:pPr>
        <w:spacing w:before="360" w:after="36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F57F3">
        <w:rPr>
          <w:rFonts w:ascii="Arial" w:hAnsi="Arial" w:cs="Arial"/>
          <w:b/>
          <w:sz w:val="24"/>
          <w:szCs w:val="24"/>
        </w:rPr>
        <w:t>Dostawa wyposażenia kabin symultanicznych dla Wojewódzkiej Biblioteki Publicznej w Opolu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750EA101" w14:textId="0ADD9AF0" w:rsidR="00911430" w:rsidRPr="00294409" w:rsidRDefault="00917116" w:rsidP="00294409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Ogłoszenie o zamówieniu zostało</w:t>
      </w:r>
      <w:r w:rsidRPr="002944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opublikowane w Biuletynie Zamówień Publicznych –</w:t>
      </w:r>
      <w:r w:rsidRPr="00294409">
        <w:rPr>
          <w:rFonts w:ascii="Arial" w:hAnsi="Arial" w:cs="Arial"/>
          <w:sz w:val="24"/>
          <w:szCs w:val="24"/>
        </w:rPr>
        <w:t xml:space="preserve"> </w:t>
      </w:r>
      <w:r w:rsidRPr="00294409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nr ogłoszenia</w:t>
      </w:r>
      <w:r w:rsidR="006B06F4"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124C4" w:rsidRPr="003124C4">
        <w:rPr>
          <w:rFonts w:ascii="Arial" w:eastAsia="Times New Roman" w:hAnsi="Arial" w:cs="Arial"/>
          <w:sz w:val="24"/>
          <w:szCs w:val="24"/>
          <w:lang w:eastAsia="pl-PL"/>
        </w:rPr>
        <w:t>2024/</w:t>
      </w:r>
      <w:bookmarkStart w:id="2" w:name="_GoBack"/>
      <w:bookmarkEnd w:id="2"/>
      <w:r w:rsidR="003124C4" w:rsidRPr="003124C4">
        <w:rPr>
          <w:rFonts w:ascii="Arial" w:eastAsia="Times New Roman" w:hAnsi="Arial" w:cs="Arial"/>
          <w:sz w:val="24"/>
          <w:szCs w:val="24"/>
          <w:lang w:eastAsia="pl-PL"/>
        </w:rPr>
        <w:t>BZP 00540985</w:t>
      </w:r>
    </w:p>
    <w:p w14:paraId="3413DDD1" w14:textId="062AFA0C" w:rsidR="00917116" w:rsidRPr="00294409" w:rsidRDefault="00917116" w:rsidP="00294409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94409">
        <w:rPr>
          <w:rFonts w:ascii="Arial" w:eastAsia="Times New Roman" w:hAnsi="Arial" w:cs="Arial"/>
          <w:sz w:val="24"/>
          <w:szCs w:val="24"/>
          <w:lang w:eastAsia="ar-SA"/>
        </w:rPr>
        <w:t xml:space="preserve">Specyfikacja Warunków Zamówienia została udostępniona na stronie internetowej </w:t>
      </w:r>
      <w:bookmarkStart w:id="3" w:name="_Hlk103238545"/>
      <w:r w:rsidRPr="00294409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bookmarkEnd w:id="3"/>
      <w:r w:rsidRPr="00294409">
        <w:rPr>
          <w:rFonts w:ascii="Arial" w:eastAsia="Times New Roman" w:hAnsi="Arial" w:cs="Arial"/>
          <w:sz w:val="24"/>
          <w:szCs w:val="24"/>
          <w:lang w:eastAsia="ar-SA"/>
        </w:rPr>
        <w:t xml:space="preserve">od dnia </w:t>
      </w:r>
      <w:r w:rsidR="00B21987">
        <w:rPr>
          <w:rFonts w:ascii="Arial" w:eastAsia="Times New Roman" w:hAnsi="Arial" w:cs="Arial"/>
          <w:sz w:val="24"/>
          <w:szCs w:val="24"/>
          <w:lang w:eastAsia="ar-SA"/>
        </w:rPr>
        <w:t>10.10.2024 r.</w:t>
      </w:r>
    </w:p>
    <w:p w14:paraId="61730B63" w14:textId="22F9434B" w:rsidR="00710C0F" w:rsidRPr="00294409" w:rsidRDefault="00917116" w:rsidP="00294409">
      <w:pPr>
        <w:spacing w:before="360" w:after="36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IDENTYFIKATOR POSTĘPOWANIA na Platformie </w:t>
      </w:r>
      <w:hyperlink r:id="rId7" w:history="1">
        <w:r w:rsidRPr="00294409">
          <w:rPr>
            <w:rFonts w:ascii="Arial" w:hAnsi="Arial" w:cs="Arial"/>
            <w:color w:val="0000FF"/>
            <w:sz w:val="24"/>
            <w:szCs w:val="24"/>
            <w:u w:val="single"/>
          </w:rPr>
          <w:t>https://ezamowienia.gov.pl/pl/</w:t>
        </w:r>
      </w:hyperlink>
      <w:r w:rsidRPr="00294409">
        <w:rPr>
          <w:rFonts w:ascii="Arial" w:hAnsi="Arial" w:cs="Arial"/>
          <w:sz w:val="24"/>
          <w:szCs w:val="24"/>
        </w:rPr>
        <w:t xml:space="preserve"> zwana dalej Platformą e-Zamówienia</w:t>
      </w:r>
      <w:r w:rsidR="000D3B3A">
        <w:rPr>
          <w:rFonts w:ascii="Arial" w:hAnsi="Arial" w:cs="Arial"/>
          <w:sz w:val="24"/>
          <w:szCs w:val="24"/>
        </w:rPr>
        <w:t>:</w:t>
      </w:r>
      <w:r w:rsidR="00BF573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B7088" w:rsidRPr="00CB7088">
        <w:rPr>
          <w:rFonts w:ascii="Arial" w:hAnsi="Arial" w:cs="Arial"/>
          <w:sz w:val="24"/>
          <w:szCs w:val="24"/>
          <w:shd w:val="clear" w:color="auto" w:fill="FFFFFF"/>
        </w:rPr>
        <w:t>ocds-148610-4881d477-f83a-40ae-ab36-207cb0782de6</w:t>
      </w:r>
    </w:p>
    <w:p w14:paraId="584AD894" w14:textId="77777777" w:rsidR="00917116" w:rsidRPr="00294409" w:rsidRDefault="00917116" w:rsidP="00294409">
      <w:pPr>
        <w:spacing w:before="360"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294409">
        <w:rPr>
          <w:rFonts w:ascii="Arial" w:hAnsi="Arial" w:cs="Arial"/>
          <w:b/>
          <w:bCs/>
          <w:sz w:val="24"/>
          <w:szCs w:val="24"/>
        </w:rPr>
        <w:t>Strona postępowania na Platformie e-Zamówienia:</w:t>
      </w:r>
    </w:p>
    <w:p w14:paraId="7D7D7139" w14:textId="69F1448E" w:rsidR="001D5145" w:rsidRPr="00C33C23" w:rsidRDefault="00E82855" w:rsidP="00294409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8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https://ezamowienia.gov.pl/mp-client/tenders/ocds-148610-4881d477-f83a-40ae-ab36-207cb0782de6</w:t>
      </w:r>
      <w:r w:rsidR="001D5145" w:rsidRPr="00C33C23">
        <w:rPr>
          <w:rFonts w:ascii="Arial" w:eastAsia="Times New Roman" w:hAnsi="Arial" w:cs="Arial"/>
          <w:color w:val="FF0000"/>
          <w:sz w:val="24"/>
          <w:szCs w:val="24"/>
          <w:lang w:eastAsia="pl-PL"/>
        </w:rPr>
        <w:br w:type="page"/>
      </w:r>
    </w:p>
    <w:p w14:paraId="4816FF05" w14:textId="7AB34B14" w:rsidR="00B4776A" w:rsidRPr="00294409" w:rsidRDefault="00373C9F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bidi="en-US"/>
        </w:rPr>
        <w:lastRenderedPageBreak/>
        <w:t xml:space="preserve">1. </w:t>
      </w:r>
      <w:r w:rsidRPr="00294409">
        <w:rPr>
          <w:rFonts w:ascii="Arial" w:hAnsi="Arial" w:cs="Arial"/>
          <w:b/>
          <w:bCs/>
          <w:color w:val="000000" w:themeColor="text1"/>
          <w:sz w:val="24"/>
          <w:szCs w:val="24"/>
        </w:rPr>
        <w:t>NAZWA I ADRES ZAMAWIAJĄCEGO</w:t>
      </w:r>
    </w:p>
    <w:p w14:paraId="17163B38" w14:textId="3BBC7666" w:rsidR="001D5145" w:rsidRPr="00294409" w:rsidRDefault="001D5145" w:rsidP="00294409">
      <w:pPr>
        <w:numPr>
          <w:ilvl w:val="0"/>
          <w:numId w:val="13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Nazwa oraz adres zamawiającego, numer telefonu, adres poczty elektronicznej oraz strony internetowej prowadzonego postępowania</w:t>
      </w:r>
    </w:p>
    <w:p w14:paraId="59EB0BA5" w14:textId="77777777" w:rsidR="000153E6" w:rsidRPr="000153E6" w:rsidRDefault="000153E6" w:rsidP="000153E6">
      <w:pPr>
        <w:pStyle w:val="Akapitzlist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0153E6">
        <w:rPr>
          <w:rFonts w:ascii="Arial" w:hAnsi="Arial" w:cs="Arial"/>
          <w:b/>
          <w:sz w:val="24"/>
          <w:szCs w:val="24"/>
        </w:rPr>
        <w:t>Wojewódzka Biblioteka Publiczna w Opolu</w:t>
      </w:r>
      <w:r w:rsidRPr="000153E6">
        <w:rPr>
          <w:rFonts w:ascii="Arial" w:hAnsi="Arial" w:cs="Arial"/>
          <w:b/>
          <w:sz w:val="24"/>
          <w:szCs w:val="24"/>
        </w:rPr>
        <w:br/>
        <w:t>ul. Piastowska 18-20</w:t>
      </w:r>
      <w:r w:rsidRPr="000153E6">
        <w:rPr>
          <w:rFonts w:ascii="Arial" w:hAnsi="Arial" w:cs="Arial"/>
          <w:b/>
          <w:sz w:val="24"/>
          <w:szCs w:val="24"/>
        </w:rPr>
        <w:br/>
        <w:t>45-081 Opole</w:t>
      </w:r>
      <w:r w:rsidRPr="000153E6">
        <w:rPr>
          <w:rFonts w:ascii="Arial" w:hAnsi="Arial" w:cs="Arial"/>
          <w:b/>
          <w:sz w:val="24"/>
          <w:szCs w:val="24"/>
        </w:rPr>
        <w:br/>
        <w:t>NIP: 7541138050, Regon: 531632298</w:t>
      </w:r>
      <w:r w:rsidRPr="000153E6">
        <w:rPr>
          <w:rFonts w:ascii="Arial" w:hAnsi="Arial" w:cs="Arial"/>
          <w:b/>
          <w:sz w:val="24"/>
          <w:szCs w:val="24"/>
        </w:rPr>
        <w:br/>
      </w:r>
      <w:r w:rsidRPr="000153E6">
        <w:rPr>
          <w:rFonts w:ascii="Arial" w:hAnsi="Arial" w:cs="Arial"/>
          <w:color w:val="000000"/>
          <w:sz w:val="24"/>
          <w:szCs w:val="24"/>
        </w:rPr>
        <w:t xml:space="preserve">Strona internetowa: </w:t>
      </w:r>
      <w:hyperlink r:id="rId8" w:history="1">
        <w:r w:rsidRPr="000153E6">
          <w:rPr>
            <w:rStyle w:val="Hipercze"/>
            <w:rFonts w:ascii="Arial" w:hAnsi="Arial" w:cs="Arial"/>
            <w:sz w:val="24"/>
            <w:szCs w:val="24"/>
          </w:rPr>
          <w:t>https://wbp.opole.pl/</w:t>
        </w:r>
      </w:hyperlink>
      <w:r w:rsidRPr="000153E6">
        <w:rPr>
          <w:rStyle w:val="Hipercze"/>
          <w:rFonts w:ascii="Arial" w:hAnsi="Arial" w:cs="Arial"/>
          <w:sz w:val="24"/>
          <w:szCs w:val="24"/>
        </w:rPr>
        <w:br/>
      </w:r>
      <w:r w:rsidRPr="000153E6">
        <w:rPr>
          <w:rFonts w:ascii="Arial" w:hAnsi="Arial" w:cs="Arial"/>
          <w:sz w:val="24"/>
          <w:szCs w:val="24"/>
        </w:rPr>
        <w:t xml:space="preserve">adres e-mail: </w:t>
      </w:r>
      <w:bookmarkStart w:id="4" w:name="_Hlk101370217"/>
      <w:r w:rsidRPr="000153E6">
        <w:rPr>
          <w:rFonts w:ascii="Arial" w:hAnsi="Arial" w:cs="Arial"/>
          <w:sz w:val="24"/>
          <w:szCs w:val="24"/>
        </w:rPr>
        <w:fldChar w:fldCharType="begin"/>
      </w:r>
      <w:r w:rsidRPr="000153E6">
        <w:rPr>
          <w:rFonts w:ascii="Arial" w:hAnsi="Arial" w:cs="Arial"/>
          <w:sz w:val="24"/>
          <w:szCs w:val="24"/>
        </w:rPr>
        <w:instrText xml:space="preserve"> HYPERLINK "mailto:kontakt@wbp.opole.pl" </w:instrText>
      </w:r>
      <w:r w:rsidRPr="000153E6">
        <w:rPr>
          <w:rFonts w:ascii="Arial" w:hAnsi="Arial" w:cs="Arial"/>
          <w:sz w:val="24"/>
          <w:szCs w:val="24"/>
        </w:rPr>
        <w:fldChar w:fldCharType="separate"/>
      </w:r>
      <w:r w:rsidRPr="000153E6">
        <w:rPr>
          <w:rStyle w:val="Hipercze"/>
          <w:rFonts w:ascii="Arial" w:hAnsi="Arial" w:cs="Arial"/>
          <w:sz w:val="24"/>
          <w:szCs w:val="24"/>
        </w:rPr>
        <w:t>kontakt@wbp.opole.pl</w:t>
      </w:r>
      <w:r w:rsidRPr="000153E6">
        <w:rPr>
          <w:rFonts w:ascii="Arial" w:hAnsi="Arial" w:cs="Arial"/>
          <w:sz w:val="24"/>
          <w:szCs w:val="24"/>
        </w:rPr>
        <w:fldChar w:fldCharType="end"/>
      </w:r>
      <w:r w:rsidRPr="000153E6">
        <w:rPr>
          <w:rFonts w:ascii="Arial" w:hAnsi="Arial" w:cs="Arial"/>
          <w:sz w:val="24"/>
          <w:szCs w:val="24"/>
        </w:rPr>
        <w:br/>
      </w:r>
      <w:bookmarkEnd w:id="4"/>
      <w:r w:rsidRPr="000153E6">
        <w:rPr>
          <w:rFonts w:ascii="Arial" w:hAnsi="Arial" w:cs="Arial"/>
          <w:color w:val="000000"/>
          <w:sz w:val="24"/>
          <w:szCs w:val="24"/>
        </w:rPr>
        <w:t xml:space="preserve">Telefon: </w:t>
      </w:r>
      <w:bookmarkStart w:id="5" w:name="_Hlk108572366"/>
      <w:r w:rsidRPr="000153E6">
        <w:rPr>
          <w:rFonts w:ascii="Arial" w:hAnsi="Arial" w:cs="Arial"/>
          <w:color w:val="000000"/>
          <w:sz w:val="24"/>
          <w:szCs w:val="24"/>
        </w:rPr>
        <w:t>+48 77 40 66 424</w:t>
      </w:r>
      <w:bookmarkEnd w:id="5"/>
    </w:p>
    <w:p w14:paraId="292AAC2F" w14:textId="77777777" w:rsidR="000153E6" w:rsidRPr="00D140BA" w:rsidRDefault="000153E6" w:rsidP="000153E6">
      <w:pPr>
        <w:pStyle w:val="Tekstpodstawowy"/>
        <w:kinsoku w:val="0"/>
        <w:overflowPunct w:val="0"/>
        <w:spacing w:before="240" w:after="240" w:line="360" w:lineRule="auto"/>
        <w:ind w:left="709" w:right="16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D140BA">
        <w:rPr>
          <w:rFonts w:ascii="Arial" w:hAnsi="Arial" w:cs="Arial"/>
          <w:color w:val="000000"/>
          <w:sz w:val="24"/>
          <w:szCs w:val="24"/>
          <w:lang w:eastAsia="en-US"/>
        </w:rPr>
        <w:t>Godziny pracy administracji Biblioteki: od poniedziałku do piątku od 7:00 do 15:00.</w:t>
      </w:r>
    </w:p>
    <w:p w14:paraId="00B6CB89" w14:textId="2EE88626" w:rsidR="001D5145" w:rsidRPr="004A721E" w:rsidRDefault="001D5145" w:rsidP="00294409">
      <w:pPr>
        <w:numPr>
          <w:ilvl w:val="0"/>
          <w:numId w:val="13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Adres strony internetowej prowadzonego postępowania i adres strony internetowej, na której udostępniane będą zmiany i wyjaśnienia treści SWZ oraz inne dokumenty zamówienia bezpośrednio związane z postępowaniem o udzielenie zamówienia: </w:t>
      </w:r>
    </w:p>
    <w:p w14:paraId="2D25DC49" w14:textId="3D0B0C84" w:rsidR="00094C30" w:rsidRPr="00294409" w:rsidRDefault="00094C30" w:rsidP="00294409">
      <w:pPr>
        <w:numPr>
          <w:ilvl w:val="0"/>
          <w:numId w:val="13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Ofertę składa się przez Platformę e-Zamówienia: </w:t>
      </w:r>
      <w:hyperlink r:id="rId9" w:history="1">
        <w:r w:rsidRPr="00294409">
          <w:rPr>
            <w:rStyle w:val="Hipercze"/>
            <w:rFonts w:ascii="Arial" w:eastAsia="Times New Roman" w:hAnsi="Arial" w:cs="Arial"/>
            <w:sz w:val="24"/>
            <w:szCs w:val="24"/>
            <w:lang w:bidi="en-US"/>
          </w:rPr>
          <w:t>https://ezamowienia.gov.pl/pl/</w:t>
        </w:r>
      </w:hyperlink>
    </w:p>
    <w:p w14:paraId="62AA5645" w14:textId="59BCD14D" w:rsidR="00B4776A" w:rsidRPr="00294409" w:rsidRDefault="00A46642" w:rsidP="00294409">
      <w:pPr>
        <w:pStyle w:val="Nagwek1"/>
        <w:spacing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294409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t>2. TRYB UDZIELENIA ZAMÓWIENIA</w:t>
      </w:r>
    </w:p>
    <w:p w14:paraId="76CF2168" w14:textId="2DD1B822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Postępowanie o udzielenie zamówienia publicznego prowadzone </w:t>
      </w:r>
      <w:bookmarkStart w:id="6" w:name="_Hlk71719319"/>
      <w:r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trybie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podstawowym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275 ust. 1 ustawy z </w:t>
      </w:r>
      <w:r w:rsidR="001A3E0F">
        <w:rPr>
          <w:rFonts w:ascii="Arial" w:eastAsia="Times New Roman" w:hAnsi="Arial" w:cs="Arial"/>
          <w:sz w:val="24"/>
          <w:szCs w:val="24"/>
          <w:lang w:eastAsia="pl-PL"/>
        </w:rPr>
        <w:t>19 września 2019r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. – Prawo zamówień publicznych (</w:t>
      </w:r>
      <w:bookmarkStart w:id="7" w:name="_Hlk486333658"/>
      <w:r w:rsidRPr="00294409">
        <w:rPr>
          <w:rFonts w:ascii="Arial" w:eastAsia="Times New Roman" w:hAnsi="Arial" w:cs="Arial"/>
          <w:sz w:val="24"/>
          <w:szCs w:val="24"/>
          <w:lang w:eastAsia="pl-PL"/>
        </w:rPr>
        <w:t>Dz.U. 20</w:t>
      </w:r>
      <w:r w:rsidR="004C11B4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bookmarkEnd w:id="7"/>
      <w:r w:rsidR="004C11B4">
        <w:rPr>
          <w:rFonts w:ascii="Arial" w:eastAsia="Times New Roman" w:hAnsi="Arial" w:cs="Arial"/>
          <w:sz w:val="24"/>
          <w:szCs w:val="24"/>
          <w:lang w:eastAsia="pl-PL"/>
        </w:rPr>
        <w:t>1320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, dalej zwana: ustawą PZP)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>o wartości zamówienia poniżej progu unijnego</w:t>
      </w:r>
      <w:bookmarkEnd w:id="6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34180C8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02F61EA6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przewiduje aukcji elektronicznej.</w:t>
      </w:r>
    </w:p>
    <w:p w14:paraId="37027D4E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dopuszcza złożenia oferty wariantowej oraz w postaci katalogów elektronicznych.</w:t>
      </w:r>
    </w:p>
    <w:p w14:paraId="758DF03F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prowadzi postępowania w celu zawarcia umowy ramowej.</w:t>
      </w:r>
    </w:p>
    <w:p w14:paraId="61468E0E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zastrzega możliwości ubiegania się o udzielenie zamówienia wyłącznie przez wykonawców, o których mowa w art. 94 ustawy PZP.</w:t>
      </w:r>
    </w:p>
    <w:p w14:paraId="6AC4A1F3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x-none"/>
        </w:rPr>
        <w:t xml:space="preserve">Zamawiający nie przewiduje udzielenia zamówień, o których mowa w art. 214 ust.1 pkt 7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r w:rsidRPr="00294409">
        <w:rPr>
          <w:rFonts w:ascii="Arial" w:eastAsia="Times New Roman" w:hAnsi="Arial" w:cs="Arial"/>
          <w:sz w:val="24"/>
          <w:szCs w:val="24"/>
          <w:lang w:eastAsia="x-none"/>
        </w:rPr>
        <w:t>PZP.</w:t>
      </w:r>
    </w:p>
    <w:p w14:paraId="1485D294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przygotowania oferty.</w:t>
      </w:r>
    </w:p>
    <w:p w14:paraId="6CEC2F6F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dopuszcza rozliczeń w walucie obcej.</w:t>
      </w:r>
    </w:p>
    <w:p w14:paraId="4FD87094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Zamawiający nie wymaga wniesienia wadium.</w:t>
      </w:r>
    </w:p>
    <w:p w14:paraId="3D63CEE8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przeprowadzi wizji lokalnej.</w:t>
      </w:r>
    </w:p>
    <w:p w14:paraId="03AD42E7" w14:textId="77777777" w:rsidR="004C11B4" w:rsidRPr="004C11B4" w:rsidRDefault="001D5145" w:rsidP="004C11B4">
      <w:pPr>
        <w:numPr>
          <w:ilvl w:val="0"/>
          <w:numId w:val="47"/>
        </w:numPr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RODO: </w:t>
      </w:r>
      <w:bookmarkStart w:id="8" w:name="_Hlk71723825"/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13 ust. 1 - 3 rozporządzenia Parlamentu Europejskiego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29440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4C11B4" w:rsidRPr="004C11B4">
        <w:rPr>
          <w:rFonts w:ascii="Arial" w:eastAsia="Times New Roman" w:hAnsi="Arial" w:cs="Arial"/>
          <w:b/>
          <w:sz w:val="24"/>
          <w:szCs w:val="24"/>
          <w:lang w:eastAsia="pl-PL"/>
        </w:rPr>
        <w:t>Wojewódzka Biblioteka Publiczna im. Emanuela Smołki z siedzibą w Opolu, przy ul. Piastowskiej 18-20, 77 40 66 424</w:t>
      </w:r>
      <w:r w:rsidR="004C11B4" w:rsidRPr="004C11B4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2DCC892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Pani/Pana dane osobowe przetwarzane będą na podstawie art. 6 ust. 1 lit. c</w:t>
      </w:r>
      <w:r w:rsidRPr="0029440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RODO w celu związanym z przedmiotowym postępowaniem o udzielenie zamówienia publicznego;</w:t>
      </w:r>
    </w:p>
    <w:p w14:paraId="0B0758B1" w14:textId="2DB3B572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Administrator wyznaczył inspektora ochrony danych osobowych kontakt: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e-mail: </w:t>
      </w:r>
      <w:r w:rsidR="004303CC" w:rsidRPr="004303CC">
        <w:rPr>
          <w:rFonts w:ascii="Arial" w:eastAsia="Times New Roman" w:hAnsi="Arial" w:cs="Arial"/>
          <w:bCs/>
          <w:sz w:val="24"/>
          <w:szCs w:val="24"/>
          <w:lang w:eastAsia="pl-PL"/>
        </w:rPr>
        <w:t>sekretariat@wbp.opole.pl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3E23500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Odbiorcami danych osobowych będą osoby lub podmioty, którym dokumentacja postępowania zostanie udostępniona w oparciu o art. 74 ustawy PZP.</w:t>
      </w:r>
    </w:p>
    <w:p w14:paraId="08180B68" w14:textId="624491AE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przechowywane, zgodnie z art. </w:t>
      </w:r>
      <w:r w:rsidR="00E871B5" w:rsidRPr="00294409">
        <w:rPr>
          <w:rFonts w:ascii="Arial" w:eastAsia="Times New Roman" w:hAnsi="Arial" w:cs="Arial"/>
          <w:sz w:val="24"/>
          <w:szCs w:val="24"/>
          <w:lang w:eastAsia="pl-PL"/>
        </w:rPr>
        <w:t>78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ust. 1 ustawy </w:t>
      </w:r>
      <w:proofErr w:type="spellStart"/>
      <w:r w:rsidRPr="0029440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przez okres nie krótszy niż 4 lata od dnia zakończenia postępowania o udzielenie zamówienia.</w:t>
      </w:r>
    </w:p>
    <w:p w14:paraId="1D7A566C" w14:textId="39292985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Niezależnie od postanowień pkt 2.1</w:t>
      </w:r>
      <w:r w:rsidR="004303C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powyżej, w przypadku zawarcia umowy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zamówienia publicznego, dane osobowe będą przetwarzane do upływu okresu przedawnienia roszczeń wynikających z umowy w sprawie zamówienia publicznego. </w:t>
      </w:r>
    </w:p>
    <w:p w14:paraId="79522534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Stosownie do art. 22 RODO, decyzje dotyczące danych osobowych nie będą podejmowane w sposób zautomatyzowany.</w:t>
      </w:r>
    </w:p>
    <w:p w14:paraId="5F6A3007" w14:textId="77777777" w:rsidR="001D5145" w:rsidRPr="00294409" w:rsidRDefault="001D5145" w:rsidP="00294409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Osoba, której dotyczą pozyskane w związku z prowadzeniem niniejszego postępowania dane osobowe, ma prawo:</w:t>
      </w:r>
    </w:p>
    <w:p w14:paraId="07C16B5E" w14:textId="77777777" w:rsidR="001D5145" w:rsidRPr="00294409" w:rsidRDefault="001D5145" w:rsidP="00294409">
      <w:pPr>
        <w:numPr>
          <w:ilvl w:val="0"/>
          <w:numId w:val="22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dostępu do swoich danych osobowych – zgodnie z art. 15 RODO, </w:t>
      </w:r>
    </w:p>
    <w:p w14:paraId="22409B10" w14:textId="77777777" w:rsidR="001D5145" w:rsidRPr="00294409" w:rsidRDefault="001D5145" w:rsidP="00294409">
      <w:pPr>
        <w:numPr>
          <w:ilvl w:val="0"/>
          <w:numId w:val="22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do sprostowana swoich danych osobowych – zgodnie z art. 16 RODO,</w:t>
      </w:r>
    </w:p>
    <w:p w14:paraId="23898B35" w14:textId="77777777" w:rsidR="001D5145" w:rsidRPr="00294409" w:rsidRDefault="001D5145" w:rsidP="00294409">
      <w:pPr>
        <w:numPr>
          <w:ilvl w:val="0"/>
          <w:numId w:val="22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do żądania od Zamawiającego – jako administratora, ograniczenia przetwarzania danych osobowych z zastrzeżeniem przypadków, o których mowa w art. 18 ust. 2 RODO. </w:t>
      </w:r>
    </w:p>
    <w:p w14:paraId="6EAE3449" w14:textId="40E07726" w:rsidR="001D5145" w:rsidRPr="00294409" w:rsidRDefault="001D5145" w:rsidP="00294409">
      <w:pPr>
        <w:numPr>
          <w:ilvl w:val="0"/>
          <w:numId w:val="22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wniesienia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skargi do Prezesa Urzędu Ochrony Danych Osobowych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przypadku uznania, iż przetwarzanie jej danych osobowych narusza przepisy </w:t>
      </w:r>
      <w:r w:rsidR="00363263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o ochronie danych osobowych, w tym przepisy RODO.</w:t>
      </w:r>
    </w:p>
    <w:p w14:paraId="2C18D207" w14:textId="77777777" w:rsidR="001D5145" w:rsidRPr="00294409" w:rsidRDefault="001D5145" w:rsidP="00294409">
      <w:pPr>
        <w:numPr>
          <w:ilvl w:val="0"/>
          <w:numId w:val="17"/>
        </w:numPr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Obowiązek podania danych osobowych jest wymogiem ustawowym określonym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przepisach ustawy PZP, związanym z udziałem w postępowaniu o udzielenie zamówienia publicznego; konsekwencje niepodania określonych danych określa ustawa PZP.</w:t>
      </w:r>
    </w:p>
    <w:p w14:paraId="4F3E139C" w14:textId="77777777" w:rsidR="001D5145" w:rsidRPr="00294409" w:rsidRDefault="001D5145" w:rsidP="00294409">
      <w:pPr>
        <w:numPr>
          <w:ilvl w:val="0"/>
          <w:numId w:val="17"/>
        </w:numPr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Osobie, której dane osobowe zostały pozyskane przez Zamawiającego w związku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prowadzeniem niniejszego postępowania o udzielenie zamówienia publicznego nie przysługuje:</w:t>
      </w:r>
    </w:p>
    <w:p w14:paraId="1B8322F0" w14:textId="77777777" w:rsidR="001D5145" w:rsidRPr="00294409" w:rsidRDefault="001D5145" w:rsidP="00294409">
      <w:pPr>
        <w:numPr>
          <w:ilvl w:val="0"/>
          <w:numId w:val="23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usunięcia danych osobowych, o czym przesadza art. 17 ust. 3 lit. b, d lub e RODO, </w:t>
      </w:r>
    </w:p>
    <w:p w14:paraId="10E00DCF" w14:textId="77777777" w:rsidR="001D5145" w:rsidRPr="00294409" w:rsidRDefault="001D5145" w:rsidP="00294409">
      <w:pPr>
        <w:numPr>
          <w:ilvl w:val="0"/>
          <w:numId w:val="23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E7E6FA6" w14:textId="77777777" w:rsidR="001D5145" w:rsidRPr="00294409" w:rsidRDefault="001D5145" w:rsidP="00294409">
      <w:pPr>
        <w:numPr>
          <w:ilvl w:val="0"/>
          <w:numId w:val="23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38E2F03" w14:textId="77777777" w:rsidR="001D5145" w:rsidRPr="00294409" w:rsidRDefault="001D5145" w:rsidP="00294409">
      <w:pPr>
        <w:numPr>
          <w:ilvl w:val="0"/>
          <w:numId w:val="18"/>
        </w:numPr>
        <w:suppressAutoHyphens/>
        <w:spacing w:after="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0AE5BBC" w14:textId="28B75449" w:rsidR="003E7512" w:rsidRPr="00294409" w:rsidRDefault="001D5145" w:rsidP="00294409">
      <w:pPr>
        <w:numPr>
          <w:ilvl w:val="0"/>
          <w:numId w:val="18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8"/>
    </w:p>
    <w:p w14:paraId="1C292B25" w14:textId="77777777" w:rsidR="003E7512" w:rsidRPr="00294409" w:rsidRDefault="003E7512" w:rsidP="0029440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0C020661" w14:textId="2B607233" w:rsidR="001D5145" w:rsidRDefault="00EE633B" w:rsidP="00294409">
      <w:pPr>
        <w:pStyle w:val="Nagwek1"/>
        <w:spacing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294409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lastRenderedPageBreak/>
        <w:t>3. OPIS PRZEDMIOTU ZAMÓWIENIA</w:t>
      </w:r>
    </w:p>
    <w:p w14:paraId="63B7C671" w14:textId="77777777" w:rsidR="0063055A" w:rsidRPr="0063055A" w:rsidRDefault="0063055A" w:rsidP="0063055A">
      <w:pPr>
        <w:rPr>
          <w:lang w:eastAsia="pl-PL"/>
        </w:rPr>
      </w:pPr>
    </w:p>
    <w:p w14:paraId="12257F81" w14:textId="250D850C" w:rsidR="00B4776A" w:rsidRDefault="001D5145" w:rsidP="00294409">
      <w:pPr>
        <w:numPr>
          <w:ilvl w:val="0"/>
          <w:numId w:val="14"/>
        </w:numPr>
        <w:autoSpaceDE w:val="0"/>
        <w:autoSpaceDN w:val="0"/>
        <w:spacing w:after="0" w:line="360" w:lineRule="auto"/>
        <w:ind w:hanging="720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sz w:val="24"/>
          <w:szCs w:val="24"/>
          <w:lang w:bidi="en-US"/>
        </w:rPr>
        <w:t xml:space="preserve">Przedmiotem zamówienia </w:t>
      </w:r>
      <w:r w:rsidR="009F53F9">
        <w:rPr>
          <w:rFonts w:ascii="Arial" w:eastAsia="Times New Roman" w:hAnsi="Arial" w:cs="Arial"/>
          <w:b/>
          <w:sz w:val="24"/>
          <w:szCs w:val="24"/>
          <w:lang w:bidi="en-US"/>
        </w:rPr>
        <w:t>jest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: </w:t>
      </w:r>
      <w:r w:rsidR="009F53F9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Dostawa sprzętu elektronicznego na wyposażenie kabin symultanicznych </w:t>
      </w:r>
    </w:p>
    <w:p w14:paraId="70AEDDB3" w14:textId="33BC06A8" w:rsidR="00EF0003" w:rsidRPr="00294409" w:rsidRDefault="001D5145" w:rsidP="00294409">
      <w:pPr>
        <w:pStyle w:val="Akapitzlist"/>
        <w:numPr>
          <w:ilvl w:val="0"/>
          <w:numId w:val="14"/>
        </w:numPr>
        <w:autoSpaceDE w:val="0"/>
        <w:autoSpaceDN w:val="0"/>
        <w:spacing w:after="0" w:line="360" w:lineRule="auto"/>
        <w:ind w:hanging="720"/>
        <w:contextualSpacing w:val="0"/>
        <w:rPr>
          <w:rFonts w:ascii="Arial" w:eastAsia="Lucida Sans Unicode" w:hAnsi="Arial" w:cs="Arial"/>
          <w:b/>
          <w:bCs/>
          <w:iCs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Szczegółowy opis przedmiotu zamówienia zawarty został</w:t>
      </w:r>
      <w:r w:rsidR="00B4776A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w </w:t>
      </w:r>
      <w:r w:rsidR="003751A4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z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ałącznik</w:t>
      </w:r>
      <w:r w:rsidR="00122AB9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u</w:t>
      </w:r>
      <w:r w:rsidR="00E601B8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nr </w:t>
      </w:r>
      <w:r w:rsidR="00A54D21">
        <w:rPr>
          <w:rFonts w:ascii="Arial" w:eastAsia="Times New Roman" w:hAnsi="Arial" w:cs="Arial"/>
          <w:b/>
          <w:bCs/>
          <w:sz w:val="24"/>
          <w:szCs w:val="24"/>
          <w:lang w:bidi="en-US"/>
        </w:rPr>
        <w:t>1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r w:rsidR="00040F73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do SWZ</w:t>
      </w:r>
      <w:r w:rsidR="00EF0003"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.</w:t>
      </w:r>
    </w:p>
    <w:p w14:paraId="669E033C" w14:textId="288E0222" w:rsidR="00A54D21" w:rsidRDefault="001D5145" w:rsidP="00A54D21">
      <w:pPr>
        <w:numPr>
          <w:ilvl w:val="0"/>
          <w:numId w:val="14"/>
        </w:numPr>
        <w:autoSpaceDE w:val="0"/>
        <w:autoSpaceDN w:val="0"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6C56CB">
        <w:rPr>
          <w:rFonts w:ascii="Arial" w:eastAsia="Times New Roman" w:hAnsi="Arial" w:cs="Arial"/>
          <w:sz w:val="24"/>
          <w:szCs w:val="24"/>
          <w:lang w:bidi="en-US"/>
        </w:rPr>
        <w:t>Klasyfikacja przedmiotu zamówienia wg. Wspólnego Słownika Zamówień (CPV):</w:t>
      </w:r>
    </w:p>
    <w:p w14:paraId="6AF48D51" w14:textId="68CB132C" w:rsidR="00A54D21" w:rsidRDefault="00F6408E" w:rsidP="00A54D21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32342410-9 – Sprzęt dźwiękowy</w:t>
      </w:r>
    </w:p>
    <w:p w14:paraId="51AB6D47" w14:textId="159E67B8" w:rsidR="00F6408E" w:rsidRDefault="00F6408E" w:rsidP="00A54D21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32322000-6 – Urządzenia multimedialne</w:t>
      </w:r>
    </w:p>
    <w:p w14:paraId="080524C5" w14:textId="53AF55EF" w:rsidR="00022ACE" w:rsidRDefault="00022ACE" w:rsidP="005C3749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 w:rsidRPr="00022ACE">
        <w:rPr>
          <w:rFonts w:ascii="Arial" w:eastAsia="Times New Roman" w:hAnsi="Arial" w:cs="Arial"/>
          <w:sz w:val="24"/>
          <w:szCs w:val="24"/>
          <w:lang w:bidi="en-US"/>
        </w:rPr>
        <w:t>32342100-3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 – Słuchawki</w:t>
      </w:r>
    </w:p>
    <w:p w14:paraId="0880878C" w14:textId="6B170ADF" w:rsidR="005C3749" w:rsidRDefault="005C3749" w:rsidP="005C3749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32342420-2 – studyjne konsole mikserskie</w:t>
      </w:r>
    </w:p>
    <w:p w14:paraId="6E090724" w14:textId="4AE888FD" w:rsidR="005C3749" w:rsidRDefault="005C3749" w:rsidP="005C3749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32000000-3 – Sprzęt radiowy, telewizyjny, komunikacyjny, telekomunikacyjny i podobny</w:t>
      </w:r>
    </w:p>
    <w:p w14:paraId="55DC38C9" w14:textId="7E65E3E0" w:rsidR="005E5742" w:rsidRPr="00A54D21" w:rsidRDefault="005E5742" w:rsidP="005C3749">
      <w:pPr>
        <w:autoSpaceDE w:val="0"/>
        <w:autoSpaceDN w:val="0"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3023</w:t>
      </w:r>
      <w:r w:rsidR="00F04DA6">
        <w:rPr>
          <w:rFonts w:ascii="Arial" w:eastAsia="Times New Roman" w:hAnsi="Arial" w:cs="Arial"/>
          <w:sz w:val="24"/>
          <w:szCs w:val="24"/>
          <w:lang w:bidi="en-US"/>
        </w:rPr>
        <w:t>2</w:t>
      </w:r>
      <w:r>
        <w:rPr>
          <w:rFonts w:ascii="Arial" w:eastAsia="Times New Roman" w:hAnsi="Arial" w:cs="Arial"/>
          <w:sz w:val="24"/>
          <w:szCs w:val="24"/>
          <w:lang w:bidi="en-US"/>
        </w:rPr>
        <w:t>700-1 – Centralna jednostka sterująca</w:t>
      </w:r>
    </w:p>
    <w:p w14:paraId="7629462D" w14:textId="200E791C" w:rsidR="00B20A6C" w:rsidRPr="00B20A6C" w:rsidRDefault="00B20A6C" w:rsidP="00A54D21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>Wszystkie przedmioty w przedmiotowym postępowaniu</w:t>
      </w:r>
      <w:r w:rsidR="00B20D0B">
        <w:rPr>
          <w:rFonts w:ascii="Arial" w:eastAsia="Times New Roman" w:hAnsi="Arial" w:cs="Arial"/>
          <w:sz w:val="24"/>
          <w:szCs w:val="24"/>
          <w:lang w:bidi="en-US"/>
        </w:rPr>
        <w:t>,</w:t>
      </w:r>
      <w:r w:rsidRPr="00B20A6C">
        <w:rPr>
          <w:rFonts w:ascii="Arial" w:eastAsia="Times New Roman" w:hAnsi="Arial" w:cs="Arial"/>
          <w:sz w:val="24"/>
          <w:szCs w:val="24"/>
          <w:lang w:bidi="en-US"/>
        </w:rPr>
        <w:t xml:space="preserve"> mają być fabrycznie nowe i nieużywane oraz przygotowane do użytkowania bez dodatkowych działań Zamawiającego tym bardziej generujących dodatkowe koszty po stronie Zamawiającego</w:t>
      </w:r>
      <w:r w:rsidR="00B20D0B">
        <w:rPr>
          <w:rFonts w:ascii="Arial" w:eastAsia="Times New Roman" w:hAnsi="Arial" w:cs="Arial"/>
          <w:sz w:val="24"/>
          <w:szCs w:val="24"/>
          <w:lang w:bidi="en-US"/>
        </w:rPr>
        <w:t>,</w:t>
      </w:r>
      <w:r w:rsidRPr="00B20A6C">
        <w:rPr>
          <w:rFonts w:ascii="Arial" w:eastAsia="Times New Roman" w:hAnsi="Arial" w:cs="Arial"/>
          <w:sz w:val="24"/>
          <w:szCs w:val="24"/>
          <w:lang w:bidi="en-US"/>
        </w:rPr>
        <w:t xml:space="preserve"> jako niezbędne do prawidłowego działania urządzenia przedmiotu zamówienia.</w:t>
      </w:r>
    </w:p>
    <w:p w14:paraId="28762D14" w14:textId="77777777" w:rsidR="00B20A6C" w:rsidRPr="00B20A6C" w:rsidRDefault="00B20A6C" w:rsidP="00DB24DE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>Oferowane przez wykonawcę sprzęty, urządzenia i wyposażenie muszą być kompletne, fabrycznie nowe, nieużywane i nieeksponowane oraz posiadać wszystkie wymienione elementy wymienione w przedmiocie zamówienia.</w:t>
      </w:r>
    </w:p>
    <w:p w14:paraId="58AC0E23" w14:textId="63D5A28F" w:rsidR="00B20A6C" w:rsidRPr="00B20A6C" w:rsidRDefault="00B20A6C" w:rsidP="00DB24DE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 xml:space="preserve">Oferowane przez wykonawcę urządzenia muszą odpowiadać minimalnym parametrom technicznym, jakościowym i funkcjonalnym oraz nie mogą być gorsze technicznie i jakościowo niż podano w opisie przedmiotu zamówienia – muszą być na poziomie (równoważne) lub lepsze od podanych w opisie przedmiotu zamówienia, a ich zastosowanie w żaden sposób nie wpłynie negatywnie na prawidłowe funkcjonowanie rozwiązań technicznych/funkcjonalnych przewidzianych w opisanych parametrach sprzętów, urządzeń i wyposażenia. Wszystkie sprzęty, </w:t>
      </w:r>
      <w:r w:rsidRPr="00B20A6C">
        <w:rPr>
          <w:rFonts w:ascii="Arial" w:eastAsia="Times New Roman" w:hAnsi="Arial" w:cs="Arial"/>
          <w:sz w:val="24"/>
          <w:szCs w:val="24"/>
          <w:lang w:bidi="en-US"/>
        </w:rPr>
        <w:lastRenderedPageBreak/>
        <w:t>urządzenia i wyposażenie muszą być sprawne technicznie, kompletne i gotowe do pracy.</w:t>
      </w:r>
    </w:p>
    <w:p w14:paraId="5BA7458E" w14:textId="2B28F77A" w:rsidR="00B20A6C" w:rsidRPr="00B20A6C" w:rsidRDefault="00B20A6C" w:rsidP="000B0D28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>Ewentualne nazwy własne i nazwy producentów zastosowane w opisie przedmiotu zamówienia zostały podane przykładowo i służą tylko i wyłącznie określeniu parametrów zamawianych urządzeń, sprzętów i wyposażenia, standardów jakościowych, technicznych i funkcjonalnych i nie mogą być traktowane jako rekomendacja ich nabycia i użycia</w:t>
      </w:r>
      <w:r w:rsidR="00F13FBA">
        <w:rPr>
          <w:rFonts w:ascii="Arial" w:eastAsia="Times New Roman" w:hAnsi="Arial" w:cs="Arial"/>
          <w:sz w:val="24"/>
          <w:szCs w:val="24"/>
          <w:lang w:bidi="en-US"/>
        </w:rPr>
        <w:t>,</w:t>
      </w:r>
      <w:r w:rsidRPr="00B20A6C">
        <w:rPr>
          <w:rFonts w:ascii="Arial" w:eastAsia="Times New Roman" w:hAnsi="Arial" w:cs="Arial"/>
          <w:sz w:val="24"/>
          <w:szCs w:val="24"/>
          <w:lang w:bidi="en-US"/>
        </w:rPr>
        <w:t xml:space="preserve"> z wyłączeniem doposażenia do posiadanych urządzeń. Nie służą wyłonieniu lub preferowaniu konkretnego producenta czy dostawcy. Wskazane w opisie przedmiotu zamówienia parametry techniczne, jakościowe i funkcjonalne urządzeń, sprzętów i wyposażenia, Zamawiający traktuje jako określenie nie gorszych (minimalnych) wymagań parametrów technicznych, jakościowych i funkcjonalnych. Ciężar udowodnienia, że produkt jest równoważny </w:t>
      </w:r>
      <w:r w:rsidRPr="00B20A6C">
        <w:rPr>
          <w:rFonts w:ascii="Arial" w:eastAsia="Times New Roman" w:hAnsi="Arial" w:cs="Arial"/>
          <w:sz w:val="24"/>
          <w:szCs w:val="24"/>
          <w:lang w:bidi="en-US"/>
        </w:rPr>
        <w:br/>
        <w:t>w stosunku do wymogu określonego przez Zamawiającego spoczywa na Wykonawcy.</w:t>
      </w:r>
    </w:p>
    <w:p w14:paraId="385E42A0" w14:textId="77777777" w:rsidR="00B20A6C" w:rsidRPr="00B20A6C" w:rsidRDefault="00B20A6C" w:rsidP="001472EB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>Wykonawca, wraz z dostarczonym przedmiotem zamówienia, dostarczy wszystkie niezbędne dokumenty, licencje, instrukcje obsługi i karty gwarancyjne – jeśli są wymagane.</w:t>
      </w:r>
    </w:p>
    <w:p w14:paraId="132EB8FD" w14:textId="77777777" w:rsidR="00B20A6C" w:rsidRPr="00B20A6C" w:rsidRDefault="00B20A6C" w:rsidP="002B29E1">
      <w:pPr>
        <w:numPr>
          <w:ilvl w:val="1"/>
          <w:numId w:val="48"/>
        </w:numPr>
        <w:autoSpaceDE w:val="0"/>
        <w:autoSpaceDN w:val="0"/>
        <w:spacing w:before="120" w:after="12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B20A6C">
        <w:rPr>
          <w:rFonts w:ascii="Arial" w:eastAsia="Times New Roman" w:hAnsi="Arial" w:cs="Arial"/>
          <w:sz w:val="24"/>
          <w:szCs w:val="24"/>
          <w:lang w:bidi="en-US"/>
        </w:rPr>
        <w:t>Wykonawca dostarczy, zainstaluje i zamontuje sprzęt i urządzenia własnym transportem, na własny koszt i własne ryzyko do wskazanych przez Zamawiającego pomieszczeń.</w:t>
      </w:r>
    </w:p>
    <w:p w14:paraId="23221986" w14:textId="6D187E94" w:rsidR="001D5145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</w:rPr>
        <w:t>4.</w:t>
      </w: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</w:rPr>
        <w:tab/>
        <w:t>TERMIN WYKONANIA ZAMÓWIENIA</w:t>
      </w:r>
    </w:p>
    <w:p w14:paraId="5931D2E2" w14:textId="7B2FBBBE" w:rsidR="006B63E8" w:rsidRPr="00294409" w:rsidRDefault="001D5145" w:rsidP="00294409">
      <w:pPr>
        <w:spacing w:after="0" w:line="360" w:lineRule="auto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9440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Termin wykonania zamówienia: </w:t>
      </w:r>
      <w:r w:rsidR="00055DDF">
        <w:rPr>
          <w:rFonts w:ascii="Arial" w:eastAsia="Times New Roman" w:hAnsi="Arial" w:cs="Arial"/>
          <w:sz w:val="24"/>
          <w:szCs w:val="24"/>
          <w:lang w:val="x-none" w:eastAsia="x-none"/>
        </w:rPr>
        <w:t>do 30 dni kalendarzowych od dnia zwarcia umowy.</w:t>
      </w:r>
    </w:p>
    <w:p w14:paraId="443AEBA6" w14:textId="71478900" w:rsidR="001D5145" w:rsidRPr="00294409" w:rsidRDefault="00673763" w:rsidP="00294409">
      <w:pPr>
        <w:pStyle w:val="Nagwek1"/>
        <w:spacing w:before="360"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</w:rPr>
        <w:t>5. PODSTAWY WYKLUCZENIA I WARUNKI UDZIAŁU W POSTĘPOWANIU</w:t>
      </w:r>
    </w:p>
    <w:p w14:paraId="236F1972" w14:textId="75BE088C" w:rsidR="001D5145" w:rsidRPr="00294409" w:rsidRDefault="001D5145" w:rsidP="00294409">
      <w:pPr>
        <w:tabs>
          <w:tab w:val="left" w:pos="567"/>
        </w:tabs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5.1.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ab/>
        <w:t>O udzielenie zamówienia mogą ubiegać się Wykonawcy, którzy nie podlegają wykluczeniu:</w:t>
      </w:r>
      <w:r w:rsidR="004F517D"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o udzielenie zamówienia wyklucza się Wykonawców</w:t>
      </w:r>
    </w:p>
    <w:p w14:paraId="6254437C" w14:textId="3C35DF24" w:rsidR="001D5145" w:rsidRPr="00294409" w:rsidRDefault="001D5145" w:rsidP="0029440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 stosunku, do których zachodzi którakolwiek z okoliczności wskazanych</w:t>
      </w:r>
      <w:bookmarkStart w:id="9" w:name="_Hlk67244116"/>
      <w:r w:rsidR="00D247AB"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w art. 108 ust. 1 ustawy PZP</w:t>
      </w:r>
      <w:r w:rsidR="00A2164B" w:rsidRPr="0029440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8B87C35" w14:textId="4BF7C611" w:rsidR="00A2164B" w:rsidRPr="00294409" w:rsidRDefault="00A2164B" w:rsidP="0029440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art. 7 ustawy z dnia 13 kwietnia 2022 r. o szczególnych rozwiązaniach w zakresie przeciwdziałania wspieraniu agresji na Ukrainę </w:t>
      </w:r>
      <w:r w:rsidR="00AB7185" w:rsidRPr="0029440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oraz służących ochronie bezpieczeństwa narodowego (Dz.U. z </w:t>
      </w:r>
      <w:r w:rsidR="006207C0" w:rsidRPr="00294409">
        <w:rPr>
          <w:rFonts w:ascii="Arial" w:eastAsia="Times New Roman" w:hAnsi="Arial" w:cs="Arial"/>
          <w:sz w:val="24"/>
          <w:szCs w:val="24"/>
          <w:lang w:eastAsia="pl-PL"/>
        </w:rPr>
        <w:t>2024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6207C0" w:rsidRPr="00294409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bookmarkEnd w:id="9"/>
    <w:p w14:paraId="4DB2DDC6" w14:textId="77777777" w:rsidR="001D5145" w:rsidRPr="00294409" w:rsidRDefault="001D5145" w:rsidP="0029440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Wykluczenie Wykonawcy następuje zgodnie z art. 111 ustawy PZP. </w:t>
      </w:r>
    </w:p>
    <w:p w14:paraId="6DE57D46" w14:textId="6BBDCDF4" w:rsidR="00DF252C" w:rsidRPr="00294409" w:rsidRDefault="00DF252C" w:rsidP="0029440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Zamawiający nie stawia warunków udziału w postępowaniu. </w:t>
      </w:r>
    </w:p>
    <w:p w14:paraId="6FF10606" w14:textId="42298EA0" w:rsidR="008B0DDD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6. WYKAZ PODMIOTOWYCH ŚRODKÓW DOWODOWYCH</w:t>
      </w:r>
    </w:p>
    <w:p w14:paraId="08305442" w14:textId="30F63236" w:rsidR="008B0DDD" w:rsidRPr="00294409" w:rsidRDefault="008B0DDD" w:rsidP="0029440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Każdy Wykonawca składa wraz z ofertą: </w:t>
      </w:r>
    </w:p>
    <w:p w14:paraId="485FAD5B" w14:textId="78D1FA78" w:rsidR="001D5145" w:rsidRPr="00294409" w:rsidRDefault="001D5145" w:rsidP="00294409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bookmarkStart w:id="10" w:name="_Hlk83369128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Do oferty Wykonawca zobowiązany jest dołączyć </w:t>
      </w:r>
      <w:bookmarkEnd w:id="10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aktualne na dzień składania ofert oświadczenie </w:t>
      </w:r>
      <w:bookmarkStart w:id="11" w:name="_Hlk67224958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o spełnianiu warunków udziału w postępowaniu </w:t>
      </w:r>
      <w:bookmarkEnd w:id="11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oraz o braku podstaw do wykluczenia z postępowania – zgodnie z </w:t>
      </w:r>
      <w:r w:rsidRPr="00294409">
        <w:rPr>
          <w:rFonts w:ascii="Arial" w:eastAsia="Times New Roman" w:hAnsi="Arial" w:cs="Arial"/>
          <w:bCs/>
          <w:sz w:val="24"/>
          <w:szCs w:val="24"/>
          <w:lang w:eastAsia="pl-PL"/>
        </w:rPr>
        <w:t>załącznikiem nr 2 do SWZ</w:t>
      </w:r>
      <w:r w:rsidRPr="00294409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5AC304E" w14:textId="434E57A0" w:rsidR="001D5145" w:rsidRPr="00294409" w:rsidRDefault="001D5145" w:rsidP="00294409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Podmioty zagraniczne:</w:t>
      </w:r>
      <w:r w:rsidR="00211473" w:rsidRPr="0029440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składają oświadczenie</w:t>
      </w:r>
      <w:r w:rsidR="008B0DDD" w:rsidRPr="0029440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</w:t>
      </w:r>
      <w:r w:rsidR="00211473" w:rsidRPr="0029440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 którym mowa w punkcie 6.1.</w:t>
      </w:r>
    </w:p>
    <w:p w14:paraId="3966FCBE" w14:textId="230F305F" w:rsidR="001D5145" w:rsidRPr="00294409" w:rsidRDefault="001D5145" w:rsidP="00294409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ar-SA"/>
        </w:rPr>
        <w:t>Forma dokumentów:</w:t>
      </w:r>
      <w:r w:rsidR="00211473" w:rsidRPr="0029440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11473" w:rsidRPr="0029440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świadczeni</w:t>
      </w:r>
      <w:r w:rsidR="008B0DDD" w:rsidRPr="0029440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, o który</w:t>
      </w:r>
      <w:r w:rsidR="008B0DDD" w:rsidRPr="00294409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mowa w SWZ, </w:t>
      </w:r>
      <w:bookmarkStart w:id="12" w:name="_Hlk67232767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składa się w formie elektronicznej (podpisane kwalifikowanym podpisem elektronicznym) lub w postaci elektronicznej opatrzonej </w:t>
      </w:r>
      <w:bookmarkStart w:id="13" w:name="_Hlk67244450"/>
      <w:r w:rsidRPr="00294409">
        <w:rPr>
          <w:rFonts w:ascii="Arial" w:eastAsia="Times New Roman" w:hAnsi="Arial" w:cs="Arial"/>
          <w:sz w:val="24"/>
          <w:szCs w:val="24"/>
          <w:lang w:eastAsia="pl-PL"/>
        </w:rPr>
        <w:t>podpisem zaufanym lub podpisem osobistym</w:t>
      </w:r>
      <w:bookmarkEnd w:id="12"/>
      <w:bookmarkEnd w:id="13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e-dowodem.</w:t>
      </w:r>
    </w:p>
    <w:p w14:paraId="3EFAE2C2" w14:textId="786239D3" w:rsidR="001D5145" w:rsidRPr="00294409" w:rsidRDefault="00673763" w:rsidP="00294409">
      <w:pPr>
        <w:pStyle w:val="Nagwek1"/>
        <w:spacing w:after="240" w:line="360" w:lineRule="auto"/>
        <w:ind w:left="426" w:hanging="426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7.</w:t>
      </w: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ab/>
        <w:t>INFORMACJE O ŚRODKACH KOMUNIKACJI ELEKTRONICZNEJ, PRZY UŻYCIU KTÓRYCH ZAMAWIAJĄCY BĘDZIE KOMUNIKOWAŁ SIĘ Z WYKONAWCAMI, ORAZ INFORMACJE O WYMAGANIACH TECHNICZNYCH I ORGANIZACYJNYCH SPORZĄDZANIA, WYSYŁANIA I ODBIERANIA KORESPONDENCJI ELEKTRONICZNEJ I WYKAZ OSÓB UPRAWNIONYCH DO KUMUNIKOWANIA SIĘ Z WYKONAWCAMI</w:t>
      </w:r>
    </w:p>
    <w:p w14:paraId="6A9B1766" w14:textId="7EFA8ACF" w:rsidR="008E1487" w:rsidRPr="008E1487" w:rsidRDefault="008E1487" w:rsidP="008E1487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86"/>
        <w:rPr>
          <w:rFonts w:ascii="Arial" w:eastAsia="Times New Roman" w:hAnsi="Arial" w:cs="Arial"/>
          <w:sz w:val="24"/>
          <w:szCs w:val="24"/>
          <w:lang w:eastAsia="pl-PL"/>
        </w:rPr>
      </w:pPr>
      <w:r w:rsidRPr="008E1487">
        <w:rPr>
          <w:rFonts w:ascii="Arial" w:eastAsia="Times New Roman" w:hAnsi="Arial" w:cs="Arial"/>
          <w:sz w:val="24"/>
          <w:szCs w:val="24"/>
          <w:lang w:eastAsia="pl-PL"/>
        </w:rPr>
        <w:t xml:space="preserve">Osobą uprawnioną do porozumiewania się z Wykonawcami jest: </w:t>
      </w:r>
      <w:r w:rsidR="00D87868">
        <w:rPr>
          <w:rFonts w:ascii="Arial" w:eastAsia="Times New Roman" w:hAnsi="Arial" w:cs="Arial"/>
          <w:sz w:val="24"/>
          <w:szCs w:val="24"/>
          <w:lang w:eastAsia="pl-PL"/>
        </w:rPr>
        <w:t xml:space="preserve">Jakub </w:t>
      </w:r>
      <w:proofErr w:type="spellStart"/>
      <w:r w:rsidR="00D87868">
        <w:rPr>
          <w:rFonts w:ascii="Arial" w:eastAsia="Times New Roman" w:hAnsi="Arial" w:cs="Arial"/>
          <w:sz w:val="24"/>
          <w:szCs w:val="24"/>
          <w:lang w:eastAsia="pl-PL"/>
        </w:rPr>
        <w:t>Harchut</w:t>
      </w:r>
      <w:proofErr w:type="spellEnd"/>
      <w:r w:rsidRPr="008E1487">
        <w:rPr>
          <w:rFonts w:ascii="Arial" w:eastAsia="Times New Roman" w:hAnsi="Arial" w:cs="Arial"/>
          <w:sz w:val="24"/>
          <w:szCs w:val="24"/>
          <w:lang w:eastAsia="pl-PL"/>
        </w:rPr>
        <w:t xml:space="preserve"> od poniedziałku do piątku w godz. 7:</w:t>
      </w:r>
      <w:r w:rsidR="00D87868">
        <w:rPr>
          <w:rFonts w:ascii="Arial" w:eastAsia="Times New Roman" w:hAnsi="Arial" w:cs="Arial"/>
          <w:sz w:val="24"/>
          <w:szCs w:val="24"/>
          <w:lang w:eastAsia="pl-PL"/>
        </w:rPr>
        <w:t>00</w:t>
      </w:r>
      <w:r w:rsidRPr="008E1487">
        <w:rPr>
          <w:rFonts w:ascii="Arial" w:eastAsia="Times New Roman" w:hAnsi="Arial" w:cs="Arial"/>
          <w:sz w:val="24"/>
          <w:szCs w:val="24"/>
          <w:lang w:eastAsia="pl-PL"/>
        </w:rPr>
        <w:t xml:space="preserve"> –15:00, z wyłączeniem dni wolnych od pracy.</w:t>
      </w:r>
    </w:p>
    <w:p w14:paraId="6D586D0D" w14:textId="7A4BFA86" w:rsidR="008E1487" w:rsidRDefault="008E1487" w:rsidP="008E1487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86"/>
        <w:rPr>
          <w:rFonts w:ascii="Arial" w:eastAsia="Times New Roman" w:hAnsi="Arial" w:cs="Arial"/>
          <w:sz w:val="24"/>
          <w:szCs w:val="24"/>
          <w:lang w:eastAsia="pl-PL"/>
        </w:rPr>
      </w:pPr>
      <w:r w:rsidRPr="008E1487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o udzielenie zamówienia publicznego komunikacja między zamawiającym, a Wykonawcami odbywa się przy użyciu Platformy e-Zamówienia, która jest dostępna pod adresem https://ezamowienia.gov.pl/pl/ lub przez maila </w:t>
      </w:r>
      <w:hyperlink r:id="rId10" w:history="1">
        <w:r w:rsidR="00D87868" w:rsidRPr="00204C67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j.harchut@wbp.opole.pl</w:t>
        </w:r>
      </w:hyperlink>
      <w:r w:rsidR="00D87868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126BD34A" w14:textId="6893134D" w:rsidR="00917116" w:rsidRPr="00294409" w:rsidRDefault="00917116" w:rsidP="008E1487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8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Korzystanie z Platformy e-Zamówienia jest bezpłatne.</w:t>
      </w:r>
    </w:p>
    <w:p w14:paraId="4D956F43" w14:textId="77777777" w:rsidR="00917116" w:rsidRPr="00294409" w:rsidRDefault="00917116" w:rsidP="008E1487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8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</w:p>
    <w:p w14:paraId="78DA2BB6" w14:textId="77777777" w:rsidR="00917116" w:rsidRPr="00294409" w:rsidRDefault="00917116" w:rsidP="00294409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64CBE52B" w14:textId="77777777" w:rsidR="00917116" w:rsidRPr="00294409" w:rsidRDefault="00917116" w:rsidP="00294409">
      <w:pPr>
        <w:numPr>
          <w:ilvl w:val="0"/>
          <w:numId w:val="15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7D238CCB" w14:textId="77777777" w:rsidR="00917116" w:rsidRPr="00294409" w:rsidRDefault="00917116" w:rsidP="00294409">
      <w:pPr>
        <w:numPr>
          <w:ilvl w:val="0"/>
          <w:numId w:val="15"/>
        </w:numPr>
        <w:tabs>
          <w:tab w:val="left" w:pos="567"/>
        </w:tabs>
        <w:spacing w:after="0" w:line="360" w:lineRule="auto"/>
        <w:ind w:left="567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 pośrednictwem „Formularzy do komunikacji” odbywa się w szczególności przekazywanie:</w:t>
      </w:r>
    </w:p>
    <w:p w14:paraId="57DD3058" w14:textId="77777777" w:rsidR="00917116" w:rsidRPr="00294409" w:rsidRDefault="00917116" w:rsidP="00294409">
      <w:pPr>
        <w:numPr>
          <w:ilvl w:val="0"/>
          <w:numId w:val="27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wniosków o wyjaśnienie treści SWZ;</w:t>
      </w:r>
    </w:p>
    <w:p w14:paraId="5B948FAF" w14:textId="77777777" w:rsidR="00917116" w:rsidRPr="00294409" w:rsidRDefault="00917116" w:rsidP="00294409">
      <w:pPr>
        <w:numPr>
          <w:ilvl w:val="0"/>
          <w:numId w:val="27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wezwań i zawiadomień;</w:t>
      </w:r>
    </w:p>
    <w:p w14:paraId="6D59261B" w14:textId="77777777" w:rsidR="00917116" w:rsidRPr="00294409" w:rsidRDefault="00917116" w:rsidP="00294409">
      <w:pPr>
        <w:numPr>
          <w:ilvl w:val="0"/>
          <w:numId w:val="27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dokumentów składanych na wezwanie zamawiającego (podmiotowych środków dowodowych);</w:t>
      </w:r>
    </w:p>
    <w:p w14:paraId="1017CB7A" w14:textId="77777777" w:rsidR="00917116" w:rsidRPr="00294409" w:rsidRDefault="00917116" w:rsidP="00294409">
      <w:pPr>
        <w:numPr>
          <w:ilvl w:val="0"/>
          <w:numId w:val="27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wyjaśnień składanych na wezwanie zamawiającego.</w:t>
      </w:r>
    </w:p>
    <w:p w14:paraId="7BE5CFEC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Formularze do komunikacji umożliwiają dołączenie załącznika do przesyłanej wiadomości (przycisk „dodaj załącznik”). </w:t>
      </w:r>
    </w:p>
    <w:p w14:paraId="3A669150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W przypadku załączników opatrzonych kwalifikowanym podpisem elektronicznym, </w:t>
      </w:r>
      <w:r w:rsidRPr="00294409">
        <w:rPr>
          <w:rFonts w:ascii="Arial" w:hAnsi="Arial" w:cs="Arial"/>
          <w:color w:val="000000"/>
          <w:sz w:val="24"/>
          <w:szCs w:val="24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BE17837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63CD9AC3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61B7214D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4985677B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1DDFB1BA" w14:textId="3576A118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Jeżeli przekazywane dokumenty zawierają informacje stanowiące tajemnicę przedsiębiorstwa w rozumieniu przepisów ustawy z dnia 16 kwietnia 1993 r. </w:t>
      </w:r>
      <w:r w:rsidRPr="00294409">
        <w:rPr>
          <w:rFonts w:ascii="Arial" w:hAnsi="Arial" w:cs="Arial"/>
          <w:color w:val="000000"/>
          <w:sz w:val="24"/>
          <w:szCs w:val="24"/>
        </w:rPr>
        <w:br/>
        <w:t>o zwalczaniu nieuczciwej konkurencji wykonawca, w celu utrzymania w poufności tych informacji, przekazuje je w wydzielonym i odpowiednio oznaczonym pliku - z zaznaczeniem w nazwie pliku „Dokument stanowiący tajemnicę przedsiębiorstwa”.</w:t>
      </w:r>
    </w:p>
    <w:p w14:paraId="29B1F075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Sposób sporządzenia dokumentów elektronicznych musi być zgodny z wymaganiami określonymi w:</w:t>
      </w:r>
    </w:p>
    <w:p w14:paraId="2A6281B6" w14:textId="77777777" w:rsidR="00917116" w:rsidRPr="00294409" w:rsidRDefault="00917116" w:rsidP="00294409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Pr="00294409">
        <w:rPr>
          <w:rFonts w:ascii="Arial" w:hAnsi="Arial" w:cs="Arial"/>
          <w:color w:val="000000"/>
          <w:sz w:val="24"/>
          <w:szCs w:val="24"/>
        </w:rPr>
        <w:br/>
      </w:r>
      <w:r w:rsidRPr="00294409">
        <w:rPr>
          <w:rFonts w:ascii="Arial" w:hAnsi="Arial" w:cs="Arial"/>
          <w:color w:val="000000"/>
          <w:sz w:val="24"/>
          <w:szCs w:val="24"/>
        </w:rPr>
        <w:lastRenderedPageBreak/>
        <w:t xml:space="preserve">w postępowaniu o udzielenie zamówienia publicznego lub konkursie (Dz. U. </w:t>
      </w:r>
      <w:r w:rsidRPr="00294409">
        <w:rPr>
          <w:rFonts w:ascii="Arial" w:hAnsi="Arial" w:cs="Arial"/>
          <w:color w:val="000000"/>
          <w:sz w:val="24"/>
          <w:szCs w:val="24"/>
        </w:rPr>
        <w:br/>
        <w:t>z 2020r. poz. 2452) oraz</w:t>
      </w:r>
    </w:p>
    <w:p w14:paraId="2016E85A" w14:textId="77777777" w:rsidR="00917116" w:rsidRPr="00294409" w:rsidRDefault="00917116" w:rsidP="00294409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rozporządzeniu Ministra Rozwoju, Pracy i Technologii z dnia 23 grudnia 2020 r. </w:t>
      </w:r>
      <w:r w:rsidRPr="00294409">
        <w:rPr>
          <w:rFonts w:ascii="Arial" w:hAnsi="Arial" w:cs="Arial"/>
          <w:color w:val="000000"/>
          <w:sz w:val="24"/>
          <w:szCs w:val="24"/>
        </w:rPr>
        <w:br/>
        <w:t>w sprawie podmiotowych środków dowodowych oraz innych dokumentów lub oświadczeń, jakich może żądać zamawiający od wykonawcy (Dz. U. z 2020 r. poz. 2415).</w:t>
      </w:r>
    </w:p>
    <w:p w14:paraId="29DC983E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09" w:hanging="993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Pr="00294409">
        <w:rPr>
          <w:rFonts w:ascii="Arial" w:hAnsi="Arial" w:cs="Arial"/>
          <w:color w:val="000000"/>
          <w:sz w:val="24"/>
          <w:szCs w:val="24"/>
        </w:rPr>
        <w:br/>
        <w:t>w zakładce „Zgłoś problem”.</w:t>
      </w:r>
    </w:p>
    <w:p w14:paraId="0EC94A4F" w14:textId="77777777" w:rsidR="00917116" w:rsidRPr="00294409" w:rsidRDefault="00917116" w:rsidP="0029440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hanging="644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Wyjaśnienia treści SWZ:</w:t>
      </w:r>
    </w:p>
    <w:p w14:paraId="5B346CA0" w14:textId="77777777" w:rsidR="00917116" w:rsidRPr="00294409" w:rsidRDefault="00917116" w:rsidP="00294409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SWZ.</w:t>
      </w:r>
    </w:p>
    <w:p w14:paraId="05380B3F" w14:textId="77777777" w:rsidR="00917116" w:rsidRPr="00294409" w:rsidRDefault="00917116" w:rsidP="00294409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Wnioski o wyjaśnienie należy przesyłać za pomocą „Formularza do komunikacji”.</w:t>
      </w:r>
    </w:p>
    <w:p w14:paraId="5214308D" w14:textId="77777777" w:rsidR="00917116" w:rsidRPr="00294409" w:rsidRDefault="00917116" w:rsidP="00294409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6B9761B1" w14:textId="77777777" w:rsidR="00917116" w:rsidRPr="00294409" w:rsidRDefault="00917116" w:rsidP="00294409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>Zamawiający niezwłocznie udzieli wyjaśnień, jednak nie później niż na 2 dni</w:t>
      </w:r>
      <w:r w:rsidRPr="0029440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94409">
        <w:rPr>
          <w:rFonts w:ascii="Arial" w:hAnsi="Arial" w:cs="Arial"/>
          <w:color w:val="000000"/>
          <w:sz w:val="24"/>
          <w:szCs w:val="24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98BC6A7" w14:textId="77777777" w:rsidR="00917116" w:rsidRPr="00294409" w:rsidRDefault="00917116" w:rsidP="00294409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94409">
        <w:rPr>
          <w:rFonts w:ascii="Arial" w:hAnsi="Arial" w:cs="Arial"/>
          <w:color w:val="000000"/>
          <w:sz w:val="24"/>
          <w:szCs w:val="24"/>
        </w:rPr>
        <w:t xml:space="preserve">Treść zapytań wraz z wyjaśnieniami zamawiający udostępni na stronie internetowej prowadzonego postępowania, bez ujawniania źródła zapytania. </w:t>
      </w:r>
    </w:p>
    <w:p w14:paraId="0DA011CE" w14:textId="1ADFD17B" w:rsidR="001D5145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8. TERMIN ZWIĄZANIA OFERTĄ</w:t>
      </w:r>
    </w:p>
    <w:p w14:paraId="50D7C5AE" w14:textId="5DAEB93F" w:rsidR="001D5145" w:rsidRPr="00294409" w:rsidRDefault="001D5145" w:rsidP="00294409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związany ofertą przez okres nie dłużej niż </w:t>
      </w:r>
      <w:r w:rsidRPr="00294409">
        <w:rPr>
          <w:rFonts w:ascii="Arial" w:eastAsia="Times New Roman" w:hAnsi="Arial" w:cs="Arial"/>
          <w:b/>
          <w:sz w:val="24"/>
          <w:szCs w:val="24"/>
          <w:lang w:eastAsia="pl-PL"/>
        </w:rPr>
        <w:t>30 dni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, tj. do dnia </w:t>
      </w:r>
      <w:r w:rsidR="00DC59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15.11.2024</w:t>
      </w:r>
      <w:r w:rsidRPr="00294409">
        <w:rPr>
          <w:rFonts w:ascii="Arial" w:eastAsia="Times New Roman" w:hAnsi="Arial" w:cs="Arial"/>
          <w:caps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. Bieg terminu związania ofertą rozpoczyna się wraz z upływem terminu składania ofert.</w:t>
      </w:r>
    </w:p>
    <w:p w14:paraId="00C786BF" w14:textId="77777777" w:rsidR="001D5145" w:rsidRPr="00294409" w:rsidRDefault="001D5145" w:rsidP="00294409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0188FB66" w14:textId="77777777" w:rsidR="001D5145" w:rsidRPr="00294409" w:rsidRDefault="001D5145" w:rsidP="00294409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Przedłużenie terminu związania ofertą wymaga złożenia przez wykonawcę pisemnego oświadczenia o wyrażeniu zgody na przedłużenie terminu związania ofertą.</w:t>
      </w:r>
    </w:p>
    <w:p w14:paraId="09A42E60" w14:textId="752E02EB" w:rsidR="001D5145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9. SPOSÓB ORAZ TERMIN SKŁADANIA OFERT</w:t>
      </w:r>
    </w:p>
    <w:p w14:paraId="7AECAFAD" w14:textId="482B883C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Ofertę należy złożyć do dnia</w:t>
      </w:r>
      <w:r w:rsidR="00C771DF"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2C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18</w:t>
      </w:r>
      <w:r w:rsidR="002D06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.10.2024</w:t>
      </w:r>
      <w:r w:rsidR="00D57B92"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.,</w:t>
      </w:r>
      <w:r w:rsidR="0012045B"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</w:t>
      </w:r>
      <w:r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godz. </w:t>
      </w:r>
      <w:r w:rsidR="00402C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11</w:t>
      </w:r>
      <w:r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:00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przez Platformę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>e-Zamówienia.</w:t>
      </w:r>
    </w:p>
    <w:p w14:paraId="651C854B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Calibri" w:hAnsi="Arial" w:cs="Arial"/>
          <w:sz w:val="24"/>
          <w:szCs w:val="24"/>
        </w:rPr>
        <w:t>Wykonawca może złożyć tylko jedną ofertę.</w:t>
      </w:r>
    </w:p>
    <w:p w14:paraId="12327B6B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Ofertę należy sporządzić w języku polskim.</w:t>
      </w:r>
    </w:p>
    <w:p w14:paraId="35B5844D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Ofertę należy sporządzić w postaci elektronicznej i opatrzeć kwalifikowanym podpisem elektronicznym, podpisem zaufanym lub podpisem osobistym.</w:t>
      </w:r>
    </w:p>
    <w:p w14:paraId="0FA13BF1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Formularz oferty wraz z załącznikami i dokumentami sporządzanymi przez Wykonawcę powinien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37854858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Wykonawca ponosi wszelkie koszty związane z przygotowaniem i złożeniem oferty.</w:t>
      </w:r>
    </w:p>
    <w:p w14:paraId="0F352FDD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Calibri" w:hAnsi="Arial" w:cs="Arial"/>
          <w:sz w:val="24"/>
          <w:szCs w:val="24"/>
          <w:lang w:eastAsia="pl-PL"/>
        </w:rPr>
        <w:t xml:space="preserve">Treść oferty musi być zgodna z wymaganiami zamawiającego określonymi </w:t>
      </w:r>
      <w:r w:rsidRPr="00294409">
        <w:rPr>
          <w:rFonts w:ascii="Arial" w:eastAsia="Calibri" w:hAnsi="Arial" w:cs="Arial"/>
          <w:sz w:val="24"/>
          <w:szCs w:val="24"/>
          <w:lang w:eastAsia="pl-PL"/>
        </w:rPr>
        <w:br/>
        <w:t>w dokumentach zamówienia.</w:t>
      </w:r>
    </w:p>
    <w:p w14:paraId="0679E73D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Calibri" w:hAnsi="Arial" w:cs="Arial"/>
          <w:sz w:val="24"/>
          <w:szCs w:val="24"/>
          <w:lang w:eastAsia="pl-PL"/>
        </w:rPr>
        <w:t>Oferta może być złożona tylko do upływu terminu składania ofert.</w:t>
      </w:r>
    </w:p>
    <w:p w14:paraId="0DA8BA3F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Wykonawca przygotowuje ofertę przy pomocy „Formularza ofertowego” udostępnionego przez zamawiającego na Platformie e-Zamówienia </w:t>
      </w:r>
    </w:p>
    <w:p w14:paraId="1CFDC760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Wykonawca pobiera formularz ofertowy wraz z oświadczeniami na swój komputer. Wypełnia pliki w wersji </w:t>
      </w:r>
      <w:proofErr w:type="spellStart"/>
      <w:r w:rsidRPr="00294409">
        <w:rPr>
          <w:rFonts w:ascii="Arial" w:eastAsia="Times New Roman" w:hAnsi="Arial" w:cs="Arial"/>
          <w:sz w:val="24"/>
          <w:szCs w:val="24"/>
          <w:lang w:eastAsia="pl-PL"/>
        </w:rPr>
        <w:t>word</w:t>
      </w:r>
      <w:proofErr w:type="spellEnd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, zapisuje wypełnione na swoim dysku jako pliki pdf a następnie podpisuje pliki pdf (każdy osobno) kwalifikowanym podpisem elektronicznym lub profilem zaufanym lub podpisem osobistym. </w:t>
      </w:r>
    </w:p>
    <w:p w14:paraId="4ED66219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117E4A14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Po wybraniu przycisku „Złóż ofertę” system prezentuje okno składania oferty umożliwiające przekazanie dokumentów elektronicznych, w którym znajdują się dwa pola typu </w:t>
      </w:r>
      <w:proofErr w:type="spellStart"/>
      <w:r w:rsidRPr="00294409">
        <w:rPr>
          <w:rFonts w:ascii="Arial" w:eastAsia="Times New Roman" w:hAnsi="Arial" w:cs="Arial"/>
          <w:sz w:val="24"/>
          <w:szCs w:val="24"/>
          <w:lang w:eastAsia="pl-PL"/>
        </w:rPr>
        <w:t>drag&amp;drop</w:t>
      </w:r>
      <w:proofErr w:type="spellEnd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(„przeciągnij” i „upuść”) służące do dodawania plików.</w:t>
      </w:r>
    </w:p>
    <w:p w14:paraId="34EC9172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Wykonawca dodaje wybrany z dysku i uprzednio podpisany „Formularz oferty”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>w pierwszym polu „Wypełniony formularz oferty”.</w:t>
      </w:r>
    </w:p>
    <w:p w14:paraId="72949462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kolejnym polu „Załączniki i inne dokumenty przedstawione w ofercie przez wykonawcę” wykonawca dodaje pozostałe pliki stanowiące ofertę lub składane wraz z ofertą.</w:t>
      </w:r>
    </w:p>
    <w:p w14:paraId="490D68DD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Jeżeli wraz z ofertą składane są dokumenty zawierające tajemnicę przedsiębiorstwa wykonawca, w celu utrzymania w poufności tych informacji, przekazuje je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>w wydzielonym i odpowiednio oznaczonym pliku - z zaznaczeniem w nazwie pliku „Dokument stanowiący tajemnicę przedsiębiorstwa”.</w:t>
      </w:r>
    </w:p>
    <w:p w14:paraId="227CCA77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28700B74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Formularz ofertowy podpisuje się kwalifikowanym podpisem elektronicznym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formacie </w:t>
      </w:r>
      <w:proofErr w:type="spellStart"/>
      <w:r w:rsidRPr="00294409">
        <w:rPr>
          <w:rFonts w:ascii="Arial" w:eastAsia="Times New Roman" w:hAnsi="Arial" w:cs="Arial"/>
          <w:sz w:val="24"/>
          <w:szCs w:val="24"/>
          <w:lang w:eastAsia="pl-PL"/>
        </w:rPr>
        <w:t>PAdES</w:t>
      </w:r>
      <w:proofErr w:type="spellEnd"/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typ wewnętrzny, profilem zaufanym lub podpisem osobistym. Po podpisaniu nie należy modyfikować pliku. Nie należy zmieniać nazwy pliku formularza.</w:t>
      </w:r>
    </w:p>
    <w:p w14:paraId="6D741AE8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1A393836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System sprawdza, czy złożone pliki są podpisane i automatycznie je szyfruje, jednocześnie informując o tym wykonawcę.</w:t>
      </w:r>
    </w:p>
    <w:p w14:paraId="202E21E5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Potwierdzenie czasu przekazania i odbioru oferty znajduje się w Elektronicznym Potwierdzeniu Przesłania (EPP) i Elektronicznym Potwierdzeniu Odebrania (EPO).</w:t>
      </w:r>
    </w:p>
    <w:p w14:paraId="24D72376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EPP i EPO dostępne są dla zalogowanego wykonawcy w zakładce „Oferty/Wnioski”.</w:t>
      </w:r>
    </w:p>
    <w:p w14:paraId="6C783477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Wykonawca może przed upływem terminu składania ofert wycofać ofertę. Wykonawca wycofuje ofertę w zakładce „Oferty/wnioski” używając przycisku „Wycofaj ofertę”.</w:t>
      </w:r>
    </w:p>
    <w:p w14:paraId="5A81A7D3" w14:textId="77777777" w:rsidR="00917116" w:rsidRPr="00294409" w:rsidRDefault="00917116" w:rsidP="0029440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Maksymalny łączny rozmiar plików stanowiących ofertę lub składanych wraz z ofertą to 250 MB.</w:t>
      </w:r>
    </w:p>
    <w:p w14:paraId="759B3CC6" w14:textId="7760703E" w:rsidR="001D5145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10. TERMIN OTWARCIA OFERT</w:t>
      </w:r>
    </w:p>
    <w:p w14:paraId="75F80F77" w14:textId="34D05A96" w:rsidR="00917116" w:rsidRPr="00294409" w:rsidRDefault="00917116" w:rsidP="00294409">
      <w:pPr>
        <w:numPr>
          <w:ilvl w:val="0"/>
          <w:numId w:val="16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Otwarcie ofert nastąpi dnia</w:t>
      </w:r>
      <w:r w:rsidR="00C771DF"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2C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18</w:t>
      </w:r>
      <w:r w:rsidR="002D06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.10.</w:t>
      </w:r>
      <w:r w:rsidR="002D064B"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2024r</w:t>
      </w:r>
      <w:r w:rsidRPr="001204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godz. </w:t>
      </w:r>
      <w:r w:rsidR="00402C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11:30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przez Platformę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>e-Zamówienia.</w:t>
      </w:r>
    </w:p>
    <w:p w14:paraId="487650E6" w14:textId="77777777" w:rsidR="00917116" w:rsidRPr="00294409" w:rsidRDefault="00917116" w:rsidP="00294409">
      <w:pPr>
        <w:numPr>
          <w:ilvl w:val="0"/>
          <w:numId w:val="16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nie przewiduje publicznego otwarcia ofert.</w:t>
      </w:r>
    </w:p>
    <w:p w14:paraId="7E0A6D61" w14:textId="77777777" w:rsidR="00917116" w:rsidRPr="00294409" w:rsidRDefault="00917116" w:rsidP="00294409">
      <w:pPr>
        <w:numPr>
          <w:ilvl w:val="0"/>
          <w:numId w:val="16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Zamawiający najpóźniej przed otwarciem ofert, udostępnia na stronie internetowej prowadzonego postępowania informację o kwocie, jaką zamierza przeznaczyć na sfinansowanie zamówienia.</w:t>
      </w:r>
    </w:p>
    <w:p w14:paraId="71131CAB" w14:textId="77777777" w:rsidR="00917116" w:rsidRPr="00294409" w:rsidRDefault="00917116" w:rsidP="00294409">
      <w:pPr>
        <w:numPr>
          <w:ilvl w:val="0"/>
          <w:numId w:val="16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Zamawiający, niezwłocznie po otwarciu ofert, udostępnia na stronie internetowej prowadzonego postępowania informacje o:</w:t>
      </w:r>
    </w:p>
    <w:p w14:paraId="053FC4D6" w14:textId="77777777" w:rsidR="00917116" w:rsidRPr="00294409" w:rsidRDefault="00917116" w:rsidP="00294409">
      <w:pPr>
        <w:numPr>
          <w:ilvl w:val="0"/>
          <w:numId w:val="30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462A1B0B" w14:textId="7A6EEAD4" w:rsidR="001D5145" w:rsidRPr="00294409" w:rsidRDefault="00917116" w:rsidP="00294409">
      <w:pPr>
        <w:numPr>
          <w:ilvl w:val="0"/>
          <w:numId w:val="30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cenach zawartych w ofertach</w:t>
      </w:r>
    </w:p>
    <w:p w14:paraId="025D4724" w14:textId="5B6B1E9F" w:rsidR="00F8778A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11. SPOSÓB OBLICZENIA CENY</w:t>
      </w:r>
    </w:p>
    <w:p w14:paraId="7F6162E6" w14:textId="0BAD8488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Cenę oferty należy podać w formie maksymalnego wynagrodzenia Wykonawcy za cały zakres zamówienia.</w:t>
      </w:r>
    </w:p>
    <w:p w14:paraId="561C0FBC" w14:textId="77777777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 w:bidi="en-US"/>
        </w:rPr>
        <w:t xml:space="preserve">Cena może być tylko jedna za oferowany przedmiot zamówienia, nie dopuszcza się wariantowości cen. </w:t>
      </w:r>
    </w:p>
    <w:p w14:paraId="0D9474A5" w14:textId="77777777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134B8D26" w14:textId="77777777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>Wszelkie rozliczenia finansowe między Zamawiającym a Wykonawcą będą prowadzone w złotych polskich w zaokrągleniu do dwóch miejsc po przecinku.</w:t>
      </w:r>
    </w:p>
    <w:p w14:paraId="5472AEEA" w14:textId="77777777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W przypadku zmiany przepisów dotyczących ustawy o podatku od towarów 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>i usług, strony obowiązywać będzie cena z uwzględnieniem stawki VAT obowiązującej na dzień wystawienia faktury.</w:t>
      </w:r>
    </w:p>
    <w:p w14:paraId="4EAD251E" w14:textId="77777777" w:rsidR="001D5145" w:rsidRPr="00294409" w:rsidRDefault="001D5145" w:rsidP="00294409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1C114366" w14:textId="358BFFEE" w:rsidR="001D5145" w:rsidRPr="00294409" w:rsidRDefault="00673763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12</w:t>
      </w:r>
      <w:r w:rsidR="00147D6A"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 xml:space="preserve">. </w:t>
      </w: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OPIS KRYTERIÓW OCENY OFERT, WRAZ Z PODANIEM WAG TYCH KRYTERIÓW, I SPOSOBU OCENY OFERT</w:t>
      </w:r>
    </w:p>
    <w:p w14:paraId="5D5362E4" w14:textId="1844C30F" w:rsidR="001D5145" w:rsidRPr="00294409" w:rsidRDefault="001D5145" w:rsidP="00294409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851" w:hanging="917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Zamawiający wybiera ofertę najkorzystniejszą</w:t>
      </w:r>
      <w:r w:rsidR="00B4776A"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na</w:t>
      </w:r>
      <w:r w:rsidR="00917116"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podstawie kryteriów oceny ofert określonych w SWZ tj.:</w:t>
      </w:r>
    </w:p>
    <w:p w14:paraId="63059F91" w14:textId="54260B88" w:rsidR="001D5145" w:rsidRPr="00294409" w:rsidRDefault="001D5145" w:rsidP="00294409">
      <w:pPr>
        <w:numPr>
          <w:ilvl w:val="0"/>
          <w:numId w:val="9"/>
        </w:numPr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Cena waga 60/100 </w:t>
      </w:r>
      <w:r w:rsidR="005C7F82" w:rsidRPr="00294409">
        <w:rPr>
          <w:rFonts w:ascii="Arial" w:eastAsia="Times New Roman" w:hAnsi="Arial" w:cs="Arial"/>
          <w:sz w:val="24"/>
          <w:szCs w:val="24"/>
          <w:lang w:bidi="en-US"/>
        </w:rPr>
        <w:t>punktów</w:t>
      </w:r>
    </w:p>
    <w:p w14:paraId="7C9977C9" w14:textId="5D04D823" w:rsidR="006D349D" w:rsidRPr="00294409" w:rsidRDefault="00A37CC7" w:rsidP="00294409">
      <w:pPr>
        <w:numPr>
          <w:ilvl w:val="0"/>
          <w:numId w:val="9"/>
        </w:numPr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Warunki </w:t>
      </w:r>
      <w:r w:rsidR="005F703E">
        <w:rPr>
          <w:rFonts w:ascii="Arial" w:eastAsia="Times New Roman" w:hAnsi="Arial" w:cs="Arial"/>
          <w:sz w:val="24"/>
          <w:szCs w:val="24"/>
          <w:lang w:bidi="en-US"/>
        </w:rPr>
        <w:t>gwarancji</w:t>
      </w:r>
      <w:r w:rsidR="006D349D"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- waga </w:t>
      </w:r>
      <w:r w:rsidR="008D1772">
        <w:rPr>
          <w:rFonts w:ascii="Arial" w:eastAsia="Times New Roman" w:hAnsi="Arial" w:cs="Arial"/>
          <w:sz w:val="24"/>
          <w:szCs w:val="24"/>
          <w:lang w:bidi="en-US"/>
        </w:rPr>
        <w:t>4</w:t>
      </w:r>
      <w:r w:rsidR="006D349D" w:rsidRPr="00294409">
        <w:rPr>
          <w:rFonts w:ascii="Arial" w:eastAsia="Times New Roman" w:hAnsi="Arial" w:cs="Arial"/>
          <w:sz w:val="24"/>
          <w:szCs w:val="24"/>
          <w:lang w:bidi="en-US"/>
        </w:rPr>
        <w:t>0</w:t>
      </w:r>
      <w:r w:rsidR="002F2A0A" w:rsidRPr="00294409">
        <w:rPr>
          <w:rFonts w:ascii="Arial" w:eastAsia="Times New Roman" w:hAnsi="Arial" w:cs="Arial"/>
          <w:sz w:val="24"/>
          <w:szCs w:val="24"/>
          <w:lang w:bidi="en-US"/>
        </w:rPr>
        <w:t>/100</w:t>
      </w:r>
      <w:r w:rsidR="006D349D"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punktów</w:t>
      </w:r>
    </w:p>
    <w:p w14:paraId="521A9031" w14:textId="084D72BE" w:rsidR="001D5145" w:rsidRPr="00294409" w:rsidRDefault="001D5145" w:rsidP="00294409">
      <w:pPr>
        <w:numPr>
          <w:ilvl w:val="0"/>
          <w:numId w:val="9"/>
        </w:numPr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>Sposób oceny ofert: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>Sposób obliczania punktów dla poszczególnych kryteriów.</w:t>
      </w:r>
    </w:p>
    <w:p w14:paraId="601A78CC" w14:textId="77777777" w:rsidR="001D5145" w:rsidRPr="00294409" w:rsidRDefault="001D5145" w:rsidP="00294409">
      <w:pPr>
        <w:numPr>
          <w:ilvl w:val="0"/>
          <w:numId w:val="8"/>
        </w:numPr>
        <w:spacing w:before="240" w:after="240" w:line="360" w:lineRule="auto"/>
        <w:ind w:left="709" w:hanging="567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lastRenderedPageBreak/>
        <w:t xml:space="preserve">W ramach kryterium </w:t>
      </w:r>
      <w:r w:rsidRPr="00294409">
        <w:rPr>
          <w:rFonts w:ascii="Arial" w:eastAsia="Times New Roman" w:hAnsi="Arial" w:cs="Arial"/>
          <w:b/>
          <w:sz w:val="24"/>
          <w:szCs w:val="24"/>
          <w:lang w:bidi="en-US"/>
        </w:rPr>
        <w:t>„Cena”</w:t>
      </w: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  <w:bookmarkStart w:id="14" w:name="_Hlk71550281"/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>ocena zostanie dokonana przy zastosowaniu wzoru:</w:t>
      </w:r>
      <w:bookmarkEnd w:id="14"/>
    </w:p>
    <w:p w14:paraId="1880BBFF" w14:textId="2A3EEA71" w:rsidR="001D5145" w:rsidRPr="00294409" w:rsidRDefault="00012502" w:rsidP="00294409">
      <w:pPr>
        <w:pStyle w:val="Akapitzlist"/>
        <w:numPr>
          <w:ilvl w:val="0"/>
          <w:numId w:val="39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94409">
        <w:rPr>
          <w:rFonts w:ascii="Arial" w:eastAsia="Times New Roman" w:hAnsi="Arial" w:cs="Arial"/>
          <w:sz w:val="24"/>
          <w:szCs w:val="24"/>
          <w:lang w:eastAsia="ar-SA"/>
        </w:rPr>
        <w:t>Ilość punktów</w:t>
      </w:r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94409">
        <w:rPr>
          <w:rFonts w:ascii="Arial" w:eastAsia="Times New Roman" w:hAnsi="Arial" w:cs="Arial"/>
          <w:sz w:val="24"/>
          <w:szCs w:val="24"/>
          <w:lang w:eastAsia="ar-SA"/>
        </w:rPr>
        <w:t>= (</w:t>
      </w:r>
      <w:r w:rsidR="001D5145" w:rsidRPr="00294409">
        <w:rPr>
          <w:rFonts w:ascii="Arial" w:eastAsia="Times New Roman" w:hAnsi="Arial" w:cs="Arial"/>
          <w:sz w:val="24"/>
          <w:szCs w:val="24"/>
          <w:lang w:eastAsia="ar-SA"/>
        </w:rPr>
        <w:t>Najniższa cena brutto spośród złożonych ofert</w:t>
      </w:r>
      <w:r w:rsidRPr="00294409">
        <w:rPr>
          <w:rFonts w:ascii="Arial" w:eastAsia="Times New Roman" w:hAnsi="Arial" w:cs="Arial"/>
          <w:sz w:val="24"/>
          <w:szCs w:val="24"/>
          <w:lang w:eastAsia="ar-SA"/>
        </w:rPr>
        <w:t>/ Cena badanej oferty brutto)</w:t>
      </w:r>
      <w:r w:rsidR="001D5145" w:rsidRPr="00294409">
        <w:rPr>
          <w:rFonts w:ascii="Arial" w:eastAsia="Times New Roman" w:hAnsi="Arial" w:cs="Arial"/>
          <w:sz w:val="24"/>
          <w:szCs w:val="24"/>
          <w:lang w:eastAsia="ar-SA"/>
        </w:rPr>
        <w:t xml:space="preserve">x 60 punktów </w:t>
      </w:r>
    </w:p>
    <w:p w14:paraId="5F184865" w14:textId="318B4F36" w:rsidR="001D5145" w:rsidRPr="00294409" w:rsidRDefault="001D5145" w:rsidP="00294409">
      <w:pPr>
        <w:pStyle w:val="Akapitzlist"/>
        <w:numPr>
          <w:ilvl w:val="0"/>
          <w:numId w:val="39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Ocenie w ramach kryterium „Cena” podlegać będzie cena brutto </w:t>
      </w:r>
      <w:bookmarkStart w:id="15" w:name="_Hlk71550349"/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podana </w:t>
      </w:r>
      <w:r w:rsidR="003B454F">
        <w:rPr>
          <w:rFonts w:ascii="Arial" w:eastAsia="Times New Roman" w:hAnsi="Arial" w:cs="Arial"/>
          <w:sz w:val="24"/>
          <w:szCs w:val="24"/>
          <w:lang w:bidi="en-US"/>
        </w:rPr>
        <w:br/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w formularzu oferty (załącznik nr 1 do SWZ).</w:t>
      </w:r>
      <w:bookmarkEnd w:id="15"/>
    </w:p>
    <w:p w14:paraId="422B2B6C" w14:textId="2EA89DF5" w:rsidR="00B439D6" w:rsidRPr="00294409" w:rsidRDefault="00B439D6" w:rsidP="00294409">
      <w:pPr>
        <w:numPr>
          <w:ilvl w:val="0"/>
          <w:numId w:val="8"/>
        </w:numPr>
        <w:spacing w:before="240" w:after="240" w:line="360" w:lineRule="auto"/>
        <w:ind w:left="709" w:hanging="567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W ramach kryterium społecznego 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„</w:t>
      </w:r>
      <w:r w:rsidR="00A37CC7">
        <w:rPr>
          <w:rFonts w:ascii="Arial" w:eastAsia="Times New Roman" w:hAnsi="Arial" w:cs="Arial"/>
          <w:b/>
          <w:bCs/>
          <w:sz w:val="24"/>
          <w:szCs w:val="24"/>
          <w:lang w:bidi="en-US"/>
        </w:rPr>
        <w:t>Warunki gwarancji</w:t>
      </w:r>
      <w:r w:rsidRPr="00294409">
        <w:rPr>
          <w:rFonts w:ascii="Arial" w:eastAsia="Times New Roman" w:hAnsi="Arial" w:cs="Arial"/>
          <w:b/>
          <w:bCs/>
          <w:sz w:val="24"/>
          <w:szCs w:val="24"/>
          <w:lang w:bidi="en-US"/>
        </w:rPr>
        <w:t>”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>ocena zostanie dokonana przy zastosowaniu wzoru:</w:t>
      </w:r>
    </w:p>
    <w:p w14:paraId="0D2D9A97" w14:textId="55D25C41" w:rsidR="00B439D6" w:rsidRPr="00294409" w:rsidRDefault="00B439D6" w:rsidP="00294409">
      <w:pPr>
        <w:pStyle w:val="Akapitzlist"/>
        <w:numPr>
          <w:ilvl w:val="0"/>
          <w:numId w:val="45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Ilość punktów = (</w:t>
      </w:r>
      <w:r w:rsidR="0035755A">
        <w:rPr>
          <w:rFonts w:ascii="Arial" w:eastAsia="Times New Roman" w:hAnsi="Arial" w:cs="Arial"/>
          <w:sz w:val="24"/>
          <w:szCs w:val="24"/>
          <w:lang w:eastAsia="pl-PL"/>
        </w:rPr>
        <w:t>gwarancja badanej oferty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)/(</w:t>
      </w:r>
      <w:r w:rsidR="0035755A">
        <w:rPr>
          <w:rFonts w:ascii="Arial" w:eastAsia="Times New Roman" w:hAnsi="Arial" w:cs="Arial"/>
          <w:sz w:val="24"/>
          <w:szCs w:val="24"/>
          <w:lang w:eastAsia="pl-PL"/>
        </w:rPr>
        <w:t>największa gwarancja spoś</w:t>
      </w:r>
      <w:r w:rsidR="004B2C1F">
        <w:rPr>
          <w:rFonts w:ascii="Arial" w:eastAsia="Times New Roman" w:hAnsi="Arial" w:cs="Arial"/>
          <w:sz w:val="24"/>
          <w:szCs w:val="24"/>
          <w:lang w:eastAsia="pl-PL"/>
        </w:rPr>
        <w:t>ród złożonych</w:t>
      </w:r>
      <w:r w:rsidR="0035755A">
        <w:rPr>
          <w:rFonts w:ascii="Arial" w:eastAsia="Times New Roman" w:hAnsi="Arial" w:cs="Arial"/>
          <w:sz w:val="24"/>
          <w:szCs w:val="24"/>
          <w:lang w:eastAsia="pl-PL"/>
        </w:rPr>
        <w:t xml:space="preserve"> ofert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) x </w:t>
      </w:r>
      <w:r w:rsidR="0088078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>0 punktów</w:t>
      </w:r>
    </w:p>
    <w:p w14:paraId="45827B81" w14:textId="26538187" w:rsidR="00B439D6" w:rsidRPr="00294409" w:rsidRDefault="00B439D6" w:rsidP="00294409">
      <w:pPr>
        <w:pStyle w:val="Akapitzlist"/>
        <w:numPr>
          <w:ilvl w:val="0"/>
          <w:numId w:val="45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Kryterium </w:t>
      </w:r>
      <w:r w:rsidR="004B2C1F">
        <w:rPr>
          <w:rFonts w:ascii="Arial" w:eastAsia="Times New Roman" w:hAnsi="Arial" w:cs="Arial"/>
          <w:sz w:val="24"/>
          <w:szCs w:val="24"/>
          <w:lang w:eastAsia="pl-PL"/>
        </w:rPr>
        <w:t xml:space="preserve">warunki gwarancji </w:t>
      </w:r>
      <w:r w:rsidR="00ED7458">
        <w:rPr>
          <w:rFonts w:ascii="Arial" w:eastAsia="Times New Roman" w:hAnsi="Arial" w:cs="Arial"/>
          <w:sz w:val="24"/>
          <w:szCs w:val="24"/>
          <w:lang w:eastAsia="pl-PL"/>
        </w:rPr>
        <w:t xml:space="preserve">musi mieścić się w przedziale liczbowym </w:t>
      </w:r>
      <w:r w:rsidR="00BB1849">
        <w:rPr>
          <w:rFonts w:ascii="Arial" w:eastAsia="Times New Roman" w:hAnsi="Arial" w:cs="Arial"/>
          <w:sz w:val="24"/>
          <w:szCs w:val="24"/>
          <w:lang w:eastAsia="pl-PL"/>
        </w:rPr>
        <w:t xml:space="preserve">minimum 24 miesiące a </w:t>
      </w:r>
      <w:r w:rsidR="00FD2330">
        <w:rPr>
          <w:rFonts w:ascii="Arial" w:eastAsia="Times New Roman" w:hAnsi="Arial" w:cs="Arial"/>
          <w:sz w:val="24"/>
          <w:szCs w:val="24"/>
          <w:lang w:eastAsia="pl-PL"/>
        </w:rPr>
        <w:t>maksimum</w:t>
      </w:r>
      <w:r w:rsidR="00BB18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2330">
        <w:rPr>
          <w:rFonts w:ascii="Arial" w:eastAsia="Times New Roman" w:hAnsi="Arial" w:cs="Arial"/>
          <w:sz w:val="24"/>
          <w:szCs w:val="24"/>
          <w:lang w:eastAsia="pl-PL"/>
        </w:rPr>
        <w:t>60 miesięcy.</w:t>
      </w:r>
      <w:r w:rsidR="005F703E">
        <w:rPr>
          <w:rFonts w:ascii="Arial" w:eastAsia="Times New Roman" w:hAnsi="Arial" w:cs="Arial"/>
          <w:sz w:val="24"/>
          <w:szCs w:val="24"/>
          <w:lang w:eastAsia="pl-PL"/>
        </w:rPr>
        <w:t xml:space="preserve"> Oferta </w:t>
      </w:r>
      <w:r w:rsidR="00FC2C10">
        <w:rPr>
          <w:rFonts w:ascii="Arial" w:eastAsia="Times New Roman" w:hAnsi="Arial" w:cs="Arial"/>
          <w:sz w:val="24"/>
          <w:szCs w:val="24"/>
          <w:lang w:eastAsia="pl-PL"/>
        </w:rPr>
        <w:t>w której gwarancja będzie wy</w:t>
      </w:r>
      <w:r w:rsidR="00D61D09">
        <w:rPr>
          <w:rFonts w:ascii="Arial" w:eastAsia="Times New Roman" w:hAnsi="Arial" w:cs="Arial"/>
          <w:sz w:val="24"/>
          <w:szCs w:val="24"/>
          <w:lang w:eastAsia="pl-PL"/>
        </w:rPr>
        <w:t>kraczała poza widełki minimalne i maksymalne zostanie odrzucona.</w:t>
      </w:r>
      <w:r w:rsidR="005F70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99049DB" w14:textId="44DC58B0" w:rsidR="00B439D6" w:rsidRPr="00294409" w:rsidRDefault="00B439D6" w:rsidP="00294409">
      <w:pPr>
        <w:pStyle w:val="Akapitzlist"/>
        <w:numPr>
          <w:ilvl w:val="0"/>
          <w:numId w:val="45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Ocenie w ramach kryterium „</w:t>
      </w:r>
      <w:r w:rsidR="00D61D09">
        <w:rPr>
          <w:rFonts w:ascii="Arial" w:eastAsia="Times New Roman" w:hAnsi="Arial" w:cs="Arial"/>
          <w:sz w:val="24"/>
          <w:szCs w:val="24"/>
          <w:lang w:bidi="en-US"/>
        </w:rPr>
        <w:t>warunki gwarancji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” podlegać będzie </w:t>
      </w:r>
      <w:r w:rsidR="00E66462">
        <w:rPr>
          <w:rFonts w:ascii="Arial" w:eastAsia="Times New Roman" w:hAnsi="Arial" w:cs="Arial"/>
          <w:sz w:val="24"/>
          <w:szCs w:val="24"/>
          <w:lang w:bidi="en-US"/>
        </w:rPr>
        <w:t xml:space="preserve">wartość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podan</w:t>
      </w:r>
      <w:r w:rsidR="00E66462">
        <w:rPr>
          <w:rFonts w:ascii="Arial" w:eastAsia="Times New Roman" w:hAnsi="Arial" w:cs="Arial"/>
          <w:sz w:val="24"/>
          <w:szCs w:val="24"/>
          <w:lang w:bidi="en-US"/>
        </w:rPr>
        <w:t>a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66462">
        <w:rPr>
          <w:rFonts w:ascii="Arial" w:eastAsia="Times New Roman" w:hAnsi="Arial" w:cs="Arial"/>
          <w:sz w:val="24"/>
          <w:szCs w:val="24"/>
          <w:lang w:bidi="en-US"/>
        </w:rPr>
        <w:br/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w formularzu oferty (załącznik nr 1 do SWZ).</w:t>
      </w:r>
    </w:p>
    <w:p w14:paraId="5EC56B2E" w14:textId="5ABE5CA0" w:rsidR="001D5145" w:rsidRPr="00294409" w:rsidRDefault="001D5145" w:rsidP="00294409">
      <w:pPr>
        <w:numPr>
          <w:ilvl w:val="0"/>
          <w:numId w:val="7"/>
        </w:numPr>
        <w:spacing w:after="0" w:line="360" w:lineRule="auto"/>
        <w:ind w:left="709" w:hanging="775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Za najkorzystniejszą ofertę zostanie uznana oferta, która otrzyma największą łączną ilość punktów w kryteriach oceny ofert.</w:t>
      </w:r>
    </w:p>
    <w:p w14:paraId="5D8D7B60" w14:textId="2585DE90" w:rsidR="001D5145" w:rsidRPr="00294409" w:rsidRDefault="001D5145" w:rsidP="00294409">
      <w:pPr>
        <w:numPr>
          <w:ilvl w:val="0"/>
          <w:numId w:val="7"/>
        </w:numPr>
        <w:spacing w:after="0" w:line="360" w:lineRule="auto"/>
        <w:ind w:left="709" w:hanging="775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Punktacja będzie liczona z dokładnością do dwóch miejsc po przecinku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br/>
        <w:t>z uwzględnieniem zaokrągleń matematycznych zastosowanych w programie Excel</w:t>
      </w:r>
      <w:r w:rsidR="00710856"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przy tworzeniu formuł obliczeniowych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17C30125" w14:textId="77777777" w:rsidR="001D5145" w:rsidRPr="00294409" w:rsidRDefault="001D5145" w:rsidP="00294409">
      <w:pPr>
        <w:numPr>
          <w:ilvl w:val="0"/>
          <w:numId w:val="7"/>
        </w:numPr>
        <w:spacing w:after="0" w:line="360" w:lineRule="auto"/>
        <w:ind w:left="709" w:hanging="775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Zamawiający poprawia w ofercie:</w:t>
      </w:r>
    </w:p>
    <w:p w14:paraId="2F0FB82B" w14:textId="77777777" w:rsidR="001D5145" w:rsidRPr="00294409" w:rsidRDefault="001D5145" w:rsidP="00294409">
      <w:pPr>
        <w:numPr>
          <w:ilvl w:val="0"/>
          <w:numId w:val="32"/>
        </w:numPr>
        <w:spacing w:after="0" w:line="360" w:lineRule="auto"/>
        <w:ind w:left="1134" w:hanging="567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pisarskie, </w:t>
      </w:r>
    </w:p>
    <w:p w14:paraId="0919074A" w14:textId="77777777" w:rsidR="001D5145" w:rsidRPr="00294409" w:rsidRDefault="001D5145" w:rsidP="00294409">
      <w:pPr>
        <w:numPr>
          <w:ilvl w:val="0"/>
          <w:numId w:val="32"/>
        </w:numPr>
        <w:spacing w:after="0" w:line="360" w:lineRule="auto"/>
        <w:ind w:left="1134" w:hanging="567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rachunkowe, z uwzględnieniem konsekwencji rachunkowych dokonanych poprawek, </w:t>
      </w:r>
    </w:p>
    <w:p w14:paraId="2039682B" w14:textId="77777777" w:rsidR="001D5145" w:rsidRPr="00294409" w:rsidRDefault="001D5145" w:rsidP="00294409">
      <w:pPr>
        <w:numPr>
          <w:ilvl w:val="0"/>
          <w:numId w:val="32"/>
        </w:numPr>
        <w:spacing w:after="0" w:line="360" w:lineRule="auto"/>
        <w:ind w:left="1134" w:hanging="567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inne omyłki polegające na niezgodności oferty z dokumentami zamówienia, niepowodujące istotnych zmian w treści oferty </w:t>
      </w:r>
    </w:p>
    <w:p w14:paraId="555DFBA2" w14:textId="77777777" w:rsidR="001D5145" w:rsidRPr="00294409" w:rsidRDefault="001D5145" w:rsidP="00294409">
      <w:pPr>
        <w:spacing w:after="0" w:line="360" w:lineRule="auto"/>
        <w:ind w:left="993" w:hanging="142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>‒ niezwłocznie zawiadamiając o tym wykonawcę, którego oferta została poprawiona.</w:t>
      </w:r>
    </w:p>
    <w:p w14:paraId="118B50AB" w14:textId="66B086E9" w:rsidR="001D5145" w:rsidRPr="00294409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13. INFORMACJE O FORMALNOŚCIACH, JAKIE MUSZĄ ZOSTAĆ DOPEŁNIONE PO WYBORZE OFERTY W CELU ZAWARCIA UMOWY W SPRAWIE ZAMÓWIENIA PUBLICZNEGO</w:t>
      </w:r>
    </w:p>
    <w:p w14:paraId="29EB24B2" w14:textId="36F8B359" w:rsidR="001D5145" w:rsidRPr="00294409" w:rsidRDefault="001D5145" w:rsidP="00294409">
      <w:pPr>
        <w:numPr>
          <w:ilvl w:val="0"/>
          <w:numId w:val="10"/>
        </w:numPr>
        <w:tabs>
          <w:tab w:val="left" w:pos="709"/>
        </w:tabs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Z Wykonawcą, który złoży najkorzystniejszą ofertę zostanie podpisana umowa, wg wzoru z załącznika nr </w:t>
      </w:r>
      <w:r w:rsidR="00C1157E" w:rsidRPr="00294409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 do niniejszej specyfikacji. </w:t>
      </w:r>
    </w:p>
    <w:p w14:paraId="3CEB8513" w14:textId="77777777" w:rsidR="001D5145" w:rsidRPr="00294409" w:rsidRDefault="001D5145" w:rsidP="00294409">
      <w:pPr>
        <w:numPr>
          <w:ilvl w:val="0"/>
          <w:numId w:val="10"/>
        </w:numPr>
        <w:tabs>
          <w:tab w:val="left" w:pos="0"/>
        </w:tabs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lastRenderedPageBreak/>
        <w:t>W przypadku gdy do realizacji zamówienia zostanie wybrana oferta złożona przez konsorcjum, przed podpisem umowy, członkowie konsorcjum zostaną zobowiązani do przedłożenia Zamawiającemu umowy konsorcjum.</w:t>
      </w:r>
    </w:p>
    <w:p w14:paraId="325CFD86" w14:textId="77777777" w:rsidR="001D5145" w:rsidRPr="00294409" w:rsidRDefault="001D5145" w:rsidP="00294409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Wykonawca, którego oferta została wybrana przedstawi Zamawiającemu do wglądu propozycje treści umowy które miały by być zawarte z Podwykonawcami. </w:t>
      </w:r>
    </w:p>
    <w:p w14:paraId="7451CD4B" w14:textId="5B3BD847" w:rsidR="001E4874" w:rsidRPr="00137BC1" w:rsidRDefault="001E4874" w:rsidP="00294409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Przed podpisaniem umowy</w:t>
      </w:r>
      <w:r w:rsidR="0088114D" w:rsidRPr="0029440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 Wykonawca będzie zobowiązany do złożenia Zamawiającemu:</w:t>
      </w:r>
      <w:r w:rsidR="00072760">
        <w:rPr>
          <w:rFonts w:ascii="Arial" w:hAnsi="Arial" w:cs="Arial"/>
          <w:sz w:val="24"/>
          <w:szCs w:val="24"/>
        </w:rPr>
        <w:t xml:space="preserve"> </w:t>
      </w:r>
      <w:r w:rsidR="0003067F" w:rsidRPr="0003067F">
        <w:rPr>
          <w:rFonts w:ascii="Arial" w:hAnsi="Arial" w:cs="Arial"/>
          <w:sz w:val="24"/>
          <w:szCs w:val="24"/>
        </w:rPr>
        <w:t xml:space="preserve">Załącznik nr 3 do umowy Szczegółowa kalkulacja kosztów </w:t>
      </w:r>
      <w:r w:rsidR="002F7148">
        <w:rPr>
          <w:rFonts w:ascii="Arial" w:hAnsi="Arial" w:cs="Arial"/>
          <w:sz w:val="24"/>
          <w:szCs w:val="24"/>
        </w:rPr>
        <w:t>zgodnie z podanym wzorem</w:t>
      </w:r>
      <w:r w:rsidR="00BB67C0" w:rsidRPr="00294409">
        <w:rPr>
          <w:rFonts w:ascii="Arial" w:hAnsi="Arial" w:cs="Arial"/>
          <w:sz w:val="24"/>
          <w:szCs w:val="24"/>
        </w:rPr>
        <w:t>.</w:t>
      </w:r>
      <w:r w:rsidR="0003067F">
        <w:rPr>
          <w:rFonts w:ascii="Arial" w:hAnsi="Arial" w:cs="Arial"/>
          <w:sz w:val="24"/>
          <w:szCs w:val="24"/>
        </w:rPr>
        <w:t xml:space="preserve"> </w:t>
      </w:r>
      <w:r w:rsidR="0003067F" w:rsidRPr="00DB0FF1">
        <w:rPr>
          <w:rFonts w:ascii="Arial" w:hAnsi="Arial" w:cs="Arial"/>
          <w:b/>
          <w:bCs/>
          <w:sz w:val="24"/>
          <w:szCs w:val="24"/>
        </w:rPr>
        <w:t>Załączona Szczegółowa kalkulacja kosztów wraz z ofertą nie będzie bada</w:t>
      </w:r>
      <w:r w:rsidR="00703972" w:rsidRPr="00DB0FF1">
        <w:rPr>
          <w:rFonts w:ascii="Arial" w:hAnsi="Arial" w:cs="Arial"/>
          <w:b/>
          <w:bCs/>
          <w:sz w:val="24"/>
          <w:szCs w:val="24"/>
        </w:rPr>
        <w:t>na przez Zamawiającego</w:t>
      </w:r>
      <w:r w:rsidR="00F30FC6" w:rsidRPr="00DB0FF1">
        <w:rPr>
          <w:rFonts w:ascii="Arial" w:hAnsi="Arial" w:cs="Arial"/>
          <w:b/>
          <w:bCs/>
          <w:sz w:val="24"/>
          <w:szCs w:val="24"/>
        </w:rPr>
        <w:t xml:space="preserve"> i nie będzie stanowiła treści oferty</w:t>
      </w:r>
      <w:r w:rsidR="00703972">
        <w:rPr>
          <w:rFonts w:ascii="Arial" w:hAnsi="Arial" w:cs="Arial"/>
          <w:sz w:val="24"/>
          <w:szCs w:val="24"/>
        </w:rPr>
        <w:t xml:space="preserve">. </w:t>
      </w:r>
    </w:p>
    <w:p w14:paraId="5CC588F8" w14:textId="25D0BE2F" w:rsidR="00137BC1" w:rsidRPr="00137BC1" w:rsidRDefault="00137BC1" w:rsidP="00137BC1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37BC1">
        <w:rPr>
          <w:rFonts w:ascii="Arial" w:eastAsia="Times New Roman" w:hAnsi="Arial" w:cs="Arial"/>
          <w:sz w:val="24"/>
          <w:szCs w:val="24"/>
          <w:lang w:bidi="en-US"/>
        </w:rPr>
        <w:t>Wykonawca przed podpisaniem umowy dostarczy Zamawiającemu Szczegółową kalkulację kosztów (rozszerzenie opisu przedmiotu zamówienia o nazwy i symbole dostarczanych towarów oraz wartości cenowe netto/brutto wraz z wykazaniem stawki VAT).</w:t>
      </w:r>
    </w:p>
    <w:p w14:paraId="013DA5AB" w14:textId="56E18930" w:rsidR="001E4874" w:rsidRPr="00294409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14. POUCZENIE O ŚRODKACH OCHRONY PRAWNEJ PRZYSŁUGUJĄCYCH WYKONAWCY</w:t>
      </w:r>
    </w:p>
    <w:p w14:paraId="26A40D60" w14:textId="7E0531B3" w:rsidR="001D5145" w:rsidRPr="00294409" w:rsidRDefault="001D5145" w:rsidP="00294409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Środki ochrony prawnej określone w niniejszym dziale przysługują wykonawcy, uczestnikowi konkursu oraz innemu podmiotowi, jeżeli ma lub miał interes </w:t>
      </w:r>
      <w:r w:rsidRPr="0029440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uzyskaniu zamówienia oraz poniósł lub może ponieść szkodę w wyniku naruszenia przez zamawiającego przepisów ustawy PZP. </w:t>
      </w:r>
    </w:p>
    <w:p w14:paraId="7EA1EDB1" w14:textId="77777777" w:rsidR="001D5145" w:rsidRPr="00294409" w:rsidRDefault="001D5145" w:rsidP="00294409">
      <w:pPr>
        <w:numPr>
          <w:ilvl w:val="1"/>
          <w:numId w:val="6"/>
        </w:num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Odwołanie przysługuje na:</w:t>
      </w:r>
    </w:p>
    <w:p w14:paraId="2528ACFE" w14:textId="77777777" w:rsidR="001D5145" w:rsidRPr="00294409" w:rsidRDefault="001D5145" w:rsidP="00351FE7">
      <w:pPr>
        <w:pStyle w:val="Akapitzlist"/>
        <w:numPr>
          <w:ilvl w:val="0"/>
          <w:numId w:val="33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niezgodną z przepisami ustawy czynność Zamawiającego, podjętą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br/>
        <w:t>w postępowaniu o udzielenie zamówienia, w tym na projektowane postanowienie umowy;</w:t>
      </w:r>
    </w:p>
    <w:p w14:paraId="24815255" w14:textId="77777777" w:rsidR="001D5145" w:rsidRPr="00294409" w:rsidRDefault="001D5145" w:rsidP="00351FE7">
      <w:pPr>
        <w:pStyle w:val="Akapitzlist"/>
        <w:numPr>
          <w:ilvl w:val="0"/>
          <w:numId w:val="33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zaniechanie czynności w postępowaniu o udzielenie zamówienia do której Zamawiający był obowiązany na podstawie ustawy;</w:t>
      </w:r>
    </w:p>
    <w:p w14:paraId="10405A5A" w14:textId="77777777" w:rsidR="001D5145" w:rsidRPr="00294409" w:rsidRDefault="001D5145" w:rsidP="00294409">
      <w:pPr>
        <w:numPr>
          <w:ilvl w:val="1"/>
          <w:numId w:val="6"/>
        </w:num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 xml:space="preserve">Odwołanie wnosi się do Prezesa Izby. </w:t>
      </w:r>
    </w:p>
    <w:p w14:paraId="0FD6EF83" w14:textId="652EA45F" w:rsidR="001D5145" w:rsidRPr="00294409" w:rsidRDefault="001D5145" w:rsidP="00294409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3AF2CA3" w14:textId="77777777" w:rsidR="001D5145" w:rsidRPr="00294409" w:rsidRDefault="001D5145" w:rsidP="00294409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sz w:val="24"/>
          <w:szCs w:val="24"/>
          <w:lang w:eastAsia="pl-PL"/>
        </w:rPr>
        <w:t>Odwołanie wnosi się w terminie:</w:t>
      </w:r>
    </w:p>
    <w:p w14:paraId="32503DF6" w14:textId="17E320FD" w:rsidR="001D5145" w:rsidRPr="00294409" w:rsidRDefault="00DD137D" w:rsidP="00294409">
      <w:pPr>
        <w:pStyle w:val="Akapitzlist"/>
        <w:numPr>
          <w:ilvl w:val="0"/>
          <w:numId w:val="34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5 </w:t>
      </w:r>
      <w:r w:rsidR="001D5145" w:rsidRPr="00294409">
        <w:rPr>
          <w:rFonts w:ascii="Arial" w:eastAsia="Times New Roman" w:hAnsi="Arial" w:cs="Arial"/>
          <w:sz w:val="24"/>
          <w:szCs w:val="24"/>
          <w:lang w:bidi="en-US"/>
        </w:rPr>
        <w:t>dni od dnia przekazania informacji o czynności zamawiającego stanowiącej podstawę jego wniesienia, jeżeli informacja została przekazana przy użyciu środków komunikacji elektronicznej,</w:t>
      </w:r>
    </w:p>
    <w:p w14:paraId="4B65CA8D" w14:textId="77777777" w:rsidR="001D5145" w:rsidRPr="00294409" w:rsidRDefault="001D5145" w:rsidP="00294409">
      <w:pPr>
        <w:pStyle w:val="Akapitzlist"/>
        <w:numPr>
          <w:ilvl w:val="0"/>
          <w:numId w:val="34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>10 dni od dnia przekazania informacji o czynności zamawiającego stanowiącej podstawę jego wniesienia, jeżeli informacja została przekazana w sposób inny niż określony w pkt 14.5.1.</w:t>
      </w:r>
    </w:p>
    <w:p w14:paraId="1B18684E" w14:textId="77777777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Odwołanie wobec treści ogłoszenia wszczynającego postępowanie o udzielenie zamówienia lub konkurs lub wobec treści dokumentów zamówienia wnosi się 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12662D17" w14:textId="77777777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74DC7A08" w14:textId="555A04EB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>W postępowaniu toczącym się wskutek wniesienia skargi stosuje się odpowiednio przepisy ustawy z dnia 17 listopada 1964 r. – Kodeks postępowania cywilnego</w:t>
      </w:r>
      <w:r w:rsidR="00A34E27"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</w:t>
      </w:r>
      <w:r w:rsidR="00A34E27"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</w: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 apelacji, jeżeli przepisy ustawy PZP nie stanowią inaczej. </w:t>
      </w:r>
    </w:p>
    <w:p w14:paraId="49428B54" w14:textId="77777777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Skargę wnosi się do Sądu Okręgowego w Warszawie – sądu zamówień publicznych, zwanego dalej „sądem zamówień publicznych”. </w:t>
      </w:r>
    </w:p>
    <w:p w14:paraId="18E7EA43" w14:textId="4429C45C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</w:t>
      </w:r>
      <w:r w:rsidR="00A34E27"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je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st równoznaczne z jej wniesieniem. </w:t>
      </w:r>
    </w:p>
    <w:p w14:paraId="1412D087" w14:textId="77777777" w:rsidR="001D5145" w:rsidRPr="00294409" w:rsidRDefault="001D5145" w:rsidP="0029440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bidi="en-US"/>
        </w:rPr>
        <w:t>Prezes Izby przekazuje skargę wraz z aktami postępowania odwoławczego do sądu zamówień publicznych w terminie 7 dni od dnia jej otrzymania.</w:t>
      </w:r>
    </w:p>
    <w:p w14:paraId="25231FE7" w14:textId="2A95A9EB" w:rsidR="001D5145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15. WYMAGANIA W ZAKRESIE ZATRUDNIENIA NA PODSTAWIE STOSUNKU PRACY, W OKOLICZNOŚCIACH, O KTÓRYCH MOWA W ART. 95 USTAWY PZP</w:t>
      </w:r>
    </w:p>
    <w:p w14:paraId="17E4AB5D" w14:textId="495C9118" w:rsidR="00703972" w:rsidRPr="00703972" w:rsidRDefault="00703972" w:rsidP="00703972">
      <w:pPr>
        <w:rPr>
          <w:rFonts w:ascii="Arial" w:hAnsi="Arial" w:cs="Arial"/>
          <w:sz w:val="24"/>
          <w:szCs w:val="24"/>
          <w:lang w:bidi="en-US"/>
        </w:rPr>
      </w:pPr>
      <w:r w:rsidRPr="00703972">
        <w:rPr>
          <w:rFonts w:ascii="Arial" w:hAnsi="Arial" w:cs="Arial"/>
          <w:sz w:val="24"/>
          <w:szCs w:val="24"/>
          <w:lang w:bidi="en-US"/>
        </w:rPr>
        <w:t>Nie dotyczy.</w:t>
      </w:r>
    </w:p>
    <w:p w14:paraId="5539E2EE" w14:textId="444E705A" w:rsidR="001D5145" w:rsidRPr="00294409" w:rsidRDefault="00147D6A" w:rsidP="00294409">
      <w:pPr>
        <w:pStyle w:val="Nagwek1"/>
        <w:spacing w:after="240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16. INFORMACJE DOTYCZĄCE ZABEZPIECZENIA NALEŻYTEGO WYKONANIA UMOWY</w:t>
      </w:r>
    </w:p>
    <w:p w14:paraId="1D63303B" w14:textId="7438610C" w:rsidR="00294409" w:rsidRPr="00294409" w:rsidRDefault="0001416C" w:rsidP="00294409">
      <w:p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sz w:val="24"/>
          <w:szCs w:val="24"/>
          <w:lang w:bidi="en-US"/>
        </w:rPr>
        <w:t xml:space="preserve">Zamawiający </w:t>
      </w:r>
      <w:r w:rsidR="00294409">
        <w:rPr>
          <w:rFonts w:ascii="Arial" w:eastAsia="Times New Roman" w:hAnsi="Arial" w:cs="Arial"/>
          <w:sz w:val="24"/>
          <w:szCs w:val="24"/>
          <w:lang w:bidi="en-US"/>
        </w:rPr>
        <w:t xml:space="preserve">nie </w:t>
      </w:r>
      <w:r w:rsidRPr="00294409">
        <w:rPr>
          <w:rFonts w:ascii="Arial" w:eastAsia="Times New Roman" w:hAnsi="Arial" w:cs="Arial"/>
          <w:sz w:val="24"/>
          <w:szCs w:val="24"/>
          <w:lang w:bidi="en-US"/>
        </w:rPr>
        <w:t>wymaga wniesienia zabezpieczenia należytego wykonania umowy</w:t>
      </w:r>
      <w:r w:rsidR="00294409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0C3169E4" w14:textId="3CE56C08" w:rsidR="00147D6A" w:rsidRPr="00294409" w:rsidRDefault="00147D6A" w:rsidP="00294409">
      <w:pPr>
        <w:pStyle w:val="Nagwek1"/>
        <w:spacing w:after="240" w:line="360" w:lineRule="auto"/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  <w:lastRenderedPageBreak/>
        <w:t>17. PROJEKTOWANE POSTANOWIENIA UMOWY W SPRAWIE ZAMÓWIENIA PUBLICZNEGO, KTÓRE ZOSTANĄ WPROWADZONE DO TREŚCI TEJ UMOWY</w:t>
      </w:r>
    </w:p>
    <w:p w14:paraId="29777227" w14:textId="178609C4" w:rsidR="001D5145" w:rsidRPr="00294409" w:rsidRDefault="001D5145" w:rsidP="00294409">
      <w:pPr>
        <w:tabs>
          <w:tab w:val="left" w:pos="0"/>
        </w:tabs>
        <w:suppressAutoHyphens/>
        <w:spacing w:after="0" w:line="360" w:lineRule="auto"/>
        <w:ind w:right="-2"/>
        <w:rPr>
          <w:rFonts w:ascii="Arial" w:eastAsia="Times New Roman" w:hAnsi="Arial" w:cs="Arial"/>
          <w:bCs/>
          <w:iCs/>
          <w:sz w:val="24"/>
          <w:szCs w:val="24"/>
          <w:lang w:bidi="en-US"/>
        </w:rPr>
      </w:pPr>
      <w:r w:rsidRPr="00294409">
        <w:rPr>
          <w:rFonts w:ascii="Arial" w:eastAsia="Lucida Sans Unicode" w:hAnsi="Arial" w:cs="Arial"/>
          <w:iCs/>
          <w:sz w:val="24"/>
          <w:szCs w:val="24"/>
          <w:lang w:eastAsia="pl-PL"/>
        </w:rPr>
        <w:t xml:space="preserve">Projektowane postanowienia umowy w sprawie zamówienia publicznego, które zostaną wprowadzone do treści tej umowy </w:t>
      </w: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stanowią załącznik nr </w:t>
      </w:r>
      <w:r w:rsidR="00C1157E" w:rsidRPr="00294409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3 </w:t>
      </w:r>
      <w:r w:rsidRPr="00294409">
        <w:rPr>
          <w:rFonts w:ascii="Arial" w:eastAsia="Times New Roman" w:hAnsi="Arial" w:cs="Arial"/>
          <w:bCs/>
          <w:sz w:val="24"/>
          <w:szCs w:val="24"/>
          <w:lang w:bidi="en-US"/>
        </w:rPr>
        <w:t>do SWZ</w:t>
      </w:r>
      <w:r w:rsidRPr="00294409">
        <w:rPr>
          <w:rFonts w:ascii="Arial" w:eastAsia="Times New Roman" w:hAnsi="Arial" w:cs="Arial"/>
          <w:bCs/>
          <w:iCs/>
          <w:sz w:val="24"/>
          <w:szCs w:val="24"/>
          <w:lang w:bidi="en-US"/>
        </w:rPr>
        <w:t xml:space="preserve">. </w:t>
      </w:r>
    </w:p>
    <w:p w14:paraId="710BB8E7" w14:textId="20B3D545" w:rsidR="00147D6A" w:rsidRPr="00294409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18. INFORMACJA O OBOWIĄZKU OSOBISTEGO WYKONANIA PRZEZ WYKONAWCĘ KLUCZOWYCH CZĘŚCI ZAMÓWIENIA</w:t>
      </w:r>
    </w:p>
    <w:p w14:paraId="5741D605" w14:textId="38DC2888" w:rsidR="001D5145" w:rsidRPr="00294409" w:rsidRDefault="001D5145" w:rsidP="00294409">
      <w:p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nie określa warunków w tym zakresie.</w:t>
      </w:r>
    </w:p>
    <w:p w14:paraId="3D175FA4" w14:textId="3FBA4312" w:rsidR="001D5145" w:rsidRPr="00294409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19. WYMAGANIA DOTYCZĄCE UMOWY O PODWYKONAWSTWO</w:t>
      </w:r>
    </w:p>
    <w:p w14:paraId="44BCDE6F" w14:textId="77777777" w:rsidR="001D5145" w:rsidRPr="00294409" w:rsidRDefault="001D5145" w:rsidP="00294409">
      <w:p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Wymagania dotyczące umowy o podwykonawstwo:</w:t>
      </w:r>
    </w:p>
    <w:p w14:paraId="1CAE2995" w14:textId="77777777" w:rsidR="001D5145" w:rsidRPr="00294409" w:rsidRDefault="001D5145" w:rsidP="00294409">
      <w:pPr>
        <w:numPr>
          <w:ilvl w:val="1"/>
          <w:numId w:val="12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może przedmiot zamówienia wykonać przy udziale Podwykonawców.</w:t>
      </w:r>
    </w:p>
    <w:p w14:paraId="607E0A20" w14:textId="77777777" w:rsidR="001D5145" w:rsidRPr="00294409" w:rsidRDefault="001D5145" w:rsidP="00294409">
      <w:pPr>
        <w:numPr>
          <w:ilvl w:val="1"/>
          <w:numId w:val="12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29440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5E575506" w14:textId="5B874C35" w:rsidR="002C3C0C" w:rsidRPr="00294409" w:rsidRDefault="001D5145" w:rsidP="00294409">
      <w:pPr>
        <w:numPr>
          <w:ilvl w:val="1"/>
          <w:numId w:val="12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jest obowiązany wsk</w:t>
      </w:r>
      <w:r w:rsidR="00AD28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azać w ofercie, oraz dostarczyć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przed podpisaniem umowy</w:t>
      </w:r>
      <w:r w:rsidR="00AD28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informację jakie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AD28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części zamówienia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zamierza powierzyć Podwykonawcom, z podaniem nazw Podwykonawców. Wskazanie niniejszego nastąpi w poprzez załącznik nr 1 do SWZ gdy Wykonawca nie zamierza powierzyć realizacji części zamówienia Podwykonawcom, należy wpisać adnotację </w:t>
      </w:r>
      <w:r w:rsidRPr="0029440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–</w:t>
      </w:r>
      <w:r w:rsidRPr="002944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dotyczy.</w:t>
      </w:r>
    </w:p>
    <w:p w14:paraId="2DC04DA0" w14:textId="783DB054" w:rsidR="001D5145" w:rsidRPr="00294409" w:rsidRDefault="00147D6A" w:rsidP="00294409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20. ZAŁĄCZNIKI DO SPECYFIKACJI</w:t>
      </w:r>
    </w:p>
    <w:p w14:paraId="456ECDB7" w14:textId="77777777" w:rsidR="001D5145" w:rsidRPr="00294409" w:rsidRDefault="001D5145" w:rsidP="0029440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294409">
        <w:rPr>
          <w:rFonts w:ascii="Arial" w:eastAsia="Times New Roman" w:hAnsi="Arial" w:cs="Arial"/>
          <w:b/>
          <w:sz w:val="24"/>
          <w:szCs w:val="24"/>
          <w:lang w:bidi="en-US"/>
        </w:rPr>
        <w:t>Wszystkie załączniki do niniejszej SWZ stanowią jej integralną część</w:t>
      </w:r>
    </w:p>
    <w:p w14:paraId="352EF8B7" w14:textId="77777777" w:rsidR="001D5145" w:rsidRDefault="001D5145" w:rsidP="00294409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>Załącznik nr 1 - Formularz ofertowy</w:t>
      </w:r>
    </w:p>
    <w:p w14:paraId="12651E0C" w14:textId="551C6786" w:rsidR="00703972" w:rsidRPr="00294409" w:rsidRDefault="005263A4" w:rsidP="00294409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</w:t>
      </w:r>
      <w:r w:rsidR="00402C6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nr 2</w:t>
      </w:r>
      <w:r w:rsidR="0070397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="0070397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Szczegółowy opis przedmiotu zamówienia </w:t>
      </w:r>
    </w:p>
    <w:p w14:paraId="4C5E0E09" w14:textId="497DD7F1" w:rsidR="001D5145" w:rsidRDefault="001D5145" w:rsidP="00294409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3 - </w:t>
      </w:r>
      <w:bookmarkStart w:id="16" w:name="_Hlk71719114"/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Projektowane postanowienia umowy </w:t>
      </w:r>
      <w:bookmarkEnd w:id="16"/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>– wzór</w:t>
      </w:r>
    </w:p>
    <w:p w14:paraId="73FE09AD" w14:textId="1E3E231D" w:rsidR="00402C63" w:rsidRPr="00294409" w:rsidRDefault="00402C63" w:rsidP="00402C63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4</w:t>
      </w:r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- Oświadczenie z art. 125 ust. 1 </w:t>
      </w:r>
      <w:proofErr w:type="spellStart"/>
      <w:r w:rsidRPr="00294409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</w:p>
    <w:p w14:paraId="7BD20892" w14:textId="77777777" w:rsidR="00402C63" w:rsidRPr="00294409" w:rsidRDefault="00402C63" w:rsidP="00294409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402C63" w:rsidRPr="00294409" w:rsidSect="00FA7993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9" w:right="964" w:bottom="357" w:left="1276" w:header="277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D5661" w14:textId="77777777" w:rsidR="006A3925" w:rsidRDefault="006A3925" w:rsidP="001D5145">
      <w:pPr>
        <w:spacing w:after="0" w:line="240" w:lineRule="auto"/>
      </w:pPr>
      <w:r>
        <w:separator/>
      </w:r>
    </w:p>
  </w:endnote>
  <w:endnote w:type="continuationSeparator" w:id="0">
    <w:p w14:paraId="5AEE84D4" w14:textId="77777777" w:rsidR="006A3925" w:rsidRDefault="006A3925" w:rsidP="001D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578F1" w14:textId="7E9FC230" w:rsidR="00A132F2" w:rsidRPr="00052440" w:rsidRDefault="001D5145" w:rsidP="00052440">
    <w:pPr>
      <w:pStyle w:val="Stopka"/>
      <w:jc w:val="right"/>
      <w:rPr>
        <w:rFonts w:ascii="Arial" w:hAnsi="Arial" w:cs="Arial"/>
      </w:rPr>
    </w:pPr>
    <w:r w:rsidRPr="003C11FD">
      <w:rPr>
        <w:rFonts w:ascii="Arial" w:hAnsi="Arial" w:cs="Arial"/>
      </w:rPr>
      <w:fldChar w:fldCharType="begin"/>
    </w:r>
    <w:r w:rsidRPr="003C11FD">
      <w:rPr>
        <w:rFonts w:ascii="Arial" w:hAnsi="Arial" w:cs="Arial"/>
      </w:rPr>
      <w:instrText>PAGE   \* MERGEFORMAT</w:instrText>
    </w:r>
    <w:r w:rsidRPr="003C11FD">
      <w:rPr>
        <w:rFonts w:ascii="Arial" w:hAnsi="Arial" w:cs="Arial"/>
      </w:rPr>
      <w:fldChar w:fldCharType="separate"/>
    </w:r>
    <w:r w:rsidR="003124C4">
      <w:rPr>
        <w:rFonts w:ascii="Arial" w:hAnsi="Arial" w:cs="Arial"/>
        <w:noProof/>
      </w:rPr>
      <w:t>2</w:t>
    </w:r>
    <w:r w:rsidRPr="003C11FD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2FAD1" w14:textId="4851C614" w:rsidR="001D5145" w:rsidRDefault="001D5145" w:rsidP="00502E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CA2A3" w14:textId="77777777" w:rsidR="006A3925" w:rsidRDefault="006A3925" w:rsidP="001D5145">
      <w:pPr>
        <w:spacing w:after="0" w:line="240" w:lineRule="auto"/>
      </w:pPr>
      <w:r>
        <w:separator/>
      </w:r>
    </w:p>
  </w:footnote>
  <w:footnote w:type="continuationSeparator" w:id="0">
    <w:p w14:paraId="1B6601D0" w14:textId="77777777" w:rsidR="006A3925" w:rsidRDefault="006A3925" w:rsidP="001D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0854F" w14:textId="77777777" w:rsidR="00A132F2" w:rsidRDefault="001D514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1AAFF" w14:textId="18280FBC" w:rsidR="00122AC4" w:rsidRDefault="004C11B4" w:rsidP="004C11B4">
    <w:pPr>
      <w:pStyle w:val="Nagwek"/>
      <w:spacing w:before="360" w:after="360" w:line="360" w:lineRule="auto"/>
      <w:rPr>
        <w:rFonts w:ascii="Arial" w:hAnsi="Arial" w:cs="Arial"/>
        <w:b/>
        <w:bCs/>
      </w:rPr>
    </w:pPr>
    <w:r w:rsidRPr="004C11B4">
      <w:rPr>
        <w:rFonts w:ascii="Arial" w:hAnsi="Arial" w:cs="Arial"/>
        <w:b/>
        <w:bCs/>
      </w:rPr>
      <w:t>Znak sprawy: WBP/251/</w:t>
    </w:r>
    <w:r w:rsidR="00687203">
      <w:rPr>
        <w:rFonts w:ascii="Arial" w:hAnsi="Arial" w:cs="Arial"/>
        <w:b/>
        <w:bCs/>
      </w:rPr>
      <w:t>6</w:t>
    </w:r>
    <w:r w:rsidRPr="004C11B4">
      <w:rPr>
        <w:rFonts w:ascii="Arial" w:hAnsi="Arial" w:cs="Arial"/>
        <w:b/>
        <w:bCs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A08" w14:textId="10E39F97" w:rsidR="00FD780E" w:rsidRPr="003B39D6" w:rsidRDefault="00675DA7" w:rsidP="00FD78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Times New Roman" w:hAnsi="Arial" w:cs="Arial"/>
        <w:b/>
        <w:bCs/>
        <w:sz w:val="24"/>
        <w:szCs w:val="24"/>
        <w:lang w:eastAsia="pl-PL"/>
      </w:rPr>
    </w:pPr>
    <w:bookmarkStart w:id="17" w:name="_Hlk161300630"/>
    <w:bookmarkStart w:id="18" w:name="_Hlk161300631"/>
    <w:bookmarkStart w:id="19" w:name="_Hlk177390758"/>
    <w:bookmarkStart w:id="20" w:name="_Hlk177390759"/>
    <w:r>
      <w:rPr>
        <w:rFonts w:ascii="Arial" w:eastAsia="Times New Roman" w:hAnsi="Arial" w:cs="Arial"/>
        <w:b/>
        <w:bCs/>
        <w:sz w:val="24"/>
        <w:szCs w:val="24"/>
        <w:lang w:eastAsia="pl-PL"/>
      </w:rPr>
      <w:t xml:space="preserve">Znak </w:t>
    </w:r>
    <w:r w:rsidR="00FD780E" w:rsidRPr="003B39D6">
      <w:rPr>
        <w:rFonts w:ascii="Arial" w:eastAsia="Times New Roman" w:hAnsi="Arial" w:cs="Arial"/>
        <w:b/>
        <w:bCs/>
        <w:sz w:val="24"/>
        <w:szCs w:val="24"/>
        <w:lang w:eastAsia="pl-PL"/>
      </w:rPr>
      <w:t>sprawy</w:t>
    </w:r>
    <w:r w:rsidR="00FD780E" w:rsidRPr="002E721F">
      <w:rPr>
        <w:rFonts w:ascii="Arial" w:eastAsia="Times New Roman" w:hAnsi="Arial" w:cs="Arial"/>
        <w:b/>
        <w:bCs/>
        <w:sz w:val="24"/>
        <w:szCs w:val="24"/>
        <w:lang w:eastAsia="pl-PL"/>
      </w:rPr>
      <w:t xml:space="preserve">: </w:t>
    </w:r>
    <w:bookmarkEnd w:id="17"/>
    <w:bookmarkEnd w:id="18"/>
    <w:bookmarkEnd w:id="19"/>
    <w:bookmarkEnd w:id="20"/>
    <w:r w:rsidR="002E721F" w:rsidRPr="002E721F">
      <w:rPr>
        <w:rFonts w:ascii="Arial" w:hAnsi="Arial" w:cs="Arial"/>
        <w:b/>
        <w:bCs/>
        <w:sz w:val="24"/>
        <w:szCs w:val="24"/>
      </w:rPr>
      <w:t>WBP/251/</w:t>
    </w:r>
    <w:r w:rsidR="00021B7A">
      <w:rPr>
        <w:rFonts w:ascii="Arial" w:hAnsi="Arial" w:cs="Arial"/>
        <w:b/>
        <w:bCs/>
        <w:sz w:val="24"/>
        <w:szCs w:val="24"/>
      </w:rPr>
      <w:t>6</w:t>
    </w:r>
    <w:r w:rsidR="002E721F" w:rsidRPr="002E721F">
      <w:rPr>
        <w:rFonts w:ascii="Arial" w:hAnsi="Arial" w:cs="Arial"/>
        <w:b/>
        <w:bCs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26F"/>
    <w:multiLevelType w:val="hybridMultilevel"/>
    <w:tmpl w:val="139C97C0"/>
    <w:lvl w:ilvl="0" w:tplc="15F6EEA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00D2B"/>
    <w:multiLevelType w:val="hybridMultilevel"/>
    <w:tmpl w:val="56069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F84"/>
    <w:multiLevelType w:val="hybridMultilevel"/>
    <w:tmpl w:val="1F58BBDC"/>
    <w:lvl w:ilvl="0" w:tplc="F080FD32">
      <w:start w:val="1"/>
      <w:numFmt w:val="decimal"/>
      <w:lvlText w:val="Część nr %1."/>
      <w:lvlJc w:val="left"/>
      <w:pPr>
        <w:ind w:left="1440" w:hanging="360"/>
      </w:pPr>
      <w:rPr>
        <w:rFonts w:hint="default"/>
        <w:b/>
        <w:bCs/>
      </w:rPr>
    </w:lvl>
    <w:lvl w:ilvl="1" w:tplc="66A66C5A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470A85"/>
    <w:multiLevelType w:val="hybridMultilevel"/>
    <w:tmpl w:val="E81ABCF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2647E4"/>
    <w:multiLevelType w:val="hybridMultilevel"/>
    <w:tmpl w:val="CF2669B8"/>
    <w:lvl w:ilvl="0" w:tplc="1DC8ED24">
      <w:start w:val="1"/>
      <w:numFmt w:val="decimal"/>
      <w:lvlText w:val="Część nr 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65D71"/>
    <w:multiLevelType w:val="hybridMultilevel"/>
    <w:tmpl w:val="03262788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203307"/>
    <w:multiLevelType w:val="hybridMultilevel"/>
    <w:tmpl w:val="135E73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A45361"/>
    <w:multiLevelType w:val="hybridMultilevel"/>
    <w:tmpl w:val="CE3C4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B3EC0"/>
    <w:multiLevelType w:val="hybridMultilevel"/>
    <w:tmpl w:val="AF1C3FC2"/>
    <w:lvl w:ilvl="0" w:tplc="66625A80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2B0D"/>
    <w:multiLevelType w:val="hybridMultilevel"/>
    <w:tmpl w:val="A22023A0"/>
    <w:lvl w:ilvl="0" w:tplc="514E7B4A">
      <w:start w:val="2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14629"/>
    <w:multiLevelType w:val="hybridMultilevel"/>
    <w:tmpl w:val="263E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35B34"/>
    <w:multiLevelType w:val="hybridMultilevel"/>
    <w:tmpl w:val="5F26B94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A9F7B51"/>
    <w:multiLevelType w:val="hybridMultilevel"/>
    <w:tmpl w:val="4E56BD20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9D23BB"/>
    <w:multiLevelType w:val="hybridMultilevel"/>
    <w:tmpl w:val="FE54AA9A"/>
    <w:lvl w:ilvl="0" w:tplc="1A1881E4">
      <w:start w:val="1"/>
      <w:numFmt w:val="decimal"/>
      <w:lvlText w:val="Część 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3121809"/>
    <w:multiLevelType w:val="hybridMultilevel"/>
    <w:tmpl w:val="8FC87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075E7"/>
    <w:multiLevelType w:val="hybridMultilevel"/>
    <w:tmpl w:val="2A14BEB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6B53A1D"/>
    <w:multiLevelType w:val="hybridMultilevel"/>
    <w:tmpl w:val="D81C564C"/>
    <w:lvl w:ilvl="0" w:tplc="FC3E7A54">
      <w:start w:val="1"/>
      <w:numFmt w:val="decimal"/>
      <w:lvlText w:val="16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DA43B9"/>
    <w:multiLevelType w:val="hybridMultilevel"/>
    <w:tmpl w:val="400EDE7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A024944"/>
    <w:multiLevelType w:val="multilevel"/>
    <w:tmpl w:val="614AD6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4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5" w15:restartNumberingAfterBreak="0">
    <w:nsid w:val="331D0A22"/>
    <w:multiLevelType w:val="hybridMultilevel"/>
    <w:tmpl w:val="8054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3126AA"/>
    <w:multiLevelType w:val="hybridMultilevel"/>
    <w:tmpl w:val="DC88C9DC"/>
    <w:lvl w:ilvl="0" w:tplc="12CCA24E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9420F"/>
    <w:multiLevelType w:val="hybridMultilevel"/>
    <w:tmpl w:val="4FA0FCBA"/>
    <w:lvl w:ilvl="0" w:tplc="56080D50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06D2B"/>
    <w:multiLevelType w:val="hybridMultilevel"/>
    <w:tmpl w:val="A97212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854E4"/>
    <w:multiLevelType w:val="multilevel"/>
    <w:tmpl w:val="A2FA029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1" w15:restartNumberingAfterBreak="0">
    <w:nsid w:val="48EE1917"/>
    <w:multiLevelType w:val="hybridMultilevel"/>
    <w:tmpl w:val="62FCE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B314B2F"/>
    <w:multiLevelType w:val="hybridMultilevel"/>
    <w:tmpl w:val="6A0A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AA438A"/>
    <w:multiLevelType w:val="hybridMultilevel"/>
    <w:tmpl w:val="B0842CC6"/>
    <w:lvl w:ilvl="0" w:tplc="0415000F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5" w15:restartNumberingAfterBreak="0">
    <w:nsid w:val="518403FF"/>
    <w:multiLevelType w:val="hybridMultilevel"/>
    <w:tmpl w:val="ECC49D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77300B"/>
    <w:multiLevelType w:val="hybridMultilevel"/>
    <w:tmpl w:val="A392A65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E372D38"/>
    <w:multiLevelType w:val="hybridMultilevel"/>
    <w:tmpl w:val="2E8AC19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8" w15:restartNumberingAfterBreak="0">
    <w:nsid w:val="60143844"/>
    <w:multiLevelType w:val="hybridMultilevel"/>
    <w:tmpl w:val="A47CD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0" w15:restartNumberingAfterBreak="0">
    <w:nsid w:val="629006D8"/>
    <w:multiLevelType w:val="hybridMultilevel"/>
    <w:tmpl w:val="605AF452"/>
    <w:lvl w:ilvl="0" w:tplc="C9044B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7168BA"/>
    <w:multiLevelType w:val="hybridMultilevel"/>
    <w:tmpl w:val="F9C6E5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0E13A7E"/>
    <w:multiLevelType w:val="hybridMultilevel"/>
    <w:tmpl w:val="E5CEC26E"/>
    <w:lvl w:ilvl="0" w:tplc="CCF43476">
      <w:start w:val="1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8673B"/>
    <w:multiLevelType w:val="hybridMultilevel"/>
    <w:tmpl w:val="1A08FF24"/>
    <w:lvl w:ilvl="0" w:tplc="B1A82752">
      <w:start w:val="20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49155F"/>
    <w:multiLevelType w:val="multilevel"/>
    <w:tmpl w:val="00E0DD3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792E68"/>
    <w:multiLevelType w:val="multilevel"/>
    <w:tmpl w:val="2D36C5D8"/>
    <w:lvl w:ilvl="0">
      <w:start w:val="1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0"/>
  </w:num>
  <w:num w:numId="3">
    <w:abstractNumId w:val="32"/>
  </w:num>
  <w:num w:numId="4">
    <w:abstractNumId w:val="45"/>
  </w:num>
  <w:num w:numId="5">
    <w:abstractNumId w:val="13"/>
  </w:num>
  <w:num w:numId="6">
    <w:abstractNumId w:val="4"/>
  </w:num>
  <w:num w:numId="7">
    <w:abstractNumId w:val="20"/>
  </w:num>
  <w:num w:numId="8">
    <w:abstractNumId w:val="18"/>
  </w:num>
  <w:num w:numId="9">
    <w:abstractNumId w:val="16"/>
  </w:num>
  <w:num w:numId="10">
    <w:abstractNumId w:val="24"/>
  </w:num>
  <w:num w:numId="11">
    <w:abstractNumId w:val="23"/>
  </w:num>
  <w:num w:numId="12">
    <w:abstractNumId w:val="39"/>
  </w:num>
  <w:num w:numId="13">
    <w:abstractNumId w:val="26"/>
  </w:num>
  <w:num w:numId="14">
    <w:abstractNumId w:val="0"/>
  </w:num>
  <w:num w:numId="15">
    <w:abstractNumId w:val="43"/>
  </w:num>
  <w:num w:numId="16">
    <w:abstractNumId w:val="29"/>
  </w:num>
  <w:num w:numId="17">
    <w:abstractNumId w:val="44"/>
  </w:num>
  <w:num w:numId="18">
    <w:abstractNumId w:val="10"/>
  </w:num>
  <w:num w:numId="19">
    <w:abstractNumId w:val="2"/>
  </w:num>
  <w:num w:numId="20">
    <w:abstractNumId w:val="42"/>
  </w:num>
  <w:num w:numId="21">
    <w:abstractNumId w:val="5"/>
  </w:num>
  <w:num w:numId="22">
    <w:abstractNumId w:val="3"/>
  </w:num>
  <w:num w:numId="23">
    <w:abstractNumId w:val="17"/>
  </w:num>
  <w:num w:numId="24">
    <w:abstractNumId w:val="7"/>
  </w:num>
  <w:num w:numId="25">
    <w:abstractNumId w:val="11"/>
  </w:num>
  <w:num w:numId="26">
    <w:abstractNumId w:val="25"/>
  </w:num>
  <w:num w:numId="27">
    <w:abstractNumId w:val="34"/>
  </w:num>
  <w:num w:numId="28">
    <w:abstractNumId w:val="37"/>
  </w:num>
  <w:num w:numId="29">
    <w:abstractNumId w:val="41"/>
  </w:num>
  <w:num w:numId="30">
    <w:abstractNumId w:val="1"/>
  </w:num>
  <w:num w:numId="31">
    <w:abstractNumId w:val="33"/>
  </w:num>
  <w:num w:numId="32">
    <w:abstractNumId w:val="36"/>
  </w:num>
  <w:num w:numId="33">
    <w:abstractNumId w:val="12"/>
  </w:num>
  <w:num w:numId="34">
    <w:abstractNumId w:val="8"/>
  </w:num>
  <w:num w:numId="35">
    <w:abstractNumId w:val="28"/>
  </w:num>
  <w:num w:numId="36">
    <w:abstractNumId w:val="35"/>
  </w:num>
  <w:num w:numId="37">
    <w:abstractNumId w:val="21"/>
  </w:num>
  <w:num w:numId="38">
    <w:abstractNumId w:val="31"/>
  </w:num>
  <w:num w:numId="39">
    <w:abstractNumId w:val="38"/>
  </w:num>
  <w:num w:numId="40">
    <w:abstractNumId w:val="19"/>
  </w:num>
  <w:num w:numId="41">
    <w:abstractNumId w:val="46"/>
  </w:num>
  <w:num w:numId="42">
    <w:abstractNumId w:val="6"/>
  </w:num>
  <w:num w:numId="43">
    <w:abstractNumId w:val="14"/>
  </w:num>
  <w:num w:numId="44">
    <w:abstractNumId w:val="47"/>
  </w:num>
  <w:num w:numId="45">
    <w:abstractNumId w:val="40"/>
  </w:num>
  <w:num w:numId="46">
    <w:abstractNumId w:val="15"/>
  </w:num>
  <w:num w:numId="47">
    <w:abstractNumId w:val="27"/>
  </w:num>
  <w:num w:numId="48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145"/>
    <w:rsid w:val="00004AC0"/>
    <w:rsid w:val="00006A4D"/>
    <w:rsid w:val="00012502"/>
    <w:rsid w:val="000127BD"/>
    <w:rsid w:val="0001416C"/>
    <w:rsid w:val="000153E6"/>
    <w:rsid w:val="000155BF"/>
    <w:rsid w:val="00021B7A"/>
    <w:rsid w:val="00022ACE"/>
    <w:rsid w:val="0003067F"/>
    <w:rsid w:val="0003438D"/>
    <w:rsid w:val="00034639"/>
    <w:rsid w:val="00040F73"/>
    <w:rsid w:val="000471FD"/>
    <w:rsid w:val="00052440"/>
    <w:rsid w:val="00055A63"/>
    <w:rsid w:val="00055DDF"/>
    <w:rsid w:val="00067054"/>
    <w:rsid w:val="00067B37"/>
    <w:rsid w:val="00072760"/>
    <w:rsid w:val="00085597"/>
    <w:rsid w:val="00085FE0"/>
    <w:rsid w:val="00094C30"/>
    <w:rsid w:val="00095855"/>
    <w:rsid w:val="00097B50"/>
    <w:rsid w:val="000A5F91"/>
    <w:rsid w:val="000A712B"/>
    <w:rsid w:val="000B0D28"/>
    <w:rsid w:val="000B5155"/>
    <w:rsid w:val="000C22F3"/>
    <w:rsid w:val="000C4D65"/>
    <w:rsid w:val="000C67EE"/>
    <w:rsid w:val="000D0BCE"/>
    <w:rsid w:val="000D275F"/>
    <w:rsid w:val="000D3A79"/>
    <w:rsid w:val="000D3B3A"/>
    <w:rsid w:val="000E5AB1"/>
    <w:rsid w:val="000E6D41"/>
    <w:rsid w:val="000F36EE"/>
    <w:rsid w:val="000F417D"/>
    <w:rsid w:val="000F5B75"/>
    <w:rsid w:val="000F7A5B"/>
    <w:rsid w:val="00110027"/>
    <w:rsid w:val="001130AD"/>
    <w:rsid w:val="001132F0"/>
    <w:rsid w:val="0012045B"/>
    <w:rsid w:val="00122AB9"/>
    <w:rsid w:val="00122AC4"/>
    <w:rsid w:val="001269B6"/>
    <w:rsid w:val="00127067"/>
    <w:rsid w:val="00137BC1"/>
    <w:rsid w:val="0014177B"/>
    <w:rsid w:val="00146BD2"/>
    <w:rsid w:val="001472EB"/>
    <w:rsid w:val="00147D6A"/>
    <w:rsid w:val="00155D42"/>
    <w:rsid w:val="00163083"/>
    <w:rsid w:val="00171D7D"/>
    <w:rsid w:val="0017684F"/>
    <w:rsid w:val="00176EFD"/>
    <w:rsid w:val="00177E07"/>
    <w:rsid w:val="001819D3"/>
    <w:rsid w:val="00183560"/>
    <w:rsid w:val="00186BE8"/>
    <w:rsid w:val="00187202"/>
    <w:rsid w:val="00192567"/>
    <w:rsid w:val="001A3E0F"/>
    <w:rsid w:val="001A5954"/>
    <w:rsid w:val="001A73E0"/>
    <w:rsid w:val="001B5C11"/>
    <w:rsid w:val="001C0823"/>
    <w:rsid w:val="001C2244"/>
    <w:rsid w:val="001C4B54"/>
    <w:rsid w:val="001D5145"/>
    <w:rsid w:val="001D7163"/>
    <w:rsid w:val="001D73FB"/>
    <w:rsid w:val="001E4874"/>
    <w:rsid w:val="00206740"/>
    <w:rsid w:val="00211473"/>
    <w:rsid w:val="0021299B"/>
    <w:rsid w:val="00217C08"/>
    <w:rsid w:val="002314FB"/>
    <w:rsid w:val="00244879"/>
    <w:rsid w:val="00250D64"/>
    <w:rsid w:val="002556B8"/>
    <w:rsid w:val="002571AC"/>
    <w:rsid w:val="0026001E"/>
    <w:rsid w:val="002622E9"/>
    <w:rsid w:val="002625A4"/>
    <w:rsid w:val="00264CC7"/>
    <w:rsid w:val="00266A2A"/>
    <w:rsid w:val="0027150A"/>
    <w:rsid w:val="0027571C"/>
    <w:rsid w:val="00283921"/>
    <w:rsid w:val="00294409"/>
    <w:rsid w:val="00297BB2"/>
    <w:rsid w:val="002A025E"/>
    <w:rsid w:val="002A20AD"/>
    <w:rsid w:val="002A2689"/>
    <w:rsid w:val="002A4435"/>
    <w:rsid w:val="002B035F"/>
    <w:rsid w:val="002B1B72"/>
    <w:rsid w:val="002B2144"/>
    <w:rsid w:val="002B29E1"/>
    <w:rsid w:val="002B2BE1"/>
    <w:rsid w:val="002B3B23"/>
    <w:rsid w:val="002B6CF0"/>
    <w:rsid w:val="002B7C39"/>
    <w:rsid w:val="002C3C0C"/>
    <w:rsid w:val="002C52B5"/>
    <w:rsid w:val="002D0060"/>
    <w:rsid w:val="002D064B"/>
    <w:rsid w:val="002D2291"/>
    <w:rsid w:val="002D3A49"/>
    <w:rsid w:val="002D4EB4"/>
    <w:rsid w:val="002E41CB"/>
    <w:rsid w:val="002E4B41"/>
    <w:rsid w:val="002E721F"/>
    <w:rsid w:val="002F1455"/>
    <w:rsid w:val="002F2A0A"/>
    <w:rsid w:val="002F66AC"/>
    <w:rsid w:val="002F7148"/>
    <w:rsid w:val="00303780"/>
    <w:rsid w:val="003066A7"/>
    <w:rsid w:val="00310394"/>
    <w:rsid w:val="00310C5A"/>
    <w:rsid w:val="003111C4"/>
    <w:rsid w:val="003124C4"/>
    <w:rsid w:val="00312FD0"/>
    <w:rsid w:val="00313BF6"/>
    <w:rsid w:val="00324AA4"/>
    <w:rsid w:val="00325F6E"/>
    <w:rsid w:val="0033141A"/>
    <w:rsid w:val="00336AAA"/>
    <w:rsid w:val="0033759C"/>
    <w:rsid w:val="003422A1"/>
    <w:rsid w:val="00351FE7"/>
    <w:rsid w:val="00357537"/>
    <w:rsid w:val="0035755A"/>
    <w:rsid w:val="00363263"/>
    <w:rsid w:val="00364ED9"/>
    <w:rsid w:val="003667BC"/>
    <w:rsid w:val="00373C9F"/>
    <w:rsid w:val="00374619"/>
    <w:rsid w:val="003751A4"/>
    <w:rsid w:val="003752FD"/>
    <w:rsid w:val="00375F7C"/>
    <w:rsid w:val="0037658A"/>
    <w:rsid w:val="0038393A"/>
    <w:rsid w:val="00386B84"/>
    <w:rsid w:val="00390768"/>
    <w:rsid w:val="00392554"/>
    <w:rsid w:val="003927E6"/>
    <w:rsid w:val="003978E6"/>
    <w:rsid w:val="003A149B"/>
    <w:rsid w:val="003A21D7"/>
    <w:rsid w:val="003A31AE"/>
    <w:rsid w:val="003A597A"/>
    <w:rsid w:val="003A790A"/>
    <w:rsid w:val="003A7C33"/>
    <w:rsid w:val="003B39D6"/>
    <w:rsid w:val="003B454F"/>
    <w:rsid w:val="003B7052"/>
    <w:rsid w:val="003D227B"/>
    <w:rsid w:val="003D2B2C"/>
    <w:rsid w:val="003D71D7"/>
    <w:rsid w:val="003E4155"/>
    <w:rsid w:val="003E7512"/>
    <w:rsid w:val="003F0B4D"/>
    <w:rsid w:val="003F2B8A"/>
    <w:rsid w:val="003F3B2E"/>
    <w:rsid w:val="003F4735"/>
    <w:rsid w:val="00401B07"/>
    <w:rsid w:val="00401B3D"/>
    <w:rsid w:val="00402C63"/>
    <w:rsid w:val="00405625"/>
    <w:rsid w:val="0042694C"/>
    <w:rsid w:val="004303CC"/>
    <w:rsid w:val="00430A26"/>
    <w:rsid w:val="0043516C"/>
    <w:rsid w:val="004521B0"/>
    <w:rsid w:val="004639C8"/>
    <w:rsid w:val="00465817"/>
    <w:rsid w:val="004673D5"/>
    <w:rsid w:val="00472554"/>
    <w:rsid w:val="0047757B"/>
    <w:rsid w:val="00484923"/>
    <w:rsid w:val="00490DDF"/>
    <w:rsid w:val="004911A2"/>
    <w:rsid w:val="00494305"/>
    <w:rsid w:val="00494A05"/>
    <w:rsid w:val="004A0A25"/>
    <w:rsid w:val="004A5C65"/>
    <w:rsid w:val="004A721E"/>
    <w:rsid w:val="004A7CBE"/>
    <w:rsid w:val="004B0A09"/>
    <w:rsid w:val="004B2C1F"/>
    <w:rsid w:val="004B32F0"/>
    <w:rsid w:val="004B5C4B"/>
    <w:rsid w:val="004C11B4"/>
    <w:rsid w:val="004C2353"/>
    <w:rsid w:val="004D5E82"/>
    <w:rsid w:val="004E290A"/>
    <w:rsid w:val="004E4619"/>
    <w:rsid w:val="004E6419"/>
    <w:rsid w:val="004E744A"/>
    <w:rsid w:val="004E7A70"/>
    <w:rsid w:val="004F1B00"/>
    <w:rsid w:val="004F2FFA"/>
    <w:rsid w:val="004F3F19"/>
    <w:rsid w:val="004F4049"/>
    <w:rsid w:val="004F517D"/>
    <w:rsid w:val="004F7884"/>
    <w:rsid w:val="00502E29"/>
    <w:rsid w:val="00504D3D"/>
    <w:rsid w:val="00507013"/>
    <w:rsid w:val="00514321"/>
    <w:rsid w:val="00515758"/>
    <w:rsid w:val="00516FCE"/>
    <w:rsid w:val="005204A9"/>
    <w:rsid w:val="005263A4"/>
    <w:rsid w:val="0054107A"/>
    <w:rsid w:val="00551A9D"/>
    <w:rsid w:val="00557154"/>
    <w:rsid w:val="00557C2D"/>
    <w:rsid w:val="0056000A"/>
    <w:rsid w:val="0056134D"/>
    <w:rsid w:val="00567C69"/>
    <w:rsid w:val="00573574"/>
    <w:rsid w:val="00573AC7"/>
    <w:rsid w:val="00575E78"/>
    <w:rsid w:val="00576D6C"/>
    <w:rsid w:val="00583075"/>
    <w:rsid w:val="005856D3"/>
    <w:rsid w:val="005908E1"/>
    <w:rsid w:val="005919CA"/>
    <w:rsid w:val="005B0998"/>
    <w:rsid w:val="005B56C5"/>
    <w:rsid w:val="005C3749"/>
    <w:rsid w:val="005C6C7F"/>
    <w:rsid w:val="005C7F82"/>
    <w:rsid w:val="005D6BA1"/>
    <w:rsid w:val="005E0049"/>
    <w:rsid w:val="005E5742"/>
    <w:rsid w:val="005F65A4"/>
    <w:rsid w:val="005F703E"/>
    <w:rsid w:val="00602762"/>
    <w:rsid w:val="0060669D"/>
    <w:rsid w:val="00607A09"/>
    <w:rsid w:val="006202F2"/>
    <w:rsid w:val="006207C0"/>
    <w:rsid w:val="006226FB"/>
    <w:rsid w:val="006251E5"/>
    <w:rsid w:val="0063055A"/>
    <w:rsid w:val="0064067E"/>
    <w:rsid w:val="00646024"/>
    <w:rsid w:val="006475D4"/>
    <w:rsid w:val="0064773B"/>
    <w:rsid w:val="006500BC"/>
    <w:rsid w:val="00651C57"/>
    <w:rsid w:val="00673763"/>
    <w:rsid w:val="00675DA7"/>
    <w:rsid w:val="0067683E"/>
    <w:rsid w:val="006808AA"/>
    <w:rsid w:val="00687203"/>
    <w:rsid w:val="00687BE4"/>
    <w:rsid w:val="006923D5"/>
    <w:rsid w:val="006A17C5"/>
    <w:rsid w:val="006A23D5"/>
    <w:rsid w:val="006A3925"/>
    <w:rsid w:val="006A3AC8"/>
    <w:rsid w:val="006A3D2C"/>
    <w:rsid w:val="006A4BAB"/>
    <w:rsid w:val="006B002D"/>
    <w:rsid w:val="006B06F4"/>
    <w:rsid w:val="006B63E8"/>
    <w:rsid w:val="006C13A7"/>
    <w:rsid w:val="006C1929"/>
    <w:rsid w:val="006C56CB"/>
    <w:rsid w:val="006C6B60"/>
    <w:rsid w:val="006C7D10"/>
    <w:rsid w:val="006D0375"/>
    <w:rsid w:val="006D349D"/>
    <w:rsid w:val="006E3B15"/>
    <w:rsid w:val="006E4E84"/>
    <w:rsid w:val="006E6843"/>
    <w:rsid w:val="007000FF"/>
    <w:rsid w:val="00703972"/>
    <w:rsid w:val="00703C0A"/>
    <w:rsid w:val="00704777"/>
    <w:rsid w:val="00710856"/>
    <w:rsid w:val="00710C0F"/>
    <w:rsid w:val="0071244A"/>
    <w:rsid w:val="007141E5"/>
    <w:rsid w:val="00714EA7"/>
    <w:rsid w:val="00724C73"/>
    <w:rsid w:val="0073149C"/>
    <w:rsid w:val="00731B4B"/>
    <w:rsid w:val="00733335"/>
    <w:rsid w:val="0073593E"/>
    <w:rsid w:val="007368B1"/>
    <w:rsid w:val="00736D8A"/>
    <w:rsid w:val="00743C53"/>
    <w:rsid w:val="0074454E"/>
    <w:rsid w:val="00746566"/>
    <w:rsid w:val="00746C57"/>
    <w:rsid w:val="00747735"/>
    <w:rsid w:val="0075707C"/>
    <w:rsid w:val="00772377"/>
    <w:rsid w:val="00774034"/>
    <w:rsid w:val="00784CE9"/>
    <w:rsid w:val="00790158"/>
    <w:rsid w:val="0079020A"/>
    <w:rsid w:val="00796EBE"/>
    <w:rsid w:val="007A3EA9"/>
    <w:rsid w:val="007A609A"/>
    <w:rsid w:val="007A64CD"/>
    <w:rsid w:val="007B104D"/>
    <w:rsid w:val="007B5873"/>
    <w:rsid w:val="007C1579"/>
    <w:rsid w:val="007C27BB"/>
    <w:rsid w:val="007F1430"/>
    <w:rsid w:val="008002E5"/>
    <w:rsid w:val="0080194A"/>
    <w:rsid w:val="0080574F"/>
    <w:rsid w:val="0081325B"/>
    <w:rsid w:val="008136E6"/>
    <w:rsid w:val="00831DE4"/>
    <w:rsid w:val="0083335C"/>
    <w:rsid w:val="00834AA0"/>
    <w:rsid w:val="008400B2"/>
    <w:rsid w:val="0084245C"/>
    <w:rsid w:val="00845590"/>
    <w:rsid w:val="00847C29"/>
    <w:rsid w:val="00851D46"/>
    <w:rsid w:val="00854372"/>
    <w:rsid w:val="00856E9D"/>
    <w:rsid w:val="008613C8"/>
    <w:rsid w:val="00861BAF"/>
    <w:rsid w:val="00864B17"/>
    <w:rsid w:val="008704F7"/>
    <w:rsid w:val="00880786"/>
    <w:rsid w:val="0088114D"/>
    <w:rsid w:val="00882476"/>
    <w:rsid w:val="00883170"/>
    <w:rsid w:val="00883AC4"/>
    <w:rsid w:val="008843F5"/>
    <w:rsid w:val="0089063F"/>
    <w:rsid w:val="008914D4"/>
    <w:rsid w:val="008923DC"/>
    <w:rsid w:val="00894C16"/>
    <w:rsid w:val="008A64D2"/>
    <w:rsid w:val="008A68AE"/>
    <w:rsid w:val="008A77C4"/>
    <w:rsid w:val="008B0DDD"/>
    <w:rsid w:val="008B2DD2"/>
    <w:rsid w:val="008C19BA"/>
    <w:rsid w:val="008C6948"/>
    <w:rsid w:val="008C6A3F"/>
    <w:rsid w:val="008D1772"/>
    <w:rsid w:val="008D6F3B"/>
    <w:rsid w:val="008E1487"/>
    <w:rsid w:val="008E3FFC"/>
    <w:rsid w:val="008E60D7"/>
    <w:rsid w:val="008E767C"/>
    <w:rsid w:val="008F4977"/>
    <w:rsid w:val="00900284"/>
    <w:rsid w:val="00904EB3"/>
    <w:rsid w:val="00910023"/>
    <w:rsid w:val="00911430"/>
    <w:rsid w:val="00913651"/>
    <w:rsid w:val="00913CEB"/>
    <w:rsid w:val="0091492D"/>
    <w:rsid w:val="00917116"/>
    <w:rsid w:val="0092292D"/>
    <w:rsid w:val="0092655F"/>
    <w:rsid w:val="00932E48"/>
    <w:rsid w:val="00937974"/>
    <w:rsid w:val="00941498"/>
    <w:rsid w:val="00951977"/>
    <w:rsid w:val="00957B79"/>
    <w:rsid w:val="0096249C"/>
    <w:rsid w:val="00962DEC"/>
    <w:rsid w:val="0096415C"/>
    <w:rsid w:val="0097706C"/>
    <w:rsid w:val="00990691"/>
    <w:rsid w:val="009940BB"/>
    <w:rsid w:val="009A1E92"/>
    <w:rsid w:val="009B4C03"/>
    <w:rsid w:val="009B57A4"/>
    <w:rsid w:val="009B5C40"/>
    <w:rsid w:val="009C4EDF"/>
    <w:rsid w:val="009D11E7"/>
    <w:rsid w:val="009D795C"/>
    <w:rsid w:val="009E1286"/>
    <w:rsid w:val="009E22FF"/>
    <w:rsid w:val="009E24D0"/>
    <w:rsid w:val="009E35E3"/>
    <w:rsid w:val="009E5C47"/>
    <w:rsid w:val="009F53F9"/>
    <w:rsid w:val="009F7F4C"/>
    <w:rsid w:val="00A01683"/>
    <w:rsid w:val="00A01BAB"/>
    <w:rsid w:val="00A0419D"/>
    <w:rsid w:val="00A077F2"/>
    <w:rsid w:val="00A132F2"/>
    <w:rsid w:val="00A2164B"/>
    <w:rsid w:val="00A25E37"/>
    <w:rsid w:val="00A34E27"/>
    <w:rsid w:val="00A37CC7"/>
    <w:rsid w:val="00A46642"/>
    <w:rsid w:val="00A50DC0"/>
    <w:rsid w:val="00A54D21"/>
    <w:rsid w:val="00A63C59"/>
    <w:rsid w:val="00A658CE"/>
    <w:rsid w:val="00A679B7"/>
    <w:rsid w:val="00A70163"/>
    <w:rsid w:val="00A744C6"/>
    <w:rsid w:val="00A80205"/>
    <w:rsid w:val="00A9285F"/>
    <w:rsid w:val="00AA0750"/>
    <w:rsid w:val="00AB063F"/>
    <w:rsid w:val="00AB574E"/>
    <w:rsid w:val="00AB7185"/>
    <w:rsid w:val="00AB7C56"/>
    <w:rsid w:val="00AC049D"/>
    <w:rsid w:val="00AC2E70"/>
    <w:rsid w:val="00AC3A78"/>
    <w:rsid w:val="00AC7775"/>
    <w:rsid w:val="00AD283B"/>
    <w:rsid w:val="00AE2FCE"/>
    <w:rsid w:val="00AF55B2"/>
    <w:rsid w:val="00AF707D"/>
    <w:rsid w:val="00B11ACB"/>
    <w:rsid w:val="00B13492"/>
    <w:rsid w:val="00B13FAD"/>
    <w:rsid w:val="00B1508B"/>
    <w:rsid w:val="00B1754E"/>
    <w:rsid w:val="00B20A6C"/>
    <w:rsid w:val="00B20D0B"/>
    <w:rsid w:val="00B21987"/>
    <w:rsid w:val="00B2209C"/>
    <w:rsid w:val="00B2600D"/>
    <w:rsid w:val="00B30C4A"/>
    <w:rsid w:val="00B373F0"/>
    <w:rsid w:val="00B439D6"/>
    <w:rsid w:val="00B4776A"/>
    <w:rsid w:val="00B508CD"/>
    <w:rsid w:val="00B71396"/>
    <w:rsid w:val="00B72B57"/>
    <w:rsid w:val="00B74DFA"/>
    <w:rsid w:val="00B842EF"/>
    <w:rsid w:val="00B904E4"/>
    <w:rsid w:val="00BB0B5C"/>
    <w:rsid w:val="00BB1849"/>
    <w:rsid w:val="00BB2570"/>
    <w:rsid w:val="00BB52E3"/>
    <w:rsid w:val="00BB67C0"/>
    <w:rsid w:val="00BB7A09"/>
    <w:rsid w:val="00BC3E0C"/>
    <w:rsid w:val="00BC46BC"/>
    <w:rsid w:val="00BC6FB0"/>
    <w:rsid w:val="00BD1CED"/>
    <w:rsid w:val="00BD6F23"/>
    <w:rsid w:val="00BE4A09"/>
    <w:rsid w:val="00BE4DF9"/>
    <w:rsid w:val="00BE5B36"/>
    <w:rsid w:val="00BF2940"/>
    <w:rsid w:val="00BF5735"/>
    <w:rsid w:val="00BF6238"/>
    <w:rsid w:val="00BF7C0C"/>
    <w:rsid w:val="00C1157E"/>
    <w:rsid w:val="00C27A19"/>
    <w:rsid w:val="00C315DF"/>
    <w:rsid w:val="00C33C23"/>
    <w:rsid w:val="00C406AD"/>
    <w:rsid w:val="00C46AC0"/>
    <w:rsid w:val="00C5340E"/>
    <w:rsid w:val="00C53FFF"/>
    <w:rsid w:val="00C576CB"/>
    <w:rsid w:val="00C636A9"/>
    <w:rsid w:val="00C667B9"/>
    <w:rsid w:val="00C703AB"/>
    <w:rsid w:val="00C7218C"/>
    <w:rsid w:val="00C73216"/>
    <w:rsid w:val="00C766A7"/>
    <w:rsid w:val="00C76DC7"/>
    <w:rsid w:val="00C771DF"/>
    <w:rsid w:val="00C845DF"/>
    <w:rsid w:val="00C86C8E"/>
    <w:rsid w:val="00C935E7"/>
    <w:rsid w:val="00C97106"/>
    <w:rsid w:val="00CA0423"/>
    <w:rsid w:val="00CA16D8"/>
    <w:rsid w:val="00CA617B"/>
    <w:rsid w:val="00CB3790"/>
    <w:rsid w:val="00CB5AD3"/>
    <w:rsid w:val="00CB7088"/>
    <w:rsid w:val="00CC0551"/>
    <w:rsid w:val="00CC5AA1"/>
    <w:rsid w:val="00CC690F"/>
    <w:rsid w:val="00CE115E"/>
    <w:rsid w:val="00CE4741"/>
    <w:rsid w:val="00CF62AA"/>
    <w:rsid w:val="00CF631F"/>
    <w:rsid w:val="00D00F2F"/>
    <w:rsid w:val="00D06C49"/>
    <w:rsid w:val="00D247AB"/>
    <w:rsid w:val="00D24C0E"/>
    <w:rsid w:val="00D32585"/>
    <w:rsid w:val="00D339C3"/>
    <w:rsid w:val="00D45427"/>
    <w:rsid w:val="00D4546F"/>
    <w:rsid w:val="00D45CDE"/>
    <w:rsid w:val="00D57B92"/>
    <w:rsid w:val="00D61D09"/>
    <w:rsid w:val="00D6781C"/>
    <w:rsid w:val="00D679D3"/>
    <w:rsid w:val="00D70E3B"/>
    <w:rsid w:val="00D76935"/>
    <w:rsid w:val="00D816A8"/>
    <w:rsid w:val="00D85DA4"/>
    <w:rsid w:val="00D87868"/>
    <w:rsid w:val="00D9773D"/>
    <w:rsid w:val="00DA4319"/>
    <w:rsid w:val="00DB0E73"/>
    <w:rsid w:val="00DB0FF1"/>
    <w:rsid w:val="00DB24DE"/>
    <w:rsid w:val="00DB4D17"/>
    <w:rsid w:val="00DC2FBE"/>
    <w:rsid w:val="00DC595A"/>
    <w:rsid w:val="00DD137D"/>
    <w:rsid w:val="00DD3BEA"/>
    <w:rsid w:val="00DD46C1"/>
    <w:rsid w:val="00DD7454"/>
    <w:rsid w:val="00DD7856"/>
    <w:rsid w:val="00DE07C7"/>
    <w:rsid w:val="00DF252C"/>
    <w:rsid w:val="00DF37EF"/>
    <w:rsid w:val="00DF5741"/>
    <w:rsid w:val="00DF6675"/>
    <w:rsid w:val="00E05835"/>
    <w:rsid w:val="00E05F72"/>
    <w:rsid w:val="00E078B4"/>
    <w:rsid w:val="00E105D8"/>
    <w:rsid w:val="00E12501"/>
    <w:rsid w:val="00E17647"/>
    <w:rsid w:val="00E37634"/>
    <w:rsid w:val="00E40451"/>
    <w:rsid w:val="00E53517"/>
    <w:rsid w:val="00E55FDE"/>
    <w:rsid w:val="00E57BCD"/>
    <w:rsid w:val="00E601B8"/>
    <w:rsid w:val="00E60CFC"/>
    <w:rsid w:val="00E61A9E"/>
    <w:rsid w:val="00E61D39"/>
    <w:rsid w:val="00E66462"/>
    <w:rsid w:val="00E72EDD"/>
    <w:rsid w:val="00E82855"/>
    <w:rsid w:val="00E84A64"/>
    <w:rsid w:val="00E86E25"/>
    <w:rsid w:val="00E871B5"/>
    <w:rsid w:val="00EA0BE8"/>
    <w:rsid w:val="00EB1E03"/>
    <w:rsid w:val="00EC3F58"/>
    <w:rsid w:val="00EC72ED"/>
    <w:rsid w:val="00ED0382"/>
    <w:rsid w:val="00ED175D"/>
    <w:rsid w:val="00ED1FE4"/>
    <w:rsid w:val="00ED2631"/>
    <w:rsid w:val="00ED7458"/>
    <w:rsid w:val="00ED7686"/>
    <w:rsid w:val="00EE0D30"/>
    <w:rsid w:val="00EE633B"/>
    <w:rsid w:val="00EE674A"/>
    <w:rsid w:val="00EE742D"/>
    <w:rsid w:val="00EE7D97"/>
    <w:rsid w:val="00EF0003"/>
    <w:rsid w:val="00F04DA6"/>
    <w:rsid w:val="00F10FF7"/>
    <w:rsid w:val="00F13FBA"/>
    <w:rsid w:val="00F16999"/>
    <w:rsid w:val="00F24102"/>
    <w:rsid w:val="00F25D00"/>
    <w:rsid w:val="00F30FC6"/>
    <w:rsid w:val="00F42B9F"/>
    <w:rsid w:val="00F441C4"/>
    <w:rsid w:val="00F46303"/>
    <w:rsid w:val="00F46F74"/>
    <w:rsid w:val="00F5712E"/>
    <w:rsid w:val="00F63F1D"/>
    <w:rsid w:val="00F6408E"/>
    <w:rsid w:val="00F6790D"/>
    <w:rsid w:val="00F73FBC"/>
    <w:rsid w:val="00F80769"/>
    <w:rsid w:val="00F83164"/>
    <w:rsid w:val="00F84792"/>
    <w:rsid w:val="00F8778A"/>
    <w:rsid w:val="00F93357"/>
    <w:rsid w:val="00F9385C"/>
    <w:rsid w:val="00F97A6B"/>
    <w:rsid w:val="00FA1EF5"/>
    <w:rsid w:val="00FA56B4"/>
    <w:rsid w:val="00FA6F86"/>
    <w:rsid w:val="00FA7993"/>
    <w:rsid w:val="00FC2C10"/>
    <w:rsid w:val="00FD2330"/>
    <w:rsid w:val="00FD4D57"/>
    <w:rsid w:val="00FD63E9"/>
    <w:rsid w:val="00FD780E"/>
    <w:rsid w:val="00FE7B5C"/>
    <w:rsid w:val="00FF222D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FFE34"/>
  <w15:chartTrackingRefBased/>
  <w15:docId w15:val="{A0FBF675-CBAE-4472-8F80-BE53CEC4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3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4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10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3D3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3D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769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F65A4"/>
  </w:style>
  <w:style w:type="character" w:customStyle="1" w:styleId="Nagwek1Znak">
    <w:name w:val="Nagłówek 1 Znak"/>
    <w:basedOn w:val="Domylnaczcionkaakapitu"/>
    <w:link w:val="Nagwek1"/>
    <w:uiPriority w:val="9"/>
    <w:rsid w:val="009E3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podstawowyZnak">
    <w:name w:val="Tekst podstawowy Znak"/>
    <w:link w:val="Tekstpodstawowy"/>
    <w:uiPriority w:val="99"/>
    <w:rsid w:val="000153E6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0153E6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0153E6"/>
  </w:style>
  <w:style w:type="character" w:customStyle="1" w:styleId="highlight">
    <w:name w:val="highlight"/>
    <w:basedOn w:val="Domylnaczcionkaakapitu"/>
    <w:rsid w:val="005B56C5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4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7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bp.opole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j.harchut@wbp.opol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16</Pages>
  <Words>4224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Rokosz</dc:creator>
  <cp:keywords/>
  <dc:description/>
  <cp:lastModifiedBy>Admin</cp:lastModifiedBy>
  <cp:revision>11</cp:revision>
  <cp:lastPrinted>2023-04-26T08:46:00Z</cp:lastPrinted>
  <dcterms:created xsi:type="dcterms:W3CDTF">2024-10-09T09:13:00Z</dcterms:created>
  <dcterms:modified xsi:type="dcterms:W3CDTF">2024-10-10T12:26:00Z</dcterms:modified>
</cp:coreProperties>
</file>