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617A6" w14:textId="77777777" w:rsidR="009416DE" w:rsidRDefault="009416DE" w:rsidP="009416DE">
      <w:pPr>
        <w:spacing w:line="360" w:lineRule="auto"/>
        <w:rPr>
          <w:rFonts w:ascii="Arial" w:eastAsia="Calibri" w:hAnsi="Arial" w:cs="Arial"/>
          <w:b/>
          <w:bCs/>
          <w:sz w:val="18"/>
          <w:szCs w:val="18"/>
          <w:lang w:bidi="en-US"/>
        </w:rPr>
      </w:pPr>
      <w:r>
        <w:rPr>
          <w:rFonts w:ascii="Arial" w:eastAsia="Calibri" w:hAnsi="Arial" w:cs="Arial"/>
          <w:b/>
          <w:bCs/>
          <w:sz w:val="18"/>
          <w:szCs w:val="18"/>
          <w:lang w:bidi="en-US"/>
        </w:rPr>
        <w:t>SZP/242-208/2024</w:t>
      </w:r>
    </w:p>
    <w:p w14:paraId="6C59B634" w14:textId="7C31A67B"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</w:t>
      </w:r>
      <w:r w:rsidR="006D7D96">
        <w:rPr>
          <w:rFonts w:ascii="Arial" w:eastAsia="Times New Roman" w:hAnsi="Arial" w:cs="Arial"/>
          <w:b/>
          <w:sz w:val="18"/>
          <w:szCs w:val="18"/>
          <w:lang w:eastAsia="ar-SA"/>
        </w:rPr>
        <w:t>3b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do SWZ</w:t>
      </w:r>
    </w:p>
    <w:p w14:paraId="48AFCB92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B21826C" w14:textId="64D70369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  <w:r w:rsidR="009416D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– Zadanie nr 2</w:t>
      </w:r>
    </w:p>
    <w:p w14:paraId="6F952FAA" w14:textId="5FA7C045" w:rsidR="009A1090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="00B301DA">
        <w:rPr>
          <w:rFonts w:ascii="Arial" w:hAnsi="Arial" w:cs="Arial"/>
          <w:b/>
          <w:color w:val="000000"/>
          <w:sz w:val="22"/>
          <w:szCs w:val="22"/>
        </w:rPr>
        <w:t>Defibrylatory manualne</w:t>
      </w:r>
      <w:r w:rsidR="00E255F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="0005531B">
        <w:rPr>
          <w:rFonts w:ascii="Arial" w:hAnsi="Arial" w:cs="Arial"/>
          <w:b/>
          <w:color w:val="000000"/>
          <w:sz w:val="22"/>
          <w:szCs w:val="22"/>
        </w:rPr>
        <w:t>4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szt.</w:t>
      </w:r>
    </w:p>
    <w:p w14:paraId="49528312" w14:textId="6DBB00A5"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>dla</w:t>
      </w:r>
      <w:r w:rsidR="002F1688">
        <w:rPr>
          <w:rFonts w:ascii="Arial" w:hAnsi="Arial" w:cs="Arial"/>
          <w:color w:val="000000"/>
          <w:sz w:val="20"/>
          <w:szCs w:val="20"/>
        </w:rPr>
        <w:t xml:space="preserve"> Centrum Symulacji Medycznej Wydziału Medycznego PWr</w:t>
      </w:r>
    </w:p>
    <w:p w14:paraId="5C0CC280" w14:textId="77777777" w:rsidR="000E5AA1" w:rsidRDefault="000E5AA1" w:rsidP="002F1688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6F51E53" w14:textId="07C1EE51" w:rsidR="009A1090" w:rsidRDefault="009A1090" w:rsidP="002F1688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95497D">
        <w:rPr>
          <w:rFonts w:ascii="Arial" w:hAnsi="Arial" w:cs="Arial"/>
          <w:bCs/>
          <w:color w:val="000000"/>
          <w:sz w:val="20"/>
          <w:szCs w:val="20"/>
        </w:rPr>
        <w:t>defibrylatory manualne</w:t>
      </w:r>
      <w:r w:rsidR="00E255F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2F1688">
        <w:rPr>
          <w:rFonts w:ascii="Arial" w:hAnsi="Arial" w:cs="Arial"/>
          <w:bCs/>
          <w:color w:val="000000"/>
          <w:sz w:val="20"/>
          <w:szCs w:val="20"/>
        </w:rPr>
        <w:t xml:space="preserve">do nauki czynności medycznych w salach symulacyjnych </w:t>
      </w:r>
      <w:r w:rsidR="0095497D">
        <w:rPr>
          <w:rFonts w:ascii="Arial" w:hAnsi="Arial" w:cs="Arial"/>
          <w:bCs/>
          <w:color w:val="000000"/>
          <w:sz w:val="20"/>
          <w:szCs w:val="20"/>
        </w:rPr>
        <w:t>wysokiej</w:t>
      </w:r>
      <w:r w:rsidR="002F1688">
        <w:rPr>
          <w:rFonts w:ascii="Arial" w:hAnsi="Arial" w:cs="Arial"/>
          <w:bCs/>
          <w:color w:val="000000"/>
          <w:sz w:val="20"/>
          <w:szCs w:val="20"/>
        </w:rPr>
        <w:t xml:space="preserve"> wierności. </w:t>
      </w:r>
    </w:p>
    <w:p w14:paraId="1DC8A896" w14:textId="77777777" w:rsidR="000E5AA1" w:rsidRDefault="000E5AA1" w:rsidP="002F1688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14:paraId="34993BAE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F7281E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759360D8" w14:textId="77777777" w:rsidR="009A1090" w:rsidRDefault="009A1090" w:rsidP="00F70E97">
            <w:pPr>
              <w:pStyle w:val="Akapitzlist"/>
              <w:numPr>
                <w:ilvl w:val="0"/>
                <w:numId w:val="26"/>
              </w:numPr>
              <w:spacing w:after="0" w:line="276" w:lineRule="auto"/>
              <w:jc w:val="center"/>
            </w:pPr>
            <w:r w:rsidRPr="00F70E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3FC121EC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1CAE53B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0FC8FC93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C8E5BD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6C66D332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8F42F1" w14:paraId="478282F4" w14:textId="77777777" w:rsidTr="0095497D">
        <w:trPr>
          <w:trHeight w:val="879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F3F1ED7" w14:textId="77777777" w:rsidR="008F42F1" w:rsidRDefault="008F42F1" w:rsidP="008F42F1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6B33384" w14:textId="77777777" w:rsidR="008F42F1" w:rsidRPr="00291418" w:rsidRDefault="008F42F1" w:rsidP="008F42F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9141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Sprzęt powinien charakteryzować się co najmniej następującymi parametrami:</w:t>
            </w:r>
          </w:p>
          <w:p w14:paraId="32A1DF7A" w14:textId="77777777" w:rsidR="00F4458E" w:rsidRDefault="00F4458E" w:rsidP="00F4458E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F62C6D" w14:textId="77777777" w:rsidR="00F4458E" w:rsidRDefault="00F4458E" w:rsidP="00F4458E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131C39" w14:textId="11FF50B9" w:rsidR="00F4458E" w:rsidRPr="00B301DA" w:rsidRDefault="00F4458E" w:rsidP="00F4458E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01DA">
              <w:rPr>
                <w:rFonts w:ascii="Arial" w:hAnsi="Arial" w:cs="Arial"/>
                <w:b/>
                <w:sz w:val="20"/>
                <w:szCs w:val="20"/>
              </w:rPr>
              <w:t xml:space="preserve">Defibrylator manualny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B301DA"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  <w:p w14:paraId="6F2EB39C" w14:textId="77777777" w:rsidR="00F4458E" w:rsidRPr="00291418" w:rsidRDefault="00F4458E" w:rsidP="00F4458E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07463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Defibrylator działający w trybie ręcznym oraz półautomatycznym AED przeznaczony do terapii pacjentów w różnym wieku: - zintegrowane łyżki dla dorosłych i dzieci – możliwość szybkiego przełączenia trybu pracy dorosły/dziecko (dedykowany przycisk lub przełącznik, bez konieczności otwierania menu ustawień).</w:t>
            </w:r>
          </w:p>
          <w:p w14:paraId="631CA46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Prezentacja danych na ekranie kolorowym LCD TFT o przekątnej min. 7 cali, rozdzielczość min. 800x480 pikseli. Prezentacja na ekranie 3 krzywych. </w:t>
            </w:r>
          </w:p>
          <w:p w14:paraId="5CDD1FF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Prędkość kreślenia krzywych dla EKG i SpO2 min. 25 mm/s</w:t>
            </w:r>
          </w:p>
          <w:p w14:paraId="2A2071A5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obserwacji krzywej na ekranie min. 6,5s</w:t>
            </w:r>
          </w:p>
          <w:p w14:paraId="39B486C8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Min. 20 poziomów energii wyładowania w zakresie od 1 do 200J, ograniczenie energii wyładowania do 50 J przy defibrylacji wewnętrznej.</w:t>
            </w:r>
          </w:p>
          <w:p w14:paraId="5DA3773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ładowania do energii 150 J &lt; 5 sekund, czas ładowania do maksymalnej energii (200 J) &lt; 6 sekund.</w:t>
            </w:r>
          </w:p>
          <w:p w14:paraId="6320E9D8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Dwufazowy kształt fali wyładowania – zapewniający wysoką skuteczność defibrylacji przy obniżonej (oszczędzającej pacjenta) energii wyładowania. System dopasowania impulsu defibrylacji w zależności od impedancji ciała pacjenta.</w:t>
            </w:r>
          </w:p>
          <w:p w14:paraId="00B7E92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Zakres impedancji pacjenta dla defibrylacji zewnętrznej: 25-250 Ohmów, dla defibrylacji wewnętrznej 15-250 Ohmów.</w:t>
            </w:r>
          </w:p>
          <w:p w14:paraId="2A781CF0" w14:textId="227FA611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defibrylacji za pomocą łyżek zewnętrznych, wewnętrznych i elektrod jednorazowych.</w:t>
            </w:r>
          </w:p>
          <w:p w14:paraId="5CFAFDA0" w14:textId="329B5C66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lastRenderedPageBreak/>
              <w:t>Ustawianie poziomów energii na płycie czołowej (przedniej) defibrylatora</w:t>
            </w:r>
            <w:r w:rsidR="0084364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3E0D1A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Przycisk ładowania oraz wyładowania impulsu defibracyjnego na płycie czołowej oraz łyżkach zewnętrznych.</w:t>
            </w:r>
          </w:p>
          <w:p w14:paraId="02D8EDA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zmiany wybranej energii na mniejszą lub większą za pomocą pokrętła po naładowaniu defibrylatora, a przed defibrylacją. Brak konieczności anulowania lub wyładowania defibrylatora.</w:t>
            </w:r>
          </w:p>
          <w:p w14:paraId="57231483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Przyciski na płycie czołowej defibrylatora podpisane polskimi nazwami.</w:t>
            </w:r>
          </w:p>
          <w:p w14:paraId="77D6B96F" w14:textId="0C7A1EBA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Automatyczne rozładowanie energii w przypadku niewykonania defibrylacji – możliwość zaprogramowania czasu do rozładowania (30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 90 sekund).</w:t>
            </w:r>
          </w:p>
          <w:p w14:paraId="0394D1FC" w14:textId="56C7BA75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Czytelna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58E">
              <w:rPr>
                <w:rFonts w:ascii="Arial" w:hAnsi="Arial" w:cs="Arial"/>
                <w:sz w:val="20"/>
                <w:szCs w:val="20"/>
              </w:rPr>
              <w:t>sygnalizacja sprawności/niesprawności urządzenia na panelu czołowym w formie wyświetlacza, widoczna nawet przy wyłączonym urządzeniu. W przypadku wykrycia usterki dodatkowa sygnalizacja dźwiękowa.</w:t>
            </w:r>
          </w:p>
          <w:p w14:paraId="7F48715B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Na łyżkach zewnętrznych wbudowany kilkustopniowy kolorowy wskaźnik jakości kontaktu z pacjentem.</w:t>
            </w:r>
          </w:p>
          <w:p w14:paraId="1931B4D6" w14:textId="47490A86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Konfigurowalny czas wstrzymania alarmu: 1, 2, 3, 5, 10 min lub nieokreśl</w:t>
            </w:r>
            <w:r w:rsidR="0084364A">
              <w:rPr>
                <w:rFonts w:ascii="Arial" w:hAnsi="Arial" w:cs="Arial"/>
                <w:sz w:val="20"/>
                <w:szCs w:val="20"/>
              </w:rPr>
              <w:t>o</w:t>
            </w:r>
            <w:r w:rsidRPr="00F4458E">
              <w:rPr>
                <w:rFonts w:ascii="Arial" w:hAnsi="Arial" w:cs="Arial"/>
                <w:sz w:val="20"/>
                <w:szCs w:val="20"/>
              </w:rPr>
              <w:t>ny czas.</w:t>
            </w:r>
          </w:p>
          <w:p w14:paraId="22F32420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Głośność alarmów konfigurowalna – min. 5 poziomów.</w:t>
            </w:r>
          </w:p>
          <w:p w14:paraId="64BDA3C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Głośność poleceń konfigurowalna – min. 5 poziomów.</w:t>
            </w:r>
          </w:p>
          <w:p w14:paraId="36037BE8" w14:textId="1AA42D0B" w:rsidR="00F4458E" w:rsidRPr="0084364A" w:rsidRDefault="00F4458E" w:rsidP="0084364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zmiany koloru krzywych na ekranie – min. 7 kolorów.</w:t>
            </w:r>
          </w:p>
          <w:p w14:paraId="7FA48435" w14:textId="758596D4" w:rsidR="00F4458E" w:rsidRPr="0084364A" w:rsidRDefault="00F4458E" w:rsidP="0084364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wykonania kardiowersji za pomocą: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4364A">
              <w:rPr>
                <w:rFonts w:ascii="Arial" w:hAnsi="Arial" w:cs="Arial"/>
                <w:sz w:val="20"/>
                <w:szCs w:val="20"/>
              </w:rPr>
              <w:t>wielofunkcyjnych elektrod podłączonych do defibrylatora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4364A">
              <w:rPr>
                <w:rFonts w:ascii="Arial" w:hAnsi="Arial" w:cs="Arial"/>
                <w:sz w:val="20"/>
                <w:szCs w:val="20"/>
              </w:rPr>
              <w:t xml:space="preserve">wielofunkcyjnych elektrod lub łyżek zewnętrznych oraz 3/5 odprowadzeniowych elektrod monitorujących. </w:t>
            </w:r>
          </w:p>
          <w:p w14:paraId="6570E83A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konfiguracji czy defibrylator po wykonanej kardiowersji ma pozostać w trybie kardiowersji lub przejść samoistnie w tryb defibrylacji.</w:t>
            </w:r>
          </w:p>
          <w:p w14:paraId="3789E66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Defibrylacja synchroniczna: maksymalny czas od chwili wykrycia fali R do chwili wyładowania impulsu defibrylacyjnego do 25 ms.</w:t>
            </w:r>
          </w:p>
          <w:p w14:paraId="1A1BB664" w14:textId="752904AC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Komendy głosowe oraz komunikaty na ekranie prowadzące proces reanimacji w trybie AED - w polskiej wersji językowej, zgodne z aktualnymi wytycznymi E</w:t>
            </w:r>
            <w:r w:rsidR="0084364A">
              <w:rPr>
                <w:rFonts w:ascii="Arial" w:hAnsi="Arial" w:cs="Arial"/>
                <w:sz w:val="20"/>
                <w:szCs w:val="20"/>
              </w:rPr>
              <w:t>uropean Resuscitation Council</w:t>
            </w:r>
            <w:r w:rsidRPr="00F4458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30D6D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Przycisk do przełączania z trybu dla dorosłych na tryb dziecięcy z automatyczną zmianą limitów granic alarmowych we wszystkich trybach oraz zmianą poziomu energii wyładowania w trybie AED.</w:t>
            </w:r>
          </w:p>
          <w:p w14:paraId="50AFF9DC" w14:textId="39802076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W trybie AED - programowane przez użytkownika wartości energii dla 1, 2 i 3 </w:t>
            </w:r>
            <w:r w:rsidRPr="00F4458E">
              <w:rPr>
                <w:rFonts w:ascii="Arial" w:hAnsi="Arial" w:cs="Arial"/>
                <w:sz w:val="20"/>
                <w:szCs w:val="20"/>
              </w:rPr>
              <w:lastRenderedPageBreak/>
              <w:t>defibrylacji z energią do wyboru 150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 200 J dla osoby dorosłej oraz 50J dla dzieci i niemowląt.</w:t>
            </w:r>
          </w:p>
          <w:p w14:paraId="0A11466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Analiza EKG oceniająca EKG pacjenta oraz jakość sygnału w celu określania czy defibrylacja jest wskazana oraz impedancję styku elektrod defibrylacyjnych.  </w:t>
            </w:r>
          </w:p>
          <w:p w14:paraId="53C61928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Wyświetlanie wskaźnika kontaktu ze skórą pacjenta w formie graficznej reprezentacji jakości kontaktu elektrod wielofunkcyjnych przy użyciu min. 3 kolorów. Kontrola w formie komunikatów dźwiękowych jakości przylegania elektrod do pacjenta. </w:t>
            </w:r>
          </w:p>
          <w:p w14:paraId="71C00186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 trybie AED możliwość wyświetlania krzywej pletyzmograficznej lub krzywej EtCO2. Monitorowanie SpO2 oraz AwRR.</w:t>
            </w:r>
          </w:p>
          <w:p w14:paraId="6E07646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 trybie AED wyświetlanie wartości oraz progów alarmowych dla min. HR, SpO2, Tętna, EtCO2, AwRR.</w:t>
            </w:r>
          </w:p>
          <w:p w14:paraId="2CA3542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Algorytm analizy pozwalający uniknąć defibrylacji przy rytmach, którym najczęściej towarzyszy obecność tętna lub rytmach, przy których defibrylacja nie przyniosłaby korzyści.</w:t>
            </w:r>
          </w:p>
          <w:p w14:paraId="5F31EA4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Monitorowanie EKG pacjenta za pomocą 3 lub 7 odprowadzeń. Wyposażenie: przewód EKG 3 odprowadzeniowy.</w:t>
            </w:r>
          </w:p>
          <w:p w14:paraId="18F581E2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Pomiar częstości akcji serca we wszystkich trybach defibrylatora w zakresie min. 16 – 300 uderzeń na minutę dla osoby dorosłej oraz min. 16-350 uderzeń na minutę dla dziecka/niemowlęcia.</w:t>
            </w:r>
          </w:p>
          <w:p w14:paraId="1D8477A5" w14:textId="60C3FA14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Wybór odprowadzenia z: elektrod EKG, łyżek defibrylacyjnych lub jednorazowych elektrod do defibrylacji 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F4458E">
              <w:rPr>
                <w:rFonts w:ascii="Arial" w:hAnsi="Arial" w:cs="Arial"/>
                <w:sz w:val="20"/>
                <w:szCs w:val="20"/>
              </w:rPr>
              <w:t>stymulacji z czytelną sygnalizacją braku kontaktu.</w:t>
            </w:r>
          </w:p>
          <w:p w14:paraId="7DEEC5C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Wzmocnienie sygnału EKG. Regulacja ręczna: 1/4x, 1/2x, 1x, 2x, 4x i automatyczna.</w:t>
            </w:r>
          </w:p>
          <w:p w14:paraId="4C26AFD9" w14:textId="6ED3364E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Układ monitorujący zabezpieczony przed impulsem defibrylatora</w:t>
            </w:r>
            <w:r w:rsidR="0084364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34ED08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CMRR dla sygnału EKG: min. 105dB.</w:t>
            </w:r>
          </w:p>
          <w:p w14:paraId="2075ED2D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Automatyczne wykrywanie zaburzeń rytmu zagrażających życiu (asystolia, migotanie komór, bradykardia, tachykardia).</w:t>
            </w:r>
          </w:p>
          <w:p w14:paraId="6718A3B3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Złącze - wejście synchronizujące sygnał EKG z kardiomonitora.</w:t>
            </w:r>
          </w:p>
          <w:p w14:paraId="1FC81F8B" w14:textId="2594748C" w:rsidR="00F4458E" w:rsidRPr="0084364A" w:rsidRDefault="00F4458E" w:rsidP="0084364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Tryb pracy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elektros</w:t>
            </w:r>
            <w:r w:rsidR="0084364A" w:rsidRPr="00F4458E">
              <w:rPr>
                <w:rFonts w:ascii="Arial" w:hAnsi="Arial" w:cs="Arial"/>
                <w:sz w:val="20"/>
                <w:szCs w:val="20"/>
              </w:rPr>
              <w:t>tymulacj</w:t>
            </w:r>
            <w:r w:rsidR="0084364A">
              <w:rPr>
                <w:rFonts w:ascii="Arial" w:hAnsi="Arial" w:cs="Arial"/>
                <w:sz w:val="20"/>
                <w:szCs w:val="20"/>
              </w:rPr>
              <w:t>i</w:t>
            </w:r>
            <w:r w:rsidRPr="0084364A">
              <w:rPr>
                <w:rFonts w:ascii="Arial" w:hAnsi="Arial" w:cs="Arial"/>
                <w:sz w:val="20"/>
                <w:szCs w:val="20"/>
              </w:rPr>
              <w:t>: stały oraz na żądanie.</w:t>
            </w:r>
          </w:p>
          <w:p w14:paraId="5B6EC97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Natężenie prądu stymulacji min. od 10mA do 200mA ze skokiem co 5mA.</w:t>
            </w:r>
          </w:p>
          <w:p w14:paraId="443406B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trwania impulsu: od wyboru przez użytkownika 20 i 40 ms.</w:t>
            </w:r>
          </w:p>
          <w:p w14:paraId="1AF2799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Częstość: od 30 imp./min do 180 imp./min ze skokiem co 10 imp./min.</w:t>
            </w:r>
          </w:p>
          <w:p w14:paraId="632E7668" w14:textId="4B47F0D5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Wyświetlanie na ekranie defibrylatora komunikatów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(następnych kroków) </w:t>
            </w:r>
            <w:r w:rsidRPr="00F4458E">
              <w:rPr>
                <w:rFonts w:ascii="Arial" w:hAnsi="Arial" w:cs="Arial"/>
                <w:sz w:val="20"/>
                <w:szCs w:val="20"/>
              </w:rPr>
              <w:lastRenderedPageBreak/>
              <w:t>niezbędnych do wykonania stymulacji pacjenta.</w:t>
            </w:r>
          </w:p>
          <w:p w14:paraId="08815F9B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 komplecie elektrody jednorazowe do defibrylacji – 1szt.</w:t>
            </w:r>
          </w:p>
          <w:p w14:paraId="663D7F65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Pomiar saturacji pacjenta – SpO2</w:t>
            </w:r>
          </w:p>
          <w:p w14:paraId="604D277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Technologia pomiaru SpO2 odporna na zakłócenia związane z ruchem.</w:t>
            </w:r>
          </w:p>
          <w:p w14:paraId="0AF02860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Zakres pomiarowy saturacji: 0-100% z rozdzielczością 1%.</w:t>
            </w:r>
          </w:p>
          <w:p w14:paraId="3A498F1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Zakres pomiarowy częstości tętna: 30-300 uderzeń na minutę z rozdzielczością 1 uderzenie na minutę.</w:t>
            </w:r>
          </w:p>
          <w:p w14:paraId="7A93F1D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Wyposażenie defibrylatora: czujnik saturacji dla dorosłych – 1 szt.</w:t>
            </w:r>
          </w:p>
          <w:p w14:paraId="18B1B9FF" w14:textId="5D67F182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Pomiar ciśnienia nieinwazyjnego NIBP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 możliwość rozbudowy</w:t>
            </w:r>
          </w:p>
          <w:p w14:paraId="75392CE5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Tryby pracy: automatyczny i ręczny.</w:t>
            </w:r>
          </w:p>
          <w:p w14:paraId="2D7C556A" w14:textId="1972B39D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Pomiar nieinwazyjny ciśnienia krwi metodą oscylometryczną. </w:t>
            </w:r>
          </w:p>
          <w:p w14:paraId="15E57F8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ustawienia  pomiaru w czasie o zakresie powtarzania od 1 do 120 minut. Odstępy czasu: 1, 2,5, 5, 10, 15, 30, 60, 120 minut.</w:t>
            </w:r>
          </w:p>
          <w:p w14:paraId="205A247A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Wyposażenie defibrylatora: przewód łączący – 1 szt., mankiet dla osoby dorosłej - 1 szt.</w:t>
            </w:r>
          </w:p>
          <w:p w14:paraId="3D362C45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Monitorowanie dwutlenku węgla – EtCO2</w:t>
            </w:r>
          </w:p>
          <w:p w14:paraId="44A9BE7F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stosowania czujnika do pomiaru w strumieniu głównym i/lub bocznym</w:t>
            </w:r>
          </w:p>
          <w:p w14:paraId="3EFDF7A3" w14:textId="0E770C20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Pomiar EtCO</w:t>
            </w:r>
            <w:r w:rsidRPr="0084364A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2 </w:t>
            </w:r>
            <w:r w:rsidRPr="00F4458E">
              <w:rPr>
                <w:rFonts w:ascii="Arial" w:hAnsi="Arial" w:cs="Arial"/>
                <w:sz w:val="20"/>
                <w:szCs w:val="20"/>
              </w:rPr>
              <w:t>oraz AwRR, wraz z funkcj</w:t>
            </w:r>
            <w:r w:rsidR="0084364A">
              <w:rPr>
                <w:rFonts w:ascii="Arial" w:hAnsi="Arial" w:cs="Arial"/>
                <w:sz w:val="20"/>
                <w:szCs w:val="20"/>
              </w:rPr>
              <w:t>ą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 alarmów.</w:t>
            </w:r>
          </w:p>
          <w:p w14:paraId="3011F877" w14:textId="3FC4E1A6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Zakres pomiaru AwRR min. 0-150 o</w:t>
            </w:r>
            <w:r w:rsidR="0084364A">
              <w:rPr>
                <w:rFonts w:ascii="Arial" w:hAnsi="Arial" w:cs="Arial"/>
                <w:sz w:val="20"/>
                <w:szCs w:val="20"/>
              </w:rPr>
              <w:t>dd</w:t>
            </w:r>
            <w:r w:rsidRPr="00F4458E">
              <w:rPr>
                <w:rFonts w:ascii="Arial" w:hAnsi="Arial" w:cs="Arial"/>
                <w:sz w:val="20"/>
                <w:szCs w:val="20"/>
              </w:rPr>
              <w:t>/min</w:t>
            </w:r>
          </w:p>
          <w:p w14:paraId="3C75B550" w14:textId="5A542C49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Rozdzielczość pomiaru 1 o</w:t>
            </w:r>
            <w:r w:rsidR="0084364A">
              <w:rPr>
                <w:rFonts w:ascii="Arial" w:hAnsi="Arial" w:cs="Arial"/>
                <w:sz w:val="20"/>
                <w:szCs w:val="20"/>
              </w:rPr>
              <w:t>dd</w:t>
            </w:r>
            <w:r w:rsidRPr="00F4458E">
              <w:rPr>
                <w:rFonts w:ascii="Arial" w:hAnsi="Arial" w:cs="Arial"/>
                <w:sz w:val="20"/>
                <w:szCs w:val="20"/>
              </w:rPr>
              <w:t>/min</w:t>
            </w:r>
          </w:p>
          <w:p w14:paraId="0AB98DDD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Zakres pomiaru EtCO2 min. 0 – 150mmHg</w:t>
            </w:r>
          </w:p>
          <w:p w14:paraId="0B841BEC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Rozdzielczość pomiaru 1 mmHg</w:t>
            </w:r>
          </w:p>
          <w:p w14:paraId="662FEEE5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zwłoki alarmu: dla czujnika w strumieniu głównym max. 5 sekund, dla czujnika w strumieniu bocznym max. 8 sekund</w:t>
            </w:r>
          </w:p>
          <w:p w14:paraId="57ECAFF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Zerowanie czujnika CO</w:t>
            </w:r>
            <w:r w:rsidRPr="0084364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F4458E">
              <w:rPr>
                <w:rFonts w:ascii="Arial" w:hAnsi="Arial" w:cs="Arial"/>
                <w:sz w:val="20"/>
                <w:szCs w:val="20"/>
              </w:rPr>
              <w:t xml:space="preserve"> za pomocą dedykowanego na przycisku programowego.</w:t>
            </w:r>
          </w:p>
          <w:p w14:paraId="17363466" w14:textId="0D3D0893" w:rsidR="00F4458E" w:rsidRPr="0084364A" w:rsidRDefault="00F4458E" w:rsidP="0084364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Drukarka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- r</w:t>
            </w:r>
            <w:r w:rsidRPr="0084364A">
              <w:rPr>
                <w:rFonts w:ascii="Arial" w:hAnsi="Arial" w:cs="Arial"/>
                <w:sz w:val="20"/>
                <w:szCs w:val="20"/>
              </w:rPr>
              <w:t xml:space="preserve">ejestrator termiczny 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84364A">
              <w:rPr>
                <w:rFonts w:ascii="Arial" w:hAnsi="Arial" w:cs="Arial"/>
                <w:sz w:val="20"/>
                <w:szCs w:val="20"/>
              </w:rPr>
              <w:t>szerokość zapisu min. 50 mm. Prędkość 25 mm/s.</w:t>
            </w:r>
          </w:p>
          <w:p w14:paraId="1584F91C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Przycisk drukowania uruchamia i zatrzymuje wydruk paska. Automatyczny wydruk w przypadku wykonania defibrylacji lub kardiowersji.</w:t>
            </w:r>
          </w:p>
          <w:p w14:paraId="295568A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wydruku opóźnionego tzn. obejmującego min. 10 sekund zapisu poprzedzającego moment uruchomienia wydruku.</w:t>
            </w:r>
          </w:p>
          <w:p w14:paraId="3B0EA0C4" w14:textId="61DFA614" w:rsidR="00F4458E" w:rsidRPr="0084364A" w:rsidRDefault="00F4458E" w:rsidP="0084364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wydrukowania raportów min</w:t>
            </w:r>
            <w:r w:rsidR="0084364A">
              <w:rPr>
                <w:rFonts w:ascii="Arial" w:hAnsi="Arial" w:cs="Arial"/>
                <w:sz w:val="20"/>
                <w:szCs w:val="20"/>
              </w:rPr>
              <w:t>.</w:t>
            </w:r>
            <w:r w:rsidRPr="00F4458E">
              <w:rPr>
                <w:rFonts w:ascii="Arial" w:hAnsi="Arial" w:cs="Arial"/>
                <w:sz w:val="20"/>
                <w:szCs w:val="20"/>
              </w:rPr>
              <w:t>: podsumowanie zdarzeń, trend funkcji życiowych, test funkcjonalny, konfiguracja, informacje o zdarzeniu.</w:t>
            </w:r>
          </w:p>
          <w:p w14:paraId="3B3A46C3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Zintegrowane zasilanie sieciowo-akumulatorowe. Zasilacz i ładowarka akumulatorów fabrycznie wbudowane w </w:t>
            </w:r>
            <w:r w:rsidRPr="00F4458E">
              <w:rPr>
                <w:rFonts w:ascii="Arial" w:hAnsi="Arial" w:cs="Arial"/>
                <w:sz w:val="20"/>
                <w:szCs w:val="20"/>
              </w:rPr>
              <w:lastRenderedPageBreak/>
              <w:t>defibrylator. Mechaniczna blokada zabezpieczająca przed przypadkowym wypadnięciem przewodu zasilającego.</w:t>
            </w:r>
          </w:p>
          <w:p w14:paraId="45B96C3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Akumulatory bez efektu pamięci. Wskaźnik stanu akumulatorów na ekranie oraz bezpośrednio na akumulatorze. Sygnał alarmowy (wizualny i dźwiękowy) niskiego stanu naładowania. </w:t>
            </w:r>
          </w:p>
          <w:p w14:paraId="7579A830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Typ akumulatora – litowo-jonowy lub litowo-polimerowy o napięciu co najmniej 14,3V. Akumulator łatwo wymieniany w razie potrzeby bez udziału serwisu i bez konieczności użycia narzędzi.</w:t>
            </w:r>
          </w:p>
          <w:p w14:paraId="57361F57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pracy na akumulatorze: 2,5 godz. w przypadku monitorowania pacjenta EKG, SpO2, EtCO2, NIBP(co 15 min) a następnie 20 defibrylacji, a w przypadku defibrylacji min.100 wyładowań z energią 200J</w:t>
            </w:r>
          </w:p>
          <w:p w14:paraId="525D27A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Czas ładowani akumulatora do 100%: poniżej 3 godzin</w:t>
            </w:r>
          </w:p>
          <w:p w14:paraId="5AC6B304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Temperatura pracy: min od 0 do +45ºC </w:t>
            </w:r>
          </w:p>
          <w:p w14:paraId="13CE84A3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Temperatura przechowywania bez akumulatora: min. od -20 do + 70ºC.</w:t>
            </w:r>
          </w:p>
          <w:p w14:paraId="74C30F11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Urządzenie odporne na kurz i zalania cieczą – klasa szczelności obudowy min. IP54 – zarówno podczas pracy na zasilaniu sieciowym jak i akumulatorowym.</w:t>
            </w:r>
          </w:p>
          <w:p w14:paraId="7A2605AB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Defibrylator odporny na upadek zgodnie z normą IEC 68-2-32 z min. 75 cm. lub równoważną.</w:t>
            </w:r>
          </w:p>
          <w:p w14:paraId="1FB47320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zainstalowania defibrylatora na podstawie jezdnej.</w:t>
            </w:r>
          </w:p>
          <w:p w14:paraId="68B14BCB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Uchwyt do zawieszenia na łóżku pacjenta (demontowalny). Wbudowany uchwyt do przenoszenia.</w:t>
            </w:r>
          </w:p>
          <w:p w14:paraId="74B59B49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Ciężar urządzenia do 7 kg z elektrodami zewnętrznymi i akumulatorem.</w:t>
            </w:r>
          </w:p>
          <w:p w14:paraId="761338FA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Automatyczny test sprawności defibrylatora z sygnalizacją dźwiękową i wizualną ewentualnego błędu.</w:t>
            </w:r>
          </w:p>
          <w:p w14:paraId="5A7DB998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 xml:space="preserve">Krytyczne podzespoły urządzenia testowane automatycznie nie rzadziej niż co godzinę. Pełny test automatyczny nie rzadziej niż raz w tygodniu. </w:t>
            </w:r>
          </w:p>
          <w:p w14:paraId="2445CFEA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Historia testów automatycznych oraz ręcznych dostępna z zakresu roku wstecz.</w:t>
            </w:r>
          </w:p>
          <w:p w14:paraId="254619BA" w14:textId="77777777" w:rsidR="00F4458E" w:rsidRPr="00F4458E" w:rsidRDefault="00F4458E" w:rsidP="00F4458E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Możliwość eksportu i importu konfiguracji urządzenia oraz za pomocą dysku USB.</w:t>
            </w:r>
          </w:p>
          <w:p w14:paraId="02AA1910" w14:textId="77777777" w:rsidR="00DA6F6A" w:rsidRDefault="00F4458E" w:rsidP="00DA6F6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458E">
              <w:rPr>
                <w:rFonts w:ascii="Arial" w:hAnsi="Arial" w:cs="Arial"/>
                <w:sz w:val="20"/>
                <w:szCs w:val="20"/>
              </w:rPr>
              <w:t>Polska wersja językowa – komunikaty ekranowe i głosowe, dokumentacja, opisy elementów sterujących.</w:t>
            </w:r>
          </w:p>
          <w:p w14:paraId="1D6AB922" w14:textId="15668EF2" w:rsidR="00DA6F6A" w:rsidRPr="0095497D" w:rsidRDefault="00DA6F6A" w:rsidP="00DA6F6A">
            <w:pPr>
              <w:pStyle w:val="Akapitzlist"/>
              <w:numPr>
                <w:ilvl w:val="0"/>
                <w:numId w:val="30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6F6A">
              <w:rPr>
                <w:rFonts w:ascii="Arial" w:hAnsi="Arial" w:cs="Arial"/>
                <w:sz w:val="20"/>
                <w:szCs w:val="20"/>
              </w:rPr>
              <w:t xml:space="preserve">Urządzenie posiada dokumenty dopuszczające do obrotu i stosowania w placówkach medycznych zgodnie z obowiązującą dyrektywą na podstawie ustawy z dnia 07.04.2022r wraz z tłumaczeniem w przypadku dokumentu w języku obcym: deklaracja/e zgodności wystawiona przez producenta, certyfikat/y </w:t>
            </w:r>
            <w:r w:rsidRPr="00DA6F6A">
              <w:rPr>
                <w:rFonts w:ascii="Arial" w:hAnsi="Arial" w:cs="Arial"/>
                <w:sz w:val="20"/>
                <w:szCs w:val="20"/>
              </w:rPr>
              <w:lastRenderedPageBreak/>
              <w:t>zgodności (wydany przez jednostkę notyfikowaną - o ile jest wymagany), dokument potwierdzający, że oferowane wyroby medyczne zostały zgłoszone do Rejestru Produktów Leczniczych, Wyrobów Medycznych i Produktów Biobójczych, podmiotu odpowiedzialnego za ich wprowadzenie do obrotu i używania zgodnie z ustawą o wyrobach medycznych z dnia 07.04.2022 r. ( Dz.U.z 2023 r. poz. 1938 ) – jeśli dotyczy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224D0E04" w14:textId="77777777" w:rsidR="008F42F1" w:rsidRPr="003A0319" w:rsidRDefault="008F42F1" w:rsidP="008F42F1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11F7FEE" w14:textId="77777777" w:rsidR="008F42F1" w:rsidRDefault="008F42F1" w:rsidP="008F42F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307B8416" w14:textId="77777777" w:rsidR="008F42F1" w:rsidRPr="00AB464F" w:rsidRDefault="008F42F1" w:rsidP="008F42F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D87036F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F9B6439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5760A4F4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31A4F65A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08BA46D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82FB940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9E282F3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11C66EAF" w14:textId="77777777" w:rsidR="008F42F1" w:rsidRPr="003A0319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90F137" w14:textId="77777777" w:rsidR="008F42F1" w:rsidRDefault="008F42F1" w:rsidP="008F42F1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</w:tc>
      </w:tr>
      <w:tr w:rsidR="008F42F1" w14:paraId="1193F93B" w14:textId="77777777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E6986A" w14:textId="77777777" w:rsidR="008F42F1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4D72092D" w14:textId="1C40CAEA" w:rsidR="008F42F1" w:rsidRPr="00C71603" w:rsidRDefault="008F42F1" w:rsidP="008F42F1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DA6F6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tygodni 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AD6E821" w14:textId="77777777" w:rsidR="008F42F1" w:rsidRPr="00A270E1" w:rsidRDefault="008F42F1" w:rsidP="008F42F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8F42F1" w14:paraId="7360DC88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CD0B98" w14:textId="77777777" w:rsidR="008F42F1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942CB23" w14:textId="77777777" w:rsidR="008F42F1" w:rsidRPr="0023138F" w:rsidRDefault="008F42F1" w:rsidP="008F42F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74A81462" w14:textId="21ABAF9B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D0017A">
              <w:rPr>
                <w:rStyle w:val="Uwydatnienie"/>
                <w:rFonts w:ascii="Arial" w:hAnsi="Arial"/>
                <w:b w:val="0"/>
                <w:szCs w:val="18"/>
                <w:highlight w:val="yellow"/>
              </w:rPr>
              <w:t xml:space="preserve">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miesi</w:t>
            </w:r>
            <w:r>
              <w:rPr>
                <w:rFonts w:ascii="Arial" w:hAnsi="Arial"/>
                <w:b/>
                <w:color w:val="000000"/>
                <w:szCs w:val="18"/>
              </w:rPr>
              <w:t>ące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5465F3">
              <w:rPr>
                <w:rFonts w:ascii="Arial" w:hAnsi="Arial"/>
                <w:color w:val="000000"/>
                <w:szCs w:val="18"/>
              </w:rPr>
              <w:t>2 awarie sprzętu w okresie gwarancyjnym skutkują wymianą niesprawnego modułu na now</w:t>
            </w:r>
            <w:r>
              <w:rPr>
                <w:rFonts w:ascii="Arial" w:hAnsi="Arial"/>
                <w:color w:val="000000"/>
                <w:szCs w:val="18"/>
              </w:rPr>
              <w:t>y</w:t>
            </w:r>
          </w:p>
          <w:p w14:paraId="536C5585" w14:textId="03B8BC49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 xml:space="preserve">Instrukcja obsługi w języku angielskim lub polskim, opisująca instalację oraz obsługę </w:t>
            </w:r>
            <w:r w:rsidR="00DA6F6A">
              <w:rPr>
                <w:rFonts w:ascii="Arial" w:hAnsi="Arial"/>
                <w:color w:val="000000"/>
                <w:szCs w:val="18"/>
              </w:rPr>
              <w:t>defibrylatora</w:t>
            </w:r>
            <w:r w:rsidRPr="005465F3">
              <w:rPr>
                <w:rFonts w:ascii="Arial" w:hAnsi="Arial"/>
                <w:color w:val="000000"/>
                <w:szCs w:val="18"/>
              </w:rPr>
              <w:t>.</w:t>
            </w:r>
          </w:p>
          <w:p w14:paraId="5B059DBC" w14:textId="77777777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>Reakcja serwisowa na zgłaszaną telefonicznie lub mailowo usterkę – 24 godziny licząc od poniedziałki do piątku z wyłączeniem dni ustawowo wolnych</w:t>
            </w:r>
          </w:p>
          <w:p w14:paraId="74346BC2" w14:textId="2B16B7ED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 xml:space="preserve">W przypadku niemożności usunięciu usterki w czasie krótszym niż 10 dni roboczych zapewnienie tożsamego </w:t>
            </w:r>
            <w:r w:rsidR="0095497D">
              <w:rPr>
                <w:rFonts w:ascii="Arial" w:hAnsi="Arial"/>
                <w:color w:val="000000"/>
                <w:szCs w:val="18"/>
              </w:rPr>
              <w:t>defibrylatora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 zastępczego.</w:t>
            </w:r>
          </w:p>
          <w:p w14:paraId="4703AE7A" w14:textId="4C38ADB7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>Dostawca powinien przeprowadzić instruktaż       z obsługi dostarczone</w:t>
            </w:r>
            <w:r>
              <w:rPr>
                <w:rFonts w:ascii="Arial" w:hAnsi="Arial"/>
                <w:color w:val="000000"/>
                <w:szCs w:val="18"/>
              </w:rPr>
              <w:t xml:space="preserve">go </w:t>
            </w:r>
            <w:r w:rsidR="00DA6F6A">
              <w:rPr>
                <w:rFonts w:ascii="Arial" w:hAnsi="Arial"/>
                <w:color w:val="000000"/>
                <w:szCs w:val="18"/>
              </w:rPr>
              <w:t>sprzętu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>2</w:t>
            </w:r>
            <w:r w:rsidRPr="005465F3">
              <w:rPr>
                <w:rFonts w:ascii="Arial" w:hAnsi="Arial"/>
                <w:b/>
                <w:color w:val="000000"/>
                <w:szCs w:val="18"/>
              </w:rPr>
              <w:t xml:space="preserve"> osób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 w siedzibie Zamawiającego</w:t>
            </w:r>
          </w:p>
          <w:p w14:paraId="55056D09" w14:textId="4F5CFC21" w:rsidR="008F42F1" w:rsidRPr="005465F3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szCs w:val="18"/>
              </w:rPr>
              <w:t>D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t>ostarczone urządzenie musi posiadać znak bezpieczeństwa CE, a także spełniać wymagania bhp i ppoż. określon</w:t>
            </w:r>
            <w:r>
              <w:rPr>
                <w:rFonts w:ascii="Arial" w:hAnsi="Arial"/>
                <w:color w:val="000000"/>
                <w:szCs w:val="18"/>
                <w:lang w:eastAsia="pl-PL"/>
              </w:rPr>
              <w:t>e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t xml:space="preserve"> 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4C34CFB4" w14:textId="77777777" w:rsidR="008F42F1" w:rsidRDefault="008F42F1" w:rsidP="008F42F1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211119A3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811559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0E21E1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5369746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60670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41BE64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231FC04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9DD854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C80F52C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A4A5D9E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1F65EE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3A46C7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E2A856" w14:textId="77777777" w:rsidR="008F42F1" w:rsidRPr="00A270E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8F42F1" w14:paraId="26124337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5F93FD2" w14:textId="77777777" w:rsidR="008F42F1" w:rsidRDefault="008F42F1" w:rsidP="008F42F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  <w:tr w:rsidR="009416DE" w14:paraId="03F9C31F" w14:textId="77777777" w:rsidTr="009416DE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5C27F548" w14:textId="0EBD9EF1" w:rsidR="009416DE" w:rsidRDefault="009416DE" w:rsidP="009416DE">
            <w:pPr>
              <w:spacing w:after="0" w:line="360" w:lineRule="auto"/>
              <w:ind w:left="6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brutto………………………………………PLN</w:t>
            </w:r>
          </w:p>
        </w:tc>
      </w:tr>
    </w:tbl>
    <w:p w14:paraId="25A96C59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6FAE643A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1047F35E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3501F03" w14:textId="666DE391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20C025BE" w14:textId="0674AB5D" w:rsidR="00D208EB" w:rsidRDefault="00D208EB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44DED13F" w14:textId="330E3C26" w:rsidR="00D208EB" w:rsidRDefault="00D208EB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52AD4652" w14:textId="77777777" w:rsidR="00D208EB" w:rsidRPr="00D02DEF" w:rsidRDefault="00D208EB" w:rsidP="00D208EB">
      <w:pPr>
        <w:spacing w:after="0" w:line="240" w:lineRule="auto"/>
        <w:jc w:val="both"/>
        <w:textAlignment w:val="baseline"/>
        <w:rPr>
          <w:rFonts w:eastAsia="Times New Roman" w:cstheme="minorHAnsi"/>
          <w:bCs/>
          <w:i/>
          <w:color w:val="FF0000"/>
          <w:sz w:val="18"/>
          <w:szCs w:val="18"/>
        </w:rPr>
      </w:pPr>
      <w:r w:rsidRPr="00D02DEF">
        <w:rPr>
          <w:rFonts w:eastAsia="Times New Roman" w:cstheme="minorHAnsi"/>
          <w:bCs/>
          <w:i/>
          <w:color w:val="FF0000"/>
          <w:sz w:val="18"/>
          <w:szCs w:val="18"/>
        </w:rPr>
        <w:t>Oferta powinna być sporządzona w języku polskim, z zachowaniem postaci elektronicznej i podpisana kwalifikowanym podpisem elektronicznym lub w postaci elektronicznej opatrzonej podpisem zaufanym lub podpisem osobistym (elektronicznym).</w:t>
      </w:r>
      <w:r w:rsidRPr="00D02DEF">
        <w:rPr>
          <w:rFonts w:eastAsia="Times New Roman" w:cstheme="minorHAnsi"/>
          <w:bCs/>
          <w:i/>
          <w:color w:val="FF0000"/>
          <w:sz w:val="18"/>
          <w:szCs w:val="18"/>
        </w:rPr>
        <w:tab/>
      </w:r>
    </w:p>
    <w:p w14:paraId="4426449D" w14:textId="77777777" w:rsidR="00D208EB" w:rsidRDefault="00D208EB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sectPr w:rsidR="00D208EB" w:rsidSect="009A1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1418" w:left="1418" w:header="850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08C67" w14:textId="77777777" w:rsidR="00BB38AB" w:rsidRDefault="00BB38AB">
      <w:pPr>
        <w:spacing w:after="0" w:line="240" w:lineRule="auto"/>
      </w:pPr>
      <w:r>
        <w:separator/>
      </w:r>
    </w:p>
  </w:endnote>
  <w:endnote w:type="continuationSeparator" w:id="0">
    <w:p w14:paraId="5473A4FC" w14:textId="77777777" w:rsidR="00BB38AB" w:rsidRDefault="00BB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0060" w14:textId="77777777" w:rsidR="004B61A2" w:rsidRDefault="004B61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04374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B6FE87E" w14:textId="4F24B217" w:rsidR="004B61A2" w:rsidRPr="004B61A2" w:rsidRDefault="004B61A2">
        <w:pPr>
          <w:pStyle w:val="Stopka"/>
          <w:jc w:val="right"/>
          <w:rPr>
            <w:sz w:val="20"/>
            <w:szCs w:val="20"/>
          </w:rPr>
        </w:pPr>
        <w:r w:rsidRPr="004B61A2">
          <w:rPr>
            <w:sz w:val="20"/>
            <w:szCs w:val="20"/>
          </w:rPr>
          <w:fldChar w:fldCharType="begin"/>
        </w:r>
        <w:r w:rsidRPr="004B61A2">
          <w:rPr>
            <w:sz w:val="20"/>
            <w:szCs w:val="20"/>
          </w:rPr>
          <w:instrText>PAGE   \* MERGEFORMAT</w:instrText>
        </w:r>
        <w:r w:rsidRPr="004B61A2">
          <w:rPr>
            <w:sz w:val="20"/>
            <w:szCs w:val="20"/>
          </w:rPr>
          <w:fldChar w:fldCharType="separate"/>
        </w:r>
        <w:r w:rsidRPr="004B61A2">
          <w:rPr>
            <w:sz w:val="20"/>
            <w:szCs w:val="20"/>
          </w:rPr>
          <w:t>2</w:t>
        </w:r>
        <w:r w:rsidRPr="004B61A2">
          <w:rPr>
            <w:sz w:val="20"/>
            <w:szCs w:val="20"/>
          </w:rPr>
          <w:fldChar w:fldCharType="end"/>
        </w:r>
      </w:p>
    </w:sdtContent>
  </w:sdt>
  <w:p w14:paraId="51D3FEA3" w14:textId="77777777" w:rsidR="00323047" w:rsidRDefault="003230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9F02" w14:textId="77777777" w:rsidR="004B61A2" w:rsidRDefault="004B61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FC965" w14:textId="77777777" w:rsidR="00BB38AB" w:rsidRDefault="00BB38AB">
      <w:pPr>
        <w:spacing w:after="0" w:line="240" w:lineRule="auto"/>
      </w:pPr>
      <w:r>
        <w:separator/>
      </w:r>
    </w:p>
  </w:footnote>
  <w:footnote w:type="continuationSeparator" w:id="0">
    <w:p w14:paraId="3CC888C8" w14:textId="77777777" w:rsidR="00BB38AB" w:rsidRDefault="00BB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3E9C" w14:textId="77777777" w:rsidR="004B61A2" w:rsidRDefault="004B61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43EE" w14:textId="77777777" w:rsidR="004B61A2" w:rsidRDefault="004B61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0A0B" w14:textId="77777777" w:rsidR="004B61A2" w:rsidRDefault="004B61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40EC"/>
    <w:multiLevelType w:val="multilevel"/>
    <w:tmpl w:val="74E6140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643F0"/>
    <w:multiLevelType w:val="hybridMultilevel"/>
    <w:tmpl w:val="D9B0C55A"/>
    <w:lvl w:ilvl="0" w:tplc="8D544EBC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1C7C056F"/>
    <w:multiLevelType w:val="hybridMultilevel"/>
    <w:tmpl w:val="6B7AA8C8"/>
    <w:lvl w:ilvl="0" w:tplc="B1ACA192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482FA8"/>
    <w:multiLevelType w:val="hybridMultilevel"/>
    <w:tmpl w:val="0AFCD6EA"/>
    <w:lvl w:ilvl="0" w:tplc="FFFFFFF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5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53C9F"/>
    <w:multiLevelType w:val="hybridMultilevel"/>
    <w:tmpl w:val="195A17CE"/>
    <w:lvl w:ilvl="0" w:tplc="938E4F98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7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53B3B"/>
    <w:multiLevelType w:val="hybridMultilevel"/>
    <w:tmpl w:val="B0320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7131F6"/>
    <w:multiLevelType w:val="multilevel"/>
    <w:tmpl w:val="692AE70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1" w15:restartNumberingAfterBreak="0">
    <w:nsid w:val="520C62A2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84D4B"/>
    <w:multiLevelType w:val="hybridMultilevel"/>
    <w:tmpl w:val="029E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A6AFB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23146"/>
    <w:multiLevelType w:val="multilevel"/>
    <w:tmpl w:val="74E61408"/>
    <w:numStyleLink w:val="Styl1"/>
  </w:abstractNum>
  <w:abstractNum w:abstractNumId="15" w15:restartNumberingAfterBreak="0">
    <w:nsid w:val="5C1731ED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C799C"/>
    <w:multiLevelType w:val="multilevel"/>
    <w:tmpl w:val="74E61408"/>
    <w:styleLink w:val="Styl1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D6690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8" w15:restartNumberingAfterBreak="0">
    <w:nsid w:val="6C954CAD"/>
    <w:multiLevelType w:val="hybridMultilevel"/>
    <w:tmpl w:val="B678B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C46D26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412AE"/>
    <w:multiLevelType w:val="multilevel"/>
    <w:tmpl w:val="EADEFB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023431F"/>
    <w:multiLevelType w:val="hybridMultilevel"/>
    <w:tmpl w:val="9E2EBF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76FE9"/>
    <w:multiLevelType w:val="hybridMultilevel"/>
    <w:tmpl w:val="2E98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5AF0E99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90D88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D1294"/>
    <w:multiLevelType w:val="hybridMultilevel"/>
    <w:tmpl w:val="F5764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9293A"/>
    <w:multiLevelType w:val="multilevel"/>
    <w:tmpl w:val="692AE70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9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3"/>
  </w:num>
  <w:num w:numId="4">
    <w:abstractNumId w:val="22"/>
  </w:num>
  <w:num w:numId="5">
    <w:abstractNumId w:val="9"/>
  </w:num>
  <w:num w:numId="6">
    <w:abstractNumId w:val="5"/>
  </w:num>
  <w:num w:numId="7">
    <w:abstractNumId w:val="24"/>
  </w:num>
  <w:num w:numId="8">
    <w:abstractNumId w:val="27"/>
  </w:num>
  <w:num w:numId="9">
    <w:abstractNumId w:val="17"/>
  </w:num>
  <w:num w:numId="10">
    <w:abstractNumId w:val="20"/>
  </w:num>
  <w:num w:numId="11">
    <w:abstractNumId w:val="28"/>
  </w:num>
  <w:num w:numId="12">
    <w:abstractNumId w:val="15"/>
  </w:num>
  <w:num w:numId="13">
    <w:abstractNumId w:val="4"/>
  </w:num>
  <w:num w:numId="14">
    <w:abstractNumId w:val="10"/>
  </w:num>
  <w:num w:numId="15">
    <w:abstractNumId w:val="2"/>
  </w:num>
  <w:num w:numId="16">
    <w:abstractNumId w:val="25"/>
  </w:num>
  <w:num w:numId="17">
    <w:abstractNumId w:val="19"/>
  </w:num>
  <w:num w:numId="18">
    <w:abstractNumId w:val="12"/>
  </w:num>
  <w:num w:numId="19">
    <w:abstractNumId w:val="18"/>
  </w:num>
  <w:num w:numId="20">
    <w:abstractNumId w:val="21"/>
  </w:num>
  <w:num w:numId="21">
    <w:abstractNumId w:val="1"/>
  </w:num>
  <w:num w:numId="22">
    <w:abstractNumId w:val="6"/>
  </w:num>
  <w:num w:numId="23">
    <w:abstractNumId w:val="26"/>
  </w:num>
  <w:num w:numId="24">
    <w:abstractNumId w:val="16"/>
  </w:num>
  <w:num w:numId="25">
    <w:abstractNumId w:val="14"/>
  </w:num>
  <w:num w:numId="26">
    <w:abstractNumId w:val="23"/>
  </w:num>
  <w:num w:numId="27">
    <w:abstractNumId w:val="8"/>
  </w:num>
  <w:num w:numId="28">
    <w:abstractNumId w:val="13"/>
  </w:num>
  <w:num w:numId="29">
    <w:abstractNumId w:val="1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255EC"/>
    <w:rsid w:val="00031ACC"/>
    <w:rsid w:val="00042343"/>
    <w:rsid w:val="0005531B"/>
    <w:rsid w:val="000819A9"/>
    <w:rsid w:val="000A344B"/>
    <w:rsid w:val="000E5AA1"/>
    <w:rsid w:val="000F62E6"/>
    <w:rsid w:val="0014461C"/>
    <w:rsid w:val="00181151"/>
    <w:rsid w:val="002A2B08"/>
    <w:rsid w:val="002A3214"/>
    <w:rsid w:val="002F1688"/>
    <w:rsid w:val="00312CE2"/>
    <w:rsid w:val="00323047"/>
    <w:rsid w:val="00351A60"/>
    <w:rsid w:val="00352C5C"/>
    <w:rsid w:val="00374319"/>
    <w:rsid w:val="00382F46"/>
    <w:rsid w:val="003C0F7E"/>
    <w:rsid w:val="003E549C"/>
    <w:rsid w:val="00406B4D"/>
    <w:rsid w:val="00433C28"/>
    <w:rsid w:val="00436338"/>
    <w:rsid w:val="00457F31"/>
    <w:rsid w:val="00484D7E"/>
    <w:rsid w:val="004A724F"/>
    <w:rsid w:val="004B61A2"/>
    <w:rsid w:val="004F514B"/>
    <w:rsid w:val="00526FEC"/>
    <w:rsid w:val="005465F3"/>
    <w:rsid w:val="00574E02"/>
    <w:rsid w:val="00580AD5"/>
    <w:rsid w:val="005A1F0D"/>
    <w:rsid w:val="005E7EC3"/>
    <w:rsid w:val="005F22BC"/>
    <w:rsid w:val="00622341"/>
    <w:rsid w:val="006731AE"/>
    <w:rsid w:val="00697B61"/>
    <w:rsid w:val="006B2C43"/>
    <w:rsid w:val="006D7D96"/>
    <w:rsid w:val="0078394F"/>
    <w:rsid w:val="0079578D"/>
    <w:rsid w:val="007967A3"/>
    <w:rsid w:val="007B1F5A"/>
    <w:rsid w:val="007C5991"/>
    <w:rsid w:val="00805113"/>
    <w:rsid w:val="008320A4"/>
    <w:rsid w:val="0084364A"/>
    <w:rsid w:val="008A3499"/>
    <w:rsid w:val="008D217D"/>
    <w:rsid w:val="008F42F1"/>
    <w:rsid w:val="009416DE"/>
    <w:rsid w:val="00944C46"/>
    <w:rsid w:val="0095497D"/>
    <w:rsid w:val="00960EF4"/>
    <w:rsid w:val="00976964"/>
    <w:rsid w:val="00980991"/>
    <w:rsid w:val="009A1090"/>
    <w:rsid w:val="009D6DB5"/>
    <w:rsid w:val="00A52E94"/>
    <w:rsid w:val="00A97C26"/>
    <w:rsid w:val="00AB464F"/>
    <w:rsid w:val="00B13005"/>
    <w:rsid w:val="00B301DA"/>
    <w:rsid w:val="00B313AD"/>
    <w:rsid w:val="00B45999"/>
    <w:rsid w:val="00BB38AB"/>
    <w:rsid w:val="00BB70FA"/>
    <w:rsid w:val="00C648DA"/>
    <w:rsid w:val="00C665E0"/>
    <w:rsid w:val="00CB6392"/>
    <w:rsid w:val="00CE3EF3"/>
    <w:rsid w:val="00D1002E"/>
    <w:rsid w:val="00D208EB"/>
    <w:rsid w:val="00D34BD2"/>
    <w:rsid w:val="00D86AC6"/>
    <w:rsid w:val="00DA6F6A"/>
    <w:rsid w:val="00DF32D9"/>
    <w:rsid w:val="00E255F1"/>
    <w:rsid w:val="00EC1E11"/>
    <w:rsid w:val="00F4458E"/>
    <w:rsid w:val="00F4782B"/>
    <w:rsid w:val="00F70E97"/>
    <w:rsid w:val="00FB4F76"/>
    <w:rsid w:val="00FF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59E42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paragraph" w:styleId="Bezodstpw">
    <w:name w:val="No Spacing"/>
    <w:uiPriority w:val="1"/>
    <w:qFormat/>
    <w:rsid w:val="002F168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665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0E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0E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0EF4"/>
    <w:rPr>
      <w:vertAlign w:val="superscript"/>
    </w:rPr>
  </w:style>
  <w:style w:type="numbering" w:customStyle="1" w:styleId="Styl1">
    <w:name w:val="Styl1"/>
    <w:uiPriority w:val="99"/>
    <w:rsid w:val="00F70E97"/>
    <w:pPr>
      <w:numPr>
        <w:numId w:val="24"/>
      </w:numPr>
    </w:pPr>
  </w:style>
  <w:style w:type="character" w:customStyle="1" w:styleId="normaltextrun">
    <w:name w:val="normaltextrun"/>
    <w:basedOn w:val="Domylnaczcionkaakapitu"/>
    <w:rsid w:val="00A52E94"/>
  </w:style>
  <w:style w:type="character" w:customStyle="1" w:styleId="eop">
    <w:name w:val="eop"/>
    <w:basedOn w:val="Domylnaczcionkaakapitu"/>
    <w:rsid w:val="00A52E94"/>
  </w:style>
  <w:style w:type="paragraph" w:styleId="Nagwek">
    <w:name w:val="header"/>
    <w:basedOn w:val="Normalny"/>
    <w:link w:val="NagwekZnak"/>
    <w:uiPriority w:val="99"/>
    <w:unhideWhenUsed/>
    <w:rsid w:val="004B6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1789</Words>
  <Characters>10737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Ewa Modlinger</cp:lastModifiedBy>
  <cp:revision>6</cp:revision>
  <dcterms:created xsi:type="dcterms:W3CDTF">2024-09-26T08:44:00Z</dcterms:created>
  <dcterms:modified xsi:type="dcterms:W3CDTF">2024-10-10T10:30:00Z</dcterms:modified>
</cp:coreProperties>
</file>