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E625E" w14:textId="77777777" w:rsidR="006F52CC" w:rsidRDefault="006F52CC">
      <w:pPr>
        <w:spacing w:after="120" w:line="276" w:lineRule="auto"/>
        <w:jc w:val="both"/>
        <w:rPr>
          <w:rFonts w:ascii="Arial" w:eastAsia="Arial" w:hAnsi="Arial" w:cs="Arial"/>
          <w:sz w:val="22"/>
          <w:szCs w:val="22"/>
        </w:rPr>
      </w:pPr>
    </w:p>
    <w:p w14:paraId="7E808AE2" w14:textId="77777777" w:rsidR="006F52CC" w:rsidRDefault="004F0EB7">
      <w:pPr>
        <w:spacing w:after="120" w:line="276" w:lineRule="auto"/>
        <w:jc w:val="both"/>
        <w:rPr>
          <w:rFonts w:ascii="Arial" w:eastAsia="Arial" w:hAnsi="Arial" w:cs="Arial"/>
          <w:sz w:val="22"/>
          <w:szCs w:val="22"/>
        </w:rPr>
      </w:pPr>
      <w:r>
        <w:rPr>
          <w:rFonts w:ascii="Arial" w:eastAsia="Arial" w:hAnsi="Arial" w:cs="Arial"/>
          <w:sz w:val="22"/>
          <w:szCs w:val="22"/>
        </w:rPr>
        <w:t xml:space="preserve"> </w:t>
      </w:r>
    </w:p>
    <w:p w14:paraId="245CFF08" w14:textId="77777777" w:rsidR="006F52CC" w:rsidRDefault="004F0EB7">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r>
        <w:rPr>
          <w:rFonts w:ascii="Arial" w:eastAsia="Arial" w:hAnsi="Arial" w:cs="Arial"/>
          <w:b/>
          <w:color w:val="000000"/>
          <w:sz w:val="22"/>
          <w:szCs w:val="22"/>
        </w:rPr>
        <w:t>Specyfikacja Warunków Zamówienia</w:t>
      </w:r>
    </w:p>
    <w:p w14:paraId="1EB0A45C" w14:textId="77777777" w:rsidR="006F52CC" w:rsidRDefault="006F52CC">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p>
    <w:p w14:paraId="799E17B7" w14:textId="77777777" w:rsidR="006F52CC" w:rsidRDefault="006F52CC">
      <w:pPr>
        <w:spacing w:after="120" w:line="276" w:lineRule="auto"/>
        <w:rPr>
          <w:rFonts w:ascii="Arial" w:eastAsia="Arial" w:hAnsi="Arial" w:cs="Arial"/>
          <w:sz w:val="22"/>
          <w:szCs w:val="22"/>
        </w:rPr>
      </w:pPr>
    </w:p>
    <w:p w14:paraId="4100AD75" w14:textId="77777777" w:rsidR="006F52CC" w:rsidRDefault="006F52CC">
      <w:pPr>
        <w:spacing w:after="120" w:line="276" w:lineRule="auto"/>
        <w:jc w:val="center"/>
        <w:rPr>
          <w:rFonts w:ascii="Arial" w:eastAsia="Arial" w:hAnsi="Arial" w:cs="Arial"/>
          <w:b/>
          <w:sz w:val="40"/>
          <w:szCs w:val="40"/>
        </w:rPr>
      </w:pPr>
    </w:p>
    <w:p w14:paraId="520B4396" w14:textId="77777777" w:rsidR="006F52CC" w:rsidRDefault="004F0EB7">
      <w:pPr>
        <w:spacing w:after="120" w:line="276" w:lineRule="auto"/>
        <w:jc w:val="center"/>
        <w:rPr>
          <w:rFonts w:ascii="Arial" w:eastAsia="Arial" w:hAnsi="Arial" w:cs="Arial"/>
          <w:b/>
          <w:sz w:val="40"/>
          <w:szCs w:val="40"/>
        </w:rPr>
      </w:pPr>
      <w:r>
        <w:rPr>
          <w:rFonts w:ascii="Arial" w:eastAsia="Arial" w:hAnsi="Arial" w:cs="Arial"/>
          <w:b/>
          <w:sz w:val="40"/>
          <w:szCs w:val="40"/>
        </w:rPr>
        <w:t>Nazwa zamówienia:</w:t>
      </w:r>
    </w:p>
    <w:p w14:paraId="152CA26B" w14:textId="77777777" w:rsidR="006F52CC" w:rsidRDefault="006F52CC">
      <w:pPr>
        <w:spacing w:after="120" w:line="276" w:lineRule="auto"/>
        <w:jc w:val="center"/>
        <w:rPr>
          <w:rFonts w:ascii="Arial" w:eastAsia="Arial" w:hAnsi="Arial" w:cs="Arial"/>
          <w:b/>
          <w:sz w:val="40"/>
          <w:szCs w:val="40"/>
        </w:rPr>
      </w:pPr>
    </w:p>
    <w:p w14:paraId="6C5F9CF0" w14:textId="77777777" w:rsidR="006F52CC" w:rsidRDefault="004F0EB7">
      <w:pPr>
        <w:pBdr>
          <w:top w:val="nil"/>
          <w:left w:val="nil"/>
          <w:bottom w:val="nil"/>
          <w:right w:val="nil"/>
          <w:between w:val="nil"/>
        </w:pBdr>
        <w:spacing w:before="120" w:after="120"/>
        <w:ind w:left="360"/>
        <w:jc w:val="center"/>
        <w:rPr>
          <w:rFonts w:ascii="Arial" w:eastAsia="Arial" w:hAnsi="Arial" w:cs="Arial"/>
          <w:b/>
          <w:i/>
          <w:color w:val="000000"/>
          <w:sz w:val="32"/>
          <w:szCs w:val="32"/>
        </w:rPr>
      </w:pPr>
      <w:bookmarkStart w:id="0" w:name="_heading=h.30j0zll" w:colFirst="0" w:colLast="0"/>
      <w:bookmarkEnd w:id="0"/>
      <w:r>
        <w:rPr>
          <w:rFonts w:ascii="Arial" w:eastAsia="Arial" w:hAnsi="Arial" w:cs="Arial"/>
          <w:b/>
          <w:color w:val="000000"/>
          <w:sz w:val="32"/>
          <w:szCs w:val="32"/>
        </w:rPr>
        <w:t>Przeprowadzenie 12 zogniskowanych wywiadów grupowych (FGI) – aktualny stan cyfryzacji edukacji.</w:t>
      </w:r>
      <w:r>
        <w:rPr>
          <w:rFonts w:ascii="Arial" w:eastAsia="Arial" w:hAnsi="Arial" w:cs="Arial"/>
          <w:b/>
          <w:color w:val="000000"/>
          <w:sz w:val="32"/>
          <w:szCs w:val="32"/>
        </w:rPr>
        <w:br/>
      </w:r>
      <w:r>
        <w:rPr>
          <w:rFonts w:ascii="Arial" w:eastAsia="Arial" w:hAnsi="Arial" w:cs="Arial"/>
          <w:b/>
          <w:i/>
          <w:color w:val="000000"/>
          <w:sz w:val="32"/>
          <w:szCs w:val="32"/>
        </w:rPr>
        <w:t>Znak sprawy: IBE/46/2024</w:t>
      </w:r>
    </w:p>
    <w:p w14:paraId="2B149AA0" w14:textId="77777777" w:rsidR="006F52CC" w:rsidRDefault="004F0EB7">
      <w:pPr>
        <w:pBdr>
          <w:top w:val="nil"/>
          <w:left w:val="nil"/>
          <w:bottom w:val="nil"/>
          <w:right w:val="nil"/>
          <w:between w:val="nil"/>
        </w:pBdr>
        <w:tabs>
          <w:tab w:val="right" w:pos="9530"/>
          <w:tab w:val="left" w:pos="5148"/>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ab/>
      </w:r>
    </w:p>
    <w:p w14:paraId="507CB448" w14:textId="77777777" w:rsidR="006F52CC" w:rsidRDefault="006F52CC">
      <w:pPr>
        <w:spacing w:line="276" w:lineRule="auto"/>
        <w:rPr>
          <w:rFonts w:ascii="Arial" w:eastAsia="Arial" w:hAnsi="Arial" w:cs="Arial"/>
          <w:sz w:val="22"/>
          <w:szCs w:val="22"/>
        </w:rPr>
      </w:pPr>
    </w:p>
    <w:p w14:paraId="5B1D04EC" w14:textId="77777777" w:rsidR="006F52CC" w:rsidRDefault="006F52CC">
      <w:pPr>
        <w:spacing w:line="276" w:lineRule="auto"/>
        <w:rPr>
          <w:rFonts w:ascii="Arial" w:eastAsia="Arial" w:hAnsi="Arial" w:cs="Arial"/>
          <w:sz w:val="22"/>
          <w:szCs w:val="22"/>
        </w:rPr>
      </w:pPr>
    </w:p>
    <w:p w14:paraId="0352B89D" w14:textId="77777777" w:rsidR="006F52CC" w:rsidRDefault="006F52CC">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p>
    <w:p w14:paraId="17812193" w14:textId="77777777" w:rsidR="006F52CC" w:rsidRDefault="006F52CC">
      <w:pPr>
        <w:spacing w:after="120" w:line="276" w:lineRule="auto"/>
        <w:rPr>
          <w:rFonts w:ascii="Arial" w:eastAsia="Arial" w:hAnsi="Arial" w:cs="Arial"/>
          <w:sz w:val="22"/>
          <w:szCs w:val="22"/>
        </w:rPr>
      </w:pPr>
    </w:p>
    <w:p w14:paraId="4FF1C345" w14:textId="77777777" w:rsidR="006F52CC" w:rsidRDefault="006F52CC">
      <w:pPr>
        <w:spacing w:after="120" w:line="276" w:lineRule="auto"/>
        <w:rPr>
          <w:rFonts w:ascii="Arial" w:eastAsia="Arial" w:hAnsi="Arial" w:cs="Arial"/>
          <w:sz w:val="22"/>
          <w:szCs w:val="22"/>
        </w:rPr>
      </w:pPr>
    </w:p>
    <w:p w14:paraId="08DD07C2" w14:textId="77777777" w:rsidR="006F52CC" w:rsidRDefault="006F52CC">
      <w:pPr>
        <w:spacing w:after="120" w:line="276" w:lineRule="auto"/>
        <w:rPr>
          <w:rFonts w:ascii="Arial" w:eastAsia="Arial" w:hAnsi="Arial" w:cs="Arial"/>
          <w:sz w:val="22"/>
          <w:szCs w:val="22"/>
        </w:rPr>
      </w:pPr>
    </w:p>
    <w:p w14:paraId="227F6137" w14:textId="77777777" w:rsidR="006F52CC" w:rsidRDefault="006F52CC">
      <w:pPr>
        <w:spacing w:after="120" w:line="276" w:lineRule="auto"/>
        <w:rPr>
          <w:rFonts w:ascii="Arial" w:eastAsia="Arial" w:hAnsi="Arial" w:cs="Arial"/>
          <w:sz w:val="22"/>
          <w:szCs w:val="22"/>
        </w:rPr>
      </w:pPr>
    </w:p>
    <w:p w14:paraId="0BC13641" w14:textId="77777777" w:rsidR="006F52CC" w:rsidRDefault="004F0EB7">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Instytut Badań Edukacyjnych</w:t>
      </w:r>
    </w:p>
    <w:p w14:paraId="0E4B02BB" w14:textId="77777777" w:rsidR="006F52CC" w:rsidRDefault="004F0EB7">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ul. Górczewska 8</w:t>
      </w:r>
    </w:p>
    <w:p w14:paraId="6EB46C5D" w14:textId="77777777" w:rsidR="006F52CC" w:rsidRDefault="004F0EB7">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01-180 Warszawa</w:t>
      </w:r>
    </w:p>
    <w:p w14:paraId="1AAE20FA" w14:textId="77777777" w:rsidR="006F52CC" w:rsidRDefault="006F52CC">
      <w:pPr>
        <w:pBdr>
          <w:top w:val="nil"/>
          <w:left w:val="nil"/>
          <w:bottom w:val="nil"/>
          <w:right w:val="nil"/>
          <w:between w:val="nil"/>
        </w:pBdr>
        <w:ind w:left="720"/>
        <w:rPr>
          <w:rFonts w:ascii="Arial" w:eastAsia="Arial" w:hAnsi="Arial" w:cs="Arial"/>
          <w:color w:val="000000"/>
          <w:sz w:val="24"/>
          <w:szCs w:val="24"/>
        </w:rPr>
      </w:pPr>
    </w:p>
    <w:p w14:paraId="2533CD98" w14:textId="77777777" w:rsidR="006F52CC" w:rsidRDefault="004F0EB7">
      <w:pPr>
        <w:pBdr>
          <w:top w:val="nil"/>
          <w:left w:val="nil"/>
          <w:bottom w:val="nil"/>
          <w:right w:val="nil"/>
          <w:between w:val="nil"/>
        </w:pBdr>
        <w:ind w:left="720"/>
        <w:rPr>
          <w:rFonts w:ascii="Arial" w:eastAsia="Arial" w:hAnsi="Arial" w:cs="Arial"/>
          <w:color w:val="000000"/>
          <w:sz w:val="24"/>
          <w:szCs w:val="24"/>
        </w:rPr>
      </w:pPr>
      <w:r>
        <w:rPr>
          <w:rFonts w:ascii="Arial" w:eastAsia="Arial" w:hAnsi="Arial" w:cs="Arial"/>
          <w:color w:val="000000"/>
          <w:sz w:val="24"/>
          <w:szCs w:val="24"/>
        </w:rPr>
        <w:t>Zatwierdzam:</w:t>
      </w:r>
    </w:p>
    <w:p w14:paraId="4F631197" w14:textId="77777777" w:rsidR="006F52CC" w:rsidRDefault="006F52CC">
      <w:pPr>
        <w:pBdr>
          <w:top w:val="nil"/>
          <w:left w:val="nil"/>
          <w:bottom w:val="nil"/>
          <w:right w:val="nil"/>
          <w:between w:val="nil"/>
        </w:pBdr>
        <w:ind w:left="720"/>
        <w:rPr>
          <w:rFonts w:ascii="Arial" w:eastAsia="Arial" w:hAnsi="Arial" w:cs="Arial"/>
          <w:color w:val="000000"/>
          <w:sz w:val="24"/>
          <w:szCs w:val="24"/>
        </w:rPr>
      </w:pPr>
    </w:p>
    <w:p w14:paraId="26A6B1BD" w14:textId="77777777" w:rsidR="006F52CC" w:rsidRDefault="006F52CC">
      <w:pPr>
        <w:pBdr>
          <w:top w:val="nil"/>
          <w:left w:val="nil"/>
          <w:bottom w:val="nil"/>
          <w:right w:val="nil"/>
          <w:between w:val="nil"/>
        </w:pBdr>
        <w:spacing w:after="120"/>
        <w:ind w:left="720"/>
        <w:rPr>
          <w:rFonts w:ascii="Arial" w:eastAsia="Arial" w:hAnsi="Arial" w:cs="Arial"/>
          <w:color w:val="000000"/>
          <w:sz w:val="24"/>
          <w:szCs w:val="24"/>
        </w:rPr>
      </w:pPr>
    </w:p>
    <w:p w14:paraId="63FD5801" w14:textId="77777777" w:rsidR="006F52CC" w:rsidRDefault="004F0EB7">
      <w:pPr>
        <w:spacing w:line="276" w:lineRule="auto"/>
        <w:rPr>
          <w:rFonts w:ascii="Arial" w:eastAsia="Arial" w:hAnsi="Arial" w:cs="Arial"/>
          <w:sz w:val="22"/>
          <w:szCs w:val="22"/>
        </w:rPr>
      </w:pPr>
      <w:r>
        <w:rPr>
          <w:rFonts w:ascii="Arial" w:eastAsia="Arial" w:hAnsi="Arial" w:cs="Arial"/>
          <w:i/>
          <w:sz w:val="22"/>
          <w:szCs w:val="22"/>
        </w:rPr>
        <w:t>………………………………………………….</w:t>
      </w:r>
    </w:p>
    <w:p w14:paraId="09260EFC" w14:textId="77777777" w:rsidR="006F52CC" w:rsidRDefault="004F0EB7">
      <w:pPr>
        <w:pStyle w:val="Nagwek1"/>
        <w:spacing w:before="0" w:after="120" w:line="276" w:lineRule="auto"/>
        <w:ind w:left="426" w:hanging="426"/>
        <w:jc w:val="both"/>
        <w:rPr>
          <w:sz w:val="22"/>
          <w:szCs w:val="22"/>
        </w:rPr>
      </w:pPr>
      <w:r>
        <w:br w:type="page"/>
      </w:r>
      <w:r>
        <w:lastRenderedPageBreak/>
        <w:t>§1 Zamawiający</w:t>
      </w:r>
    </w:p>
    <w:p w14:paraId="14198D40" w14:textId="77777777" w:rsidR="006F52CC" w:rsidRDefault="004F0EB7">
      <w:pPr>
        <w:numPr>
          <w:ilvl w:val="0"/>
          <w:numId w:val="27"/>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Zamawiającym jest:</w:t>
      </w:r>
    </w:p>
    <w:p w14:paraId="334C9077" w14:textId="77777777" w:rsidR="006F52CC" w:rsidRDefault="004F0EB7">
      <w:pPr>
        <w:spacing w:line="276" w:lineRule="auto"/>
        <w:ind w:left="709"/>
        <w:jc w:val="both"/>
        <w:rPr>
          <w:rFonts w:ascii="Arial" w:eastAsia="Arial" w:hAnsi="Arial" w:cs="Arial"/>
          <w:sz w:val="22"/>
          <w:szCs w:val="22"/>
        </w:rPr>
      </w:pPr>
      <w:r>
        <w:rPr>
          <w:rFonts w:ascii="Arial" w:eastAsia="Arial" w:hAnsi="Arial" w:cs="Arial"/>
          <w:sz w:val="22"/>
          <w:szCs w:val="22"/>
        </w:rPr>
        <w:t>Instytut Badań Edukacyjnych</w:t>
      </w:r>
    </w:p>
    <w:p w14:paraId="1B4EF242" w14:textId="77777777" w:rsidR="006F52CC" w:rsidRDefault="004F0EB7">
      <w:pPr>
        <w:spacing w:line="276" w:lineRule="auto"/>
        <w:ind w:left="709"/>
        <w:jc w:val="both"/>
        <w:rPr>
          <w:rFonts w:ascii="Arial" w:eastAsia="Arial" w:hAnsi="Arial" w:cs="Arial"/>
          <w:sz w:val="22"/>
          <w:szCs w:val="22"/>
        </w:rPr>
      </w:pPr>
      <w:r>
        <w:rPr>
          <w:rFonts w:ascii="Arial" w:eastAsia="Arial" w:hAnsi="Arial" w:cs="Arial"/>
          <w:sz w:val="22"/>
          <w:szCs w:val="22"/>
        </w:rPr>
        <w:t>ul. Górczewska 8, 01-180 Warszawa</w:t>
      </w:r>
    </w:p>
    <w:p w14:paraId="3EB09D53" w14:textId="77777777" w:rsidR="006F52CC" w:rsidRDefault="004F0EB7">
      <w:pPr>
        <w:spacing w:line="276" w:lineRule="auto"/>
        <w:ind w:left="709"/>
        <w:jc w:val="both"/>
        <w:rPr>
          <w:rFonts w:ascii="Arial" w:eastAsia="Arial" w:hAnsi="Arial" w:cs="Arial"/>
          <w:sz w:val="22"/>
          <w:szCs w:val="22"/>
        </w:rPr>
      </w:pPr>
      <w:r>
        <w:rPr>
          <w:rFonts w:ascii="Arial" w:eastAsia="Arial" w:hAnsi="Arial" w:cs="Arial"/>
          <w:sz w:val="22"/>
          <w:szCs w:val="22"/>
        </w:rPr>
        <w:t xml:space="preserve">NIP 525-000-86-95, REGON </w:t>
      </w:r>
      <w:r>
        <w:rPr>
          <w:rFonts w:ascii="Arial" w:eastAsia="Arial" w:hAnsi="Arial" w:cs="Arial"/>
          <w:sz w:val="22"/>
          <w:szCs w:val="22"/>
          <w:highlight w:val="white"/>
        </w:rPr>
        <w:t>000178235</w:t>
      </w:r>
    </w:p>
    <w:p w14:paraId="189060B5" w14:textId="77777777" w:rsidR="006F52CC" w:rsidRPr="007E6D5F" w:rsidRDefault="004F0EB7">
      <w:pPr>
        <w:spacing w:line="276" w:lineRule="auto"/>
        <w:ind w:left="709"/>
        <w:jc w:val="both"/>
        <w:rPr>
          <w:rFonts w:ascii="Arial" w:eastAsia="Arial" w:hAnsi="Arial" w:cs="Arial"/>
          <w:sz w:val="22"/>
          <w:szCs w:val="22"/>
          <w:lang w:val="en-US"/>
        </w:rPr>
      </w:pPr>
      <w:r w:rsidRPr="007E6D5F">
        <w:rPr>
          <w:rFonts w:ascii="Arial" w:eastAsia="Arial" w:hAnsi="Arial" w:cs="Arial"/>
          <w:sz w:val="22"/>
          <w:szCs w:val="22"/>
          <w:lang w:val="en-US"/>
        </w:rPr>
        <w:t>e-mail: zamowienia@ibe.edu.pl</w:t>
      </w:r>
    </w:p>
    <w:p w14:paraId="75DAB447" w14:textId="77777777" w:rsidR="006F52CC" w:rsidRPr="007E6D5F" w:rsidRDefault="00142529">
      <w:pPr>
        <w:spacing w:line="276" w:lineRule="auto"/>
        <w:ind w:left="709"/>
        <w:jc w:val="both"/>
        <w:rPr>
          <w:rFonts w:ascii="Arial" w:eastAsia="Arial" w:hAnsi="Arial" w:cs="Arial"/>
          <w:color w:val="0000FF"/>
          <w:sz w:val="22"/>
          <w:szCs w:val="22"/>
          <w:u w:val="single"/>
          <w:lang w:val="en-US"/>
        </w:rPr>
      </w:pPr>
      <w:hyperlink r:id="rId8">
        <w:r w:rsidR="004F0EB7" w:rsidRPr="007E6D5F">
          <w:rPr>
            <w:rFonts w:ascii="Arial" w:eastAsia="Arial" w:hAnsi="Arial" w:cs="Arial"/>
            <w:color w:val="0000FF"/>
            <w:sz w:val="22"/>
            <w:szCs w:val="22"/>
            <w:u w:val="single"/>
            <w:lang w:val="en-US"/>
          </w:rPr>
          <w:t>https://bip.ibe.edu.pl/index.php/zamowienia-publiczne</w:t>
        </w:r>
      </w:hyperlink>
    </w:p>
    <w:p w14:paraId="6242EE4B" w14:textId="77777777" w:rsidR="006F52CC" w:rsidRPr="007E6D5F" w:rsidRDefault="006F52CC">
      <w:pPr>
        <w:spacing w:line="276" w:lineRule="auto"/>
        <w:ind w:left="709"/>
        <w:jc w:val="both"/>
        <w:rPr>
          <w:rFonts w:ascii="Arial" w:eastAsia="Arial" w:hAnsi="Arial" w:cs="Arial"/>
          <w:sz w:val="22"/>
          <w:szCs w:val="22"/>
          <w:lang w:val="en-US"/>
        </w:rPr>
      </w:pPr>
    </w:p>
    <w:p w14:paraId="3CBC9FAB" w14:textId="77777777" w:rsidR="006F52CC" w:rsidRDefault="004F0EB7">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Osobą uprawnioną do kontaktu z Wykonawcami jest </w:t>
      </w:r>
    </w:p>
    <w:p w14:paraId="2B463698" w14:textId="77777777" w:rsidR="006F52CC" w:rsidRDefault="004F0EB7">
      <w:pPr>
        <w:pBdr>
          <w:top w:val="nil"/>
          <w:left w:val="nil"/>
          <w:bottom w:val="nil"/>
          <w:right w:val="nil"/>
          <w:between w:val="nil"/>
        </w:pBdr>
        <w:spacing w:line="276" w:lineRule="auto"/>
        <w:ind w:left="708"/>
        <w:jc w:val="both"/>
        <w:rPr>
          <w:rFonts w:ascii="Arial" w:eastAsia="Arial" w:hAnsi="Arial" w:cs="Arial"/>
          <w:b/>
          <w:color w:val="000000"/>
          <w:sz w:val="22"/>
          <w:szCs w:val="22"/>
        </w:rPr>
      </w:pPr>
      <w:r>
        <w:rPr>
          <w:rFonts w:ascii="Arial" w:eastAsia="Arial" w:hAnsi="Arial" w:cs="Arial"/>
          <w:b/>
          <w:color w:val="000000"/>
          <w:sz w:val="22"/>
          <w:szCs w:val="22"/>
        </w:rPr>
        <w:t xml:space="preserve">Eliza </w:t>
      </w:r>
      <w:proofErr w:type="spellStart"/>
      <w:r>
        <w:rPr>
          <w:rFonts w:ascii="Arial" w:eastAsia="Arial" w:hAnsi="Arial" w:cs="Arial"/>
          <w:b/>
          <w:color w:val="000000"/>
          <w:sz w:val="22"/>
          <w:szCs w:val="22"/>
        </w:rPr>
        <w:t>Chomicka-Moszczyńska</w:t>
      </w:r>
      <w:proofErr w:type="spellEnd"/>
      <w:r>
        <w:rPr>
          <w:rFonts w:ascii="Arial" w:eastAsia="Arial" w:hAnsi="Arial" w:cs="Arial"/>
          <w:b/>
          <w:color w:val="000000"/>
          <w:sz w:val="22"/>
          <w:szCs w:val="22"/>
        </w:rPr>
        <w:t xml:space="preserve">, Zbigniew Obłoza, </w:t>
      </w:r>
    </w:p>
    <w:p w14:paraId="3FA92608" w14:textId="77777777" w:rsidR="006F52CC" w:rsidRPr="007E6D5F" w:rsidRDefault="004F0EB7">
      <w:pPr>
        <w:spacing w:line="276" w:lineRule="auto"/>
        <w:ind w:left="708"/>
        <w:jc w:val="both"/>
        <w:rPr>
          <w:rFonts w:ascii="Arial" w:eastAsia="Arial" w:hAnsi="Arial" w:cs="Arial"/>
          <w:sz w:val="22"/>
          <w:szCs w:val="22"/>
          <w:lang w:val="en-US"/>
        </w:rPr>
      </w:pPr>
      <w:r w:rsidRPr="007E6D5F">
        <w:rPr>
          <w:rFonts w:ascii="Arial" w:eastAsia="Arial" w:hAnsi="Arial" w:cs="Arial"/>
          <w:sz w:val="22"/>
          <w:szCs w:val="22"/>
          <w:lang w:val="en-US"/>
        </w:rPr>
        <w:t xml:space="preserve">tel. 022 241 71 31, 022 241 71 32, </w:t>
      </w:r>
    </w:p>
    <w:p w14:paraId="5724DF51" w14:textId="77777777" w:rsidR="006F52CC" w:rsidRPr="007E6D5F" w:rsidRDefault="004F0EB7">
      <w:pPr>
        <w:pBdr>
          <w:top w:val="nil"/>
          <w:left w:val="nil"/>
          <w:bottom w:val="nil"/>
          <w:right w:val="nil"/>
          <w:between w:val="nil"/>
        </w:pBdr>
        <w:spacing w:line="276" w:lineRule="auto"/>
        <w:ind w:left="708"/>
        <w:jc w:val="both"/>
        <w:rPr>
          <w:rFonts w:ascii="Arial" w:eastAsia="Arial" w:hAnsi="Arial" w:cs="Arial"/>
          <w:color w:val="000000"/>
          <w:sz w:val="22"/>
          <w:szCs w:val="22"/>
          <w:lang w:val="en-US"/>
        </w:rPr>
      </w:pPr>
      <w:r w:rsidRPr="007E6D5F">
        <w:rPr>
          <w:rFonts w:ascii="Arial" w:eastAsia="Arial" w:hAnsi="Arial" w:cs="Arial"/>
          <w:color w:val="000000"/>
          <w:sz w:val="22"/>
          <w:szCs w:val="22"/>
          <w:lang w:val="en-US"/>
        </w:rPr>
        <w:t>e-mail: zamowienia@ibe.edu.pl</w:t>
      </w:r>
    </w:p>
    <w:p w14:paraId="3C97FB2C" w14:textId="77777777" w:rsidR="006F52CC" w:rsidRDefault="004F0EB7">
      <w:pPr>
        <w:spacing w:after="120"/>
        <w:ind w:left="708"/>
        <w:jc w:val="both"/>
        <w:rPr>
          <w:rFonts w:ascii="Arial" w:eastAsia="Arial" w:hAnsi="Arial" w:cs="Arial"/>
          <w:sz w:val="22"/>
          <w:szCs w:val="22"/>
        </w:rPr>
      </w:pPr>
      <w:r>
        <w:rPr>
          <w:rFonts w:ascii="Arial" w:eastAsia="Arial" w:hAnsi="Arial" w:cs="Arial"/>
          <w:sz w:val="22"/>
          <w:szCs w:val="22"/>
        </w:rPr>
        <w:t>w siedzibie Zamawiającego od poniedziałku do piątku w godzinach 08:00 – 16:00.</w:t>
      </w:r>
    </w:p>
    <w:p w14:paraId="2D8B8B2C" w14:textId="77777777" w:rsidR="006F52CC" w:rsidRDefault="006F52CC">
      <w:pPr>
        <w:spacing w:after="120"/>
        <w:ind w:left="708"/>
        <w:jc w:val="both"/>
        <w:rPr>
          <w:rFonts w:ascii="Arial" w:eastAsia="Arial" w:hAnsi="Arial" w:cs="Arial"/>
          <w:sz w:val="22"/>
          <w:szCs w:val="22"/>
        </w:rPr>
      </w:pPr>
    </w:p>
    <w:p w14:paraId="5D66D5B3" w14:textId="77777777" w:rsidR="006F52CC" w:rsidRDefault="004F0EB7">
      <w:pPr>
        <w:numPr>
          <w:ilvl w:val="0"/>
          <w:numId w:val="27"/>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Instytut Badań Edukacyjnych informuje o przyjęciu Wewnętrznej procedury dokonywania zgłoszeń naruszeń prawa i podejmowania działań następczych. Procedura została opublikowana na stronie internetowej Instytutu Badań Edukacyjnych, w zakładce “INSTYTUT” - https://ibe.edu.pl/pl/zgloszenia-naruszenia-prawa</w:t>
      </w:r>
    </w:p>
    <w:p w14:paraId="4D210F24" w14:textId="77777777" w:rsidR="006F52CC" w:rsidRDefault="006F52CC">
      <w:pPr>
        <w:spacing w:after="120"/>
        <w:ind w:left="708"/>
        <w:jc w:val="both"/>
        <w:rPr>
          <w:rFonts w:ascii="Arial" w:eastAsia="Arial" w:hAnsi="Arial" w:cs="Arial"/>
          <w:sz w:val="22"/>
          <w:szCs w:val="22"/>
        </w:rPr>
      </w:pPr>
    </w:p>
    <w:p w14:paraId="084EAD20" w14:textId="77777777" w:rsidR="006F52CC" w:rsidRDefault="006F52CC">
      <w:pPr>
        <w:spacing w:after="120" w:line="276" w:lineRule="auto"/>
        <w:jc w:val="both"/>
        <w:rPr>
          <w:rFonts w:ascii="Arial" w:eastAsia="Arial" w:hAnsi="Arial" w:cs="Arial"/>
          <w:sz w:val="22"/>
          <w:szCs w:val="22"/>
        </w:rPr>
      </w:pPr>
    </w:p>
    <w:p w14:paraId="4D545E52" w14:textId="77777777" w:rsidR="006F52CC" w:rsidRDefault="004F0EB7">
      <w:pPr>
        <w:pStyle w:val="Nagwek1"/>
        <w:spacing w:before="0" w:after="120" w:line="276" w:lineRule="auto"/>
        <w:ind w:left="426" w:hanging="426"/>
        <w:jc w:val="both"/>
      </w:pPr>
      <w:bookmarkStart w:id="1" w:name="_heading=h.3znysh7" w:colFirst="0" w:colLast="0"/>
      <w:bookmarkEnd w:id="1"/>
      <w:r>
        <w:t>§2 Tryb udzielenia zamówienia</w:t>
      </w:r>
    </w:p>
    <w:p w14:paraId="38B34462" w14:textId="77777777" w:rsidR="006F52CC" w:rsidRDefault="004F0EB7">
      <w:pPr>
        <w:numPr>
          <w:ilvl w:val="1"/>
          <w:numId w:val="27"/>
        </w:numPr>
        <w:spacing w:after="120"/>
        <w:jc w:val="both"/>
        <w:rPr>
          <w:rFonts w:ascii="Arial" w:eastAsia="Arial" w:hAnsi="Arial" w:cs="Arial"/>
          <w:sz w:val="22"/>
          <w:szCs w:val="22"/>
        </w:rPr>
      </w:pPr>
      <w:r>
        <w:rPr>
          <w:rFonts w:ascii="Arial" w:eastAsia="Arial" w:hAnsi="Arial" w:cs="Arial"/>
          <w:sz w:val="22"/>
          <w:szCs w:val="22"/>
        </w:rPr>
        <w:t xml:space="preserve">Postępowanie prowadzone jest w trybie podstawowym zgodnie z zapisami art. 275 pkt. 1 ustawy z dnia 11 września 2019 roku Prawo Zamówień Publicznych </w:t>
      </w:r>
      <w:r>
        <w:rPr>
          <w:rFonts w:ascii="Arial" w:eastAsia="Arial" w:hAnsi="Arial" w:cs="Arial"/>
          <w:sz w:val="22"/>
          <w:szCs w:val="22"/>
        </w:rPr>
        <w:br/>
        <w:t>(Dz. U. z 2024 r., poz. 1320) zwanej dalej „Ustawą” .</w:t>
      </w:r>
    </w:p>
    <w:p w14:paraId="50534036" w14:textId="77777777" w:rsidR="006F52CC" w:rsidRDefault="004F0EB7">
      <w:pPr>
        <w:numPr>
          <w:ilvl w:val="1"/>
          <w:numId w:val="27"/>
        </w:numPr>
        <w:spacing w:after="120"/>
        <w:jc w:val="both"/>
        <w:rPr>
          <w:rFonts w:ascii="Arial" w:eastAsia="Arial" w:hAnsi="Arial" w:cs="Arial"/>
          <w:sz w:val="22"/>
          <w:szCs w:val="22"/>
        </w:rPr>
      </w:pPr>
      <w:r>
        <w:rPr>
          <w:rFonts w:ascii="Arial" w:eastAsia="Arial" w:hAnsi="Arial" w:cs="Arial"/>
          <w:sz w:val="22"/>
          <w:szCs w:val="22"/>
        </w:rPr>
        <w:t xml:space="preserve">Zamawiający nie przewiduje prowadzenia w przedmiotowym postępowaniu negocjacji. </w:t>
      </w:r>
    </w:p>
    <w:p w14:paraId="24D344F1" w14:textId="77777777" w:rsidR="006F52CC" w:rsidRDefault="006F52CC">
      <w:pPr>
        <w:rPr>
          <w:rFonts w:ascii="Arial" w:eastAsia="Arial" w:hAnsi="Arial" w:cs="Arial"/>
        </w:rPr>
      </w:pPr>
    </w:p>
    <w:p w14:paraId="5808858D" w14:textId="77777777" w:rsidR="006F52CC" w:rsidRDefault="004F0EB7">
      <w:pPr>
        <w:pStyle w:val="Nagwek1"/>
        <w:spacing w:before="0" w:after="120" w:line="276" w:lineRule="auto"/>
        <w:ind w:left="426" w:hanging="426"/>
        <w:jc w:val="both"/>
      </w:pPr>
      <w:r>
        <w:t>§3 Opis przedmiotu zamówienia</w:t>
      </w:r>
    </w:p>
    <w:p w14:paraId="59F84E4F" w14:textId="77777777" w:rsidR="006F52CC" w:rsidRDefault="004F0EB7">
      <w:pPr>
        <w:spacing w:after="200" w:line="360" w:lineRule="auto"/>
        <w:jc w:val="both"/>
        <w:rPr>
          <w:rFonts w:ascii="Arial" w:eastAsia="Arial" w:hAnsi="Arial" w:cs="Arial"/>
          <w:b/>
          <w:color w:val="000000"/>
          <w:sz w:val="22"/>
          <w:szCs w:val="22"/>
        </w:rPr>
      </w:pPr>
      <w:r>
        <w:rPr>
          <w:rFonts w:ascii="Arial" w:eastAsia="Arial" w:hAnsi="Arial" w:cs="Arial"/>
          <w:sz w:val="22"/>
          <w:szCs w:val="22"/>
        </w:rPr>
        <w:t xml:space="preserve">Przedmiotem zamówienia jest usługa polegająca na przeprowadzeniu 12 zogniskowanych wywiadów grupowych (FGI) na temat obecnego stanu cyfryzacji edukacji i rekomendacji </w:t>
      </w:r>
      <w:r>
        <w:rPr>
          <w:rFonts w:ascii="Arial" w:eastAsia="Arial" w:hAnsi="Arial" w:cs="Arial"/>
          <w:sz w:val="22"/>
          <w:szCs w:val="22"/>
        </w:rPr>
        <w:br/>
        <w:t>w zakresie wdrażania polityki cyfrowej transformacji edukacji zgodnie z dostarczonym przez Zamawiającego scenariuszem.</w:t>
      </w:r>
    </w:p>
    <w:p w14:paraId="25E10F9B" w14:textId="77777777" w:rsidR="006F52CC" w:rsidRDefault="004F0EB7">
      <w:pPr>
        <w:pBdr>
          <w:top w:val="nil"/>
          <w:left w:val="nil"/>
          <w:bottom w:val="nil"/>
          <w:right w:val="nil"/>
          <w:between w:val="nil"/>
        </w:pBdr>
        <w:spacing w:after="120" w:line="360" w:lineRule="auto"/>
        <w:rPr>
          <w:rFonts w:ascii="Arial" w:eastAsia="Arial" w:hAnsi="Arial" w:cs="Arial"/>
          <w:b/>
          <w:color w:val="000000"/>
          <w:sz w:val="22"/>
          <w:szCs w:val="22"/>
        </w:rPr>
      </w:pPr>
      <w:r>
        <w:rPr>
          <w:rFonts w:ascii="Arial" w:eastAsia="Arial" w:hAnsi="Arial" w:cs="Arial"/>
          <w:b/>
          <w:color w:val="000000"/>
          <w:sz w:val="22"/>
          <w:szCs w:val="22"/>
        </w:rPr>
        <w:t>Zakres zamówienia</w:t>
      </w:r>
    </w:p>
    <w:p w14:paraId="46207E28" w14:textId="77777777" w:rsidR="006F52CC" w:rsidRDefault="004F0EB7">
      <w:pPr>
        <w:spacing w:line="360" w:lineRule="auto"/>
        <w:rPr>
          <w:rFonts w:ascii="Arial" w:eastAsia="Arial" w:hAnsi="Arial" w:cs="Arial"/>
          <w:sz w:val="22"/>
          <w:szCs w:val="22"/>
        </w:rPr>
      </w:pPr>
      <w:bookmarkStart w:id="2" w:name="_heading=h.vipuhgkh15s5" w:colFirst="0" w:colLast="0"/>
      <w:bookmarkEnd w:id="2"/>
      <w:r>
        <w:rPr>
          <w:rFonts w:ascii="Arial" w:eastAsia="Arial" w:hAnsi="Arial" w:cs="Arial"/>
          <w:color w:val="000000"/>
          <w:sz w:val="22"/>
          <w:szCs w:val="22"/>
        </w:rPr>
        <w:t xml:space="preserve">Do obowiązków wykonawcy będzie należało przeprowadzenie wszystkich 12 FGI, w tym: </w:t>
      </w:r>
    </w:p>
    <w:p w14:paraId="67949DFE"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rekrutacja uczestników (zgodnie z doborem badanych przedstawionym przez Zamawiającego),</w:t>
      </w:r>
    </w:p>
    <w:p w14:paraId="4B7E14D4"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wynajęcie sali, </w:t>
      </w:r>
    </w:p>
    <w:p w14:paraId="3EF1F703"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zapewnienie poczęstunku uczestnikom, </w:t>
      </w:r>
    </w:p>
    <w:p w14:paraId="639DFA71"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zwrot kosztów podróży dla uczestników mieszkających poza miastem, w którym odbywa się badanie, </w:t>
      </w:r>
    </w:p>
    <w:p w14:paraId="3E9D9E69"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lastRenderedPageBreak/>
        <w:t>nagranie audio każdego spotkania,</w:t>
      </w:r>
    </w:p>
    <w:p w14:paraId="3FD3086C" w14:textId="77777777" w:rsidR="006F52CC" w:rsidRDefault="004F0EB7">
      <w:pPr>
        <w:numPr>
          <w:ilvl w:val="0"/>
          <w:numId w:val="20"/>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przygotowanie transkrypcji z każdego spotkania,</w:t>
      </w:r>
    </w:p>
    <w:p w14:paraId="1DF6EEC1" w14:textId="77777777" w:rsidR="006F52CC" w:rsidRDefault="004F0EB7">
      <w:pPr>
        <w:numPr>
          <w:ilvl w:val="0"/>
          <w:numId w:val="20"/>
        </w:numPr>
        <w:pBdr>
          <w:top w:val="nil"/>
          <w:left w:val="nil"/>
          <w:bottom w:val="nil"/>
          <w:right w:val="nil"/>
          <w:between w:val="nil"/>
        </w:pBdr>
        <w:spacing w:after="120" w:line="360" w:lineRule="auto"/>
        <w:jc w:val="both"/>
        <w:rPr>
          <w:rFonts w:ascii="Arial" w:eastAsia="Arial" w:hAnsi="Arial" w:cs="Arial"/>
          <w:color w:val="000000"/>
          <w:sz w:val="22"/>
          <w:szCs w:val="22"/>
        </w:rPr>
      </w:pPr>
      <w:r>
        <w:rPr>
          <w:rFonts w:ascii="Arial" w:eastAsia="Arial" w:hAnsi="Arial" w:cs="Arial"/>
          <w:color w:val="000000"/>
          <w:sz w:val="22"/>
          <w:szCs w:val="22"/>
        </w:rPr>
        <w:t>przygotowanie sprawozdania z każdego spotkania. </w:t>
      </w:r>
    </w:p>
    <w:p w14:paraId="25321B96" w14:textId="77777777" w:rsidR="006F52CC" w:rsidRDefault="004F0EB7">
      <w:pPr>
        <w:pBdr>
          <w:top w:val="nil"/>
          <w:left w:val="nil"/>
          <w:bottom w:val="nil"/>
          <w:right w:val="nil"/>
          <w:between w:val="nil"/>
        </w:pBdr>
        <w:spacing w:after="120" w:line="360" w:lineRule="auto"/>
        <w:jc w:val="both"/>
        <w:rPr>
          <w:rFonts w:ascii="Arial" w:eastAsia="Arial" w:hAnsi="Arial" w:cs="Arial"/>
          <w:b/>
          <w:color w:val="000000"/>
          <w:sz w:val="22"/>
          <w:szCs w:val="22"/>
        </w:rPr>
      </w:pPr>
      <w:r>
        <w:rPr>
          <w:rFonts w:ascii="Arial" w:eastAsia="Arial" w:hAnsi="Arial" w:cs="Arial"/>
          <w:b/>
          <w:color w:val="000000"/>
          <w:sz w:val="22"/>
          <w:szCs w:val="22"/>
        </w:rPr>
        <w:t>Zasady realizacji badania terenowego</w:t>
      </w:r>
    </w:p>
    <w:p w14:paraId="0E59092F" w14:textId="77777777" w:rsidR="006F52CC" w:rsidRDefault="004F0EB7">
      <w:pPr>
        <w:pBdr>
          <w:top w:val="nil"/>
          <w:left w:val="nil"/>
          <w:bottom w:val="nil"/>
          <w:right w:val="nil"/>
          <w:between w:val="nil"/>
        </w:pBdr>
        <w:spacing w:line="360" w:lineRule="auto"/>
        <w:rPr>
          <w:rFonts w:ascii="Arial" w:eastAsia="Arial" w:hAnsi="Arial" w:cs="Arial"/>
          <w:sz w:val="22"/>
          <w:szCs w:val="22"/>
        </w:rPr>
      </w:pPr>
      <w:r>
        <w:rPr>
          <w:rFonts w:ascii="Arial" w:eastAsia="Arial" w:hAnsi="Arial" w:cs="Arial"/>
          <w:sz w:val="22"/>
          <w:szCs w:val="22"/>
        </w:rPr>
        <w:t>12 wywiadów FGI zostanie zrealizowanych w następujących lokalizacjach w Polsce:</w:t>
      </w:r>
    </w:p>
    <w:p w14:paraId="08C212B0" w14:textId="77777777" w:rsidR="006F52CC" w:rsidRDefault="004F0EB7">
      <w:pPr>
        <w:numPr>
          <w:ilvl w:val="0"/>
          <w:numId w:val="2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6 </w:t>
      </w:r>
      <w:r>
        <w:rPr>
          <w:rFonts w:ascii="Arial" w:eastAsia="Arial" w:hAnsi="Arial" w:cs="Arial"/>
          <w:color w:val="000000"/>
          <w:sz w:val="22"/>
          <w:szCs w:val="22"/>
        </w:rPr>
        <w:t>FGI w Warszawie,</w:t>
      </w:r>
    </w:p>
    <w:p w14:paraId="1853AFC6" w14:textId="77777777" w:rsidR="006F52CC" w:rsidRDefault="004F0EB7">
      <w:pPr>
        <w:numPr>
          <w:ilvl w:val="0"/>
          <w:numId w:val="2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6 FGI w</w:t>
      </w:r>
      <w:r>
        <w:rPr>
          <w:rFonts w:ascii="Arial" w:eastAsia="Arial" w:hAnsi="Arial" w:cs="Arial"/>
          <w:color w:val="000000"/>
          <w:sz w:val="22"/>
          <w:szCs w:val="22"/>
        </w:rPr>
        <w:t xml:space="preserve"> innych miastach</w:t>
      </w:r>
      <w:r>
        <w:rPr>
          <w:rFonts w:ascii="Arial" w:eastAsia="Arial" w:hAnsi="Arial" w:cs="Arial"/>
          <w:sz w:val="22"/>
          <w:szCs w:val="22"/>
        </w:rPr>
        <w:t>:</w:t>
      </w:r>
    </w:p>
    <w:p w14:paraId="5D8AFD7E" w14:textId="77777777" w:rsidR="006F52CC" w:rsidRDefault="004F0EB7">
      <w:pPr>
        <w:numPr>
          <w:ilvl w:val="1"/>
          <w:numId w:val="2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2</w:t>
      </w:r>
      <w:r>
        <w:rPr>
          <w:rFonts w:ascii="Arial" w:eastAsia="Arial" w:hAnsi="Arial" w:cs="Arial"/>
          <w:color w:val="000000"/>
          <w:sz w:val="22"/>
          <w:szCs w:val="22"/>
        </w:rPr>
        <w:t xml:space="preserve"> w Poznaniu </w:t>
      </w:r>
      <w:r>
        <w:rPr>
          <w:rFonts w:ascii="Arial" w:eastAsia="Arial" w:hAnsi="Arial" w:cs="Arial"/>
          <w:sz w:val="22"/>
          <w:szCs w:val="22"/>
        </w:rPr>
        <w:t>lub</w:t>
      </w:r>
      <w:r>
        <w:rPr>
          <w:rFonts w:ascii="Arial" w:eastAsia="Arial" w:hAnsi="Arial" w:cs="Arial"/>
          <w:color w:val="000000"/>
          <w:sz w:val="22"/>
          <w:szCs w:val="22"/>
        </w:rPr>
        <w:t xml:space="preserve"> w Gdańsk</w:t>
      </w:r>
      <w:r>
        <w:rPr>
          <w:rFonts w:ascii="Arial" w:eastAsia="Arial" w:hAnsi="Arial" w:cs="Arial"/>
          <w:sz w:val="22"/>
          <w:szCs w:val="22"/>
        </w:rPr>
        <w:t>u</w:t>
      </w:r>
    </w:p>
    <w:p w14:paraId="382BBE50" w14:textId="77777777" w:rsidR="006F52CC" w:rsidRDefault="004F0EB7">
      <w:pPr>
        <w:numPr>
          <w:ilvl w:val="1"/>
          <w:numId w:val="2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2 w</w:t>
      </w:r>
      <w:r>
        <w:rPr>
          <w:rFonts w:ascii="Arial" w:eastAsia="Arial" w:hAnsi="Arial" w:cs="Arial"/>
          <w:color w:val="000000"/>
          <w:sz w:val="22"/>
          <w:szCs w:val="22"/>
        </w:rPr>
        <w:t xml:space="preserve"> </w:t>
      </w:r>
      <w:r>
        <w:rPr>
          <w:rFonts w:ascii="Arial" w:eastAsia="Arial" w:hAnsi="Arial" w:cs="Arial"/>
          <w:sz w:val="22"/>
          <w:szCs w:val="22"/>
        </w:rPr>
        <w:t>Rzeszowie</w:t>
      </w:r>
    </w:p>
    <w:p w14:paraId="0130E05A" w14:textId="77777777" w:rsidR="006F52CC" w:rsidRDefault="004F0EB7">
      <w:pPr>
        <w:numPr>
          <w:ilvl w:val="1"/>
          <w:numId w:val="2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2 w Olsztynie.</w:t>
      </w:r>
    </w:p>
    <w:p w14:paraId="4B1B95A4" w14:textId="77777777" w:rsidR="006F52CC" w:rsidRDefault="004F0EB7">
      <w:pPr>
        <w:numPr>
          <w:ilvl w:val="0"/>
          <w:numId w:val="22"/>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Wywiady FGI zostaną przeprowadzone przez Wykonawcę w oparciu o scenariusz przygotowany przez Zamawiającego. </w:t>
      </w:r>
    </w:p>
    <w:p w14:paraId="7C489037" w14:textId="77777777" w:rsidR="006F52CC" w:rsidRDefault="006F52CC">
      <w:pPr>
        <w:spacing w:before="120" w:line="276" w:lineRule="auto"/>
        <w:ind w:left="708"/>
        <w:jc w:val="both"/>
        <w:rPr>
          <w:rFonts w:ascii="Arial" w:eastAsia="Arial" w:hAnsi="Arial" w:cs="Arial"/>
          <w:sz w:val="22"/>
          <w:szCs w:val="22"/>
        </w:rPr>
      </w:pPr>
    </w:p>
    <w:p w14:paraId="06D178E8" w14:textId="77777777" w:rsidR="006F52CC" w:rsidRDefault="004F0EB7">
      <w:pPr>
        <w:spacing w:before="120" w:line="276" w:lineRule="auto"/>
        <w:jc w:val="both"/>
        <w:rPr>
          <w:rFonts w:ascii="Arial" w:eastAsia="Arial" w:hAnsi="Arial" w:cs="Arial"/>
          <w:b/>
          <w:sz w:val="22"/>
          <w:szCs w:val="22"/>
        </w:rPr>
      </w:pPr>
      <w:r>
        <w:rPr>
          <w:rFonts w:ascii="Arial" w:eastAsia="Arial" w:hAnsi="Arial" w:cs="Arial"/>
          <w:b/>
          <w:sz w:val="22"/>
          <w:szCs w:val="22"/>
        </w:rPr>
        <w:t xml:space="preserve">Szczegółowy opis przedmiotu zamówienia stanowi Załącznik nr 7 do SWZ. </w:t>
      </w:r>
    </w:p>
    <w:p w14:paraId="2D18178D" w14:textId="77777777" w:rsidR="006F52CC" w:rsidRDefault="006F52CC">
      <w:pPr>
        <w:spacing w:line="276" w:lineRule="auto"/>
        <w:rPr>
          <w:rFonts w:ascii="Arial" w:eastAsia="Arial" w:hAnsi="Arial" w:cs="Arial"/>
          <w:sz w:val="22"/>
          <w:szCs w:val="22"/>
          <w:highlight w:val="yellow"/>
        </w:rPr>
      </w:pPr>
    </w:p>
    <w:p w14:paraId="104C49B4" w14:textId="77777777" w:rsidR="006F52CC" w:rsidRDefault="004F0EB7">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Opis przedmiotu zamówienia w oparciu o Wspólny Słownik Zamówień (CPV):</w:t>
      </w:r>
    </w:p>
    <w:p w14:paraId="59B42AD2" w14:textId="77777777" w:rsidR="006F52CC" w:rsidRDefault="004F0EB7">
      <w:pPr>
        <w:pBdr>
          <w:top w:val="nil"/>
          <w:left w:val="nil"/>
          <w:bottom w:val="nil"/>
          <w:right w:val="nil"/>
          <w:between w:val="nil"/>
        </w:pBdr>
        <w:spacing w:after="120" w:line="276" w:lineRule="auto"/>
        <w:jc w:val="both"/>
        <w:rPr>
          <w:rFonts w:ascii="Arial" w:eastAsia="Arial" w:hAnsi="Arial" w:cs="Arial"/>
          <w:i/>
          <w:color w:val="000000"/>
          <w:sz w:val="22"/>
          <w:szCs w:val="22"/>
        </w:rPr>
      </w:pPr>
      <w:r>
        <w:rPr>
          <w:rFonts w:ascii="Arial" w:eastAsia="Arial" w:hAnsi="Arial" w:cs="Arial"/>
          <w:i/>
          <w:color w:val="000000"/>
          <w:sz w:val="22"/>
          <w:szCs w:val="22"/>
        </w:rPr>
        <w:t>79315000-5 – Usługi badań społecznych</w:t>
      </w:r>
    </w:p>
    <w:p w14:paraId="6FDBAF79" w14:textId="77777777" w:rsidR="006F52CC" w:rsidRDefault="006F52CC">
      <w:pPr>
        <w:pBdr>
          <w:top w:val="nil"/>
          <w:left w:val="nil"/>
          <w:bottom w:val="nil"/>
          <w:right w:val="nil"/>
          <w:between w:val="nil"/>
        </w:pBdr>
        <w:spacing w:after="120" w:line="276" w:lineRule="auto"/>
        <w:jc w:val="both"/>
        <w:rPr>
          <w:rFonts w:ascii="Arial" w:eastAsia="Arial" w:hAnsi="Arial" w:cs="Arial"/>
          <w:color w:val="000000"/>
          <w:sz w:val="22"/>
          <w:szCs w:val="22"/>
        </w:rPr>
      </w:pPr>
    </w:p>
    <w:p w14:paraId="59E7B874" w14:textId="77777777" w:rsidR="006F52CC" w:rsidRDefault="004F0EB7">
      <w:pPr>
        <w:pBdr>
          <w:top w:val="nil"/>
          <w:left w:val="nil"/>
          <w:bottom w:val="nil"/>
          <w:right w:val="nil"/>
          <w:between w:val="nil"/>
        </w:pBdr>
        <w:spacing w:after="120" w:line="276" w:lineRule="auto"/>
        <w:jc w:val="both"/>
        <w:rPr>
          <w:rFonts w:ascii="Arial" w:eastAsia="Arial" w:hAnsi="Arial" w:cs="Arial"/>
          <w:b/>
          <w:color w:val="000000"/>
          <w:sz w:val="22"/>
          <w:szCs w:val="22"/>
        </w:rPr>
      </w:pPr>
      <w:r>
        <w:rPr>
          <w:rFonts w:ascii="Arial" w:eastAsia="Arial" w:hAnsi="Arial" w:cs="Arial"/>
          <w:b/>
          <w:color w:val="000000"/>
          <w:sz w:val="22"/>
          <w:szCs w:val="22"/>
        </w:rPr>
        <w:t>Uzasadnienie dla braku podziału zamówienia na części:</w:t>
      </w:r>
    </w:p>
    <w:p w14:paraId="299C31F4" w14:textId="77777777" w:rsidR="006F52CC" w:rsidRDefault="004F0EB7">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Zamówienie jest dostępne na MŚP. </w:t>
      </w:r>
    </w:p>
    <w:p w14:paraId="6835221F" w14:textId="77777777" w:rsidR="006F52CC" w:rsidRDefault="006F52CC">
      <w:pPr>
        <w:spacing w:after="60" w:line="276" w:lineRule="auto"/>
        <w:ind w:left="839"/>
        <w:jc w:val="both"/>
        <w:rPr>
          <w:rFonts w:ascii="Arial" w:eastAsia="Arial" w:hAnsi="Arial" w:cs="Arial"/>
          <w:sz w:val="22"/>
          <w:szCs w:val="22"/>
          <w:highlight w:val="yellow"/>
        </w:rPr>
      </w:pPr>
    </w:p>
    <w:p w14:paraId="596B0036" w14:textId="77777777" w:rsidR="006F52CC" w:rsidRDefault="004F0EB7">
      <w:pPr>
        <w:pStyle w:val="Nagwek1"/>
        <w:spacing w:before="0" w:after="0" w:line="276" w:lineRule="auto"/>
        <w:ind w:left="426" w:hanging="426"/>
        <w:jc w:val="both"/>
      </w:pPr>
      <w:r>
        <w:t>§4 Informacja o zamówieniach podobnych. Podział na części. Oferty wariantowe. Inne wymogi ustawowe.</w:t>
      </w:r>
    </w:p>
    <w:p w14:paraId="78F4089B" w14:textId="77777777" w:rsidR="006F52CC" w:rsidRDefault="004F0EB7">
      <w:pPr>
        <w:numPr>
          <w:ilvl w:val="0"/>
          <w:numId w:val="2"/>
        </w:numPr>
        <w:spacing w:line="276" w:lineRule="auto"/>
        <w:jc w:val="both"/>
        <w:rPr>
          <w:rFonts w:ascii="Arial" w:eastAsia="Arial" w:hAnsi="Arial" w:cs="Arial"/>
          <w:color w:val="000000"/>
          <w:sz w:val="22"/>
          <w:szCs w:val="22"/>
        </w:rPr>
      </w:pPr>
      <w:bookmarkStart w:id="3" w:name="_heading=h.2et92p0" w:colFirst="0" w:colLast="0"/>
      <w:bookmarkEnd w:id="3"/>
      <w:r>
        <w:rPr>
          <w:rFonts w:ascii="Arial" w:eastAsia="Arial" w:hAnsi="Arial" w:cs="Arial"/>
          <w:color w:val="000000"/>
          <w:sz w:val="22"/>
          <w:szCs w:val="22"/>
        </w:rPr>
        <w:t xml:space="preserve">Zamawiający nie przewiduje możliwości udzielenia zamówienia uzupełniającego (podobnego/dodatkowego - zgodnie z art. 214 ust. 1 pkt. 7 i 8 </w:t>
      </w:r>
      <w:r>
        <w:rPr>
          <w:rFonts w:ascii="Arial" w:eastAsia="Arial" w:hAnsi="Arial" w:cs="Arial"/>
          <w:sz w:val="22"/>
          <w:szCs w:val="22"/>
        </w:rPr>
        <w:t>Ustawy</w:t>
      </w:r>
      <w:r>
        <w:rPr>
          <w:rFonts w:ascii="Arial" w:eastAsia="Arial" w:hAnsi="Arial" w:cs="Arial"/>
          <w:color w:val="000000"/>
          <w:sz w:val="22"/>
          <w:szCs w:val="22"/>
        </w:rPr>
        <w:t xml:space="preserve">). </w:t>
      </w:r>
    </w:p>
    <w:p w14:paraId="44FB1F37" w14:textId="77777777" w:rsidR="006F52CC" w:rsidRDefault="004F0EB7">
      <w:pPr>
        <w:numPr>
          <w:ilvl w:val="0"/>
          <w:numId w:val="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dopuszcza ofert wariantowych.</w:t>
      </w:r>
    </w:p>
    <w:p w14:paraId="70E95306" w14:textId="77777777" w:rsidR="006F52CC" w:rsidRDefault="004F0EB7">
      <w:pPr>
        <w:numPr>
          <w:ilvl w:val="0"/>
          <w:numId w:val="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nie dopuszcza składania ofert częściowych. </w:t>
      </w:r>
    </w:p>
    <w:p w14:paraId="42230969" w14:textId="77777777" w:rsidR="006F52CC" w:rsidRDefault="004F0EB7">
      <w:pPr>
        <w:numPr>
          <w:ilvl w:val="0"/>
          <w:numId w:val="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nie przewiduje wizji lokalnej lub obowiązku sprawdzenia przez Wykonawcę dokumentacji niezbędnych do realizacji postępowania. </w:t>
      </w:r>
    </w:p>
    <w:p w14:paraId="552CE147" w14:textId="77777777" w:rsidR="006F52CC" w:rsidRDefault="004F0EB7">
      <w:pPr>
        <w:numPr>
          <w:ilvl w:val="0"/>
          <w:numId w:val="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obowiązku osobistego wykonania przez wykonawcę kluczowych zadań składających się na zamówienie.</w:t>
      </w:r>
    </w:p>
    <w:p w14:paraId="35CB3C5B" w14:textId="77777777" w:rsidR="006F52CC" w:rsidRDefault="004F0EB7">
      <w:pPr>
        <w:numPr>
          <w:ilvl w:val="0"/>
          <w:numId w:val="2"/>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wymogów w zakresie zatrudnienia na podstawie stosunku pracy.</w:t>
      </w:r>
    </w:p>
    <w:p w14:paraId="50D7478C" w14:textId="77777777" w:rsidR="006F52CC" w:rsidRDefault="004F0EB7">
      <w:pPr>
        <w:numPr>
          <w:ilvl w:val="0"/>
          <w:numId w:val="2"/>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obowiązku składania przedmiotowych środków dowodowych.</w:t>
      </w:r>
    </w:p>
    <w:p w14:paraId="6DE0B38D" w14:textId="77777777" w:rsidR="006F52CC" w:rsidRDefault="006F52CC">
      <w:pPr>
        <w:pBdr>
          <w:top w:val="nil"/>
          <w:left w:val="nil"/>
          <w:bottom w:val="nil"/>
          <w:right w:val="nil"/>
          <w:between w:val="nil"/>
        </w:pBdr>
        <w:spacing w:after="120"/>
        <w:ind w:left="720"/>
        <w:rPr>
          <w:rFonts w:ascii="Arial" w:eastAsia="Arial" w:hAnsi="Arial" w:cs="Arial"/>
          <w:color w:val="000000"/>
          <w:sz w:val="24"/>
          <w:szCs w:val="24"/>
        </w:rPr>
      </w:pPr>
    </w:p>
    <w:p w14:paraId="6055256D" w14:textId="77777777" w:rsidR="006F52CC" w:rsidRDefault="004F0EB7">
      <w:pPr>
        <w:pStyle w:val="Nagwek1"/>
        <w:spacing w:before="0" w:after="120" w:line="276" w:lineRule="auto"/>
        <w:ind w:left="426" w:hanging="426"/>
        <w:jc w:val="both"/>
      </w:pPr>
      <w:r>
        <w:lastRenderedPageBreak/>
        <w:t>§5 Termin wykonania zamówienia</w:t>
      </w:r>
    </w:p>
    <w:p w14:paraId="3D89B485" w14:textId="77777777" w:rsidR="006F52CC" w:rsidRDefault="004F0EB7">
      <w:pPr>
        <w:numPr>
          <w:ilvl w:val="0"/>
          <w:numId w:val="17"/>
        </w:numPr>
        <w:spacing w:line="276" w:lineRule="auto"/>
        <w:jc w:val="both"/>
        <w:rPr>
          <w:rFonts w:ascii="Arial" w:eastAsia="Arial" w:hAnsi="Arial" w:cs="Arial"/>
          <w:color w:val="000000"/>
          <w:sz w:val="22"/>
          <w:szCs w:val="22"/>
        </w:rPr>
      </w:pPr>
      <w:bookmarkStart w:id="4" w:name="_heading=h.tyjcwt" w:colFirst="0" w:colLast="0"/>
      <w:bookmarkEnd w:id="4"/>
      <w:r>
        <w:rPr>
          <w:rFonts w:ascii="Arial" w:eastAsia="Arial" w:hAnsi="Arial" w:cs="Arial"/>
          <w:color w:val="000000"/>
          <w:sz w:val="22"/>
          <w:szCs w:val="22"/>
        </w:rPr>
        <w:t xml:space="preserve">Realizacja zamówienia </w:t>
      </w:r>
      <w:r>
        <w:rPr>
          <w:rFonts w:ascii="Arial" w:eastAsia="Arial" w:hAnsi="Arial" w:cs="Arial"/>
          <w:sz w:val="22"/>
          <w:szCs w:val="22"/>
        </w:rPr>
        <w:t xml:space="preserve">30 dni roboczych od dnia zawarcia Umowy w sprawie zamówienia publicznego. </w:t>
      </w:r>
    </w:p>
    <w:p w14:paraId="66DF17B3" w14:textId="77777777" w:rsidR="006F52CC" w:rsidRDefault="004F0EB7">
      <w:pPr>
        <w:numPr>
          <w:ilvl w:val="0"/>
          <w:numId w:val="17"/>
        </w:numPr>
        <w:spacing w:after="120" w:line="276" w:lineRule="auto"/>
        <w:ind w:left="714" w:hanging="357"/>
        <w:jc w:val="both"/>
        <w:rPr>
          <w:rFonts w:ascii="Arial" w:eastAsia="Arial" w:hAnsi="Arial" w:cs="Arial"/>
          <w:color w:val="000000"/>
          <w:sz w:val="22"/>
          <w:szCs w:val="22"/>
        </w:rPr>
      </w:pPr>
      <w:r>
        <w:rPr>
          <w:rFonts w:ascii="Arial" w:eastAsia="Arial" w:hAnsi="Arial" w:cs="Arial"/>
          <w:sz w:val="22"/>
          <w:szCs w:val="22"/>
        </w:rPr>
        <w:t xml:space="preserve">Szczegółowy </w:t>
      </w:r>
      <w:r>
        <w:rPr>
          <w:rFonts w:ascii="Arial" w:eastAsia="Arial" w:hAnsi="Arial" w:cs="Arial"/>
          <w:color w:val="000000"/>
          <w:sz w:val="22"/>
          <w:szCs w:val="22"/>
        </w:rPr>
        <w:t xml:space="preserve">Harmonogram realizacji </w:t>
      </w:r>
      <w:r>
        <w:rPr>
          <w:rFonts w:ascii="Arial" w:eastAsia="Arial" w:hAnsi="Arial" w:cs="Arial"/>
          <w:sz w:val="22"/>
          <w:szCs w:val="22"/>
        </w:rPr>
        <w:t>przedmiotu zamówienia</w:t>
      </w:r>
      <w:r>
        <w:rPr>
          <w:rFonts w:ascii="Arial" w:eastAsia="Arial" w:hAnsi="Arial" w:cs="Arial"/>
          <w:color w:val="000000"/>
          <w:sz w:val="22"/>
          <w:szCs w:val="22"/>
        </w:rPr>
        <w:t xml:space="preserve"> zostanie ustalony z Wykonawcą po zawarciu umowy.</w:t>
      </w:r>
    </w:p>
    <w:p w14:paraId="179D0F83" w14:textId="77777777" w:rsidR="006F52CC" w:rsidRDefault="006F52CC">
      <w:pPr>
        <w:spacing w:after="120" w:line="276" w:lineRule="auto"/>
        <w:ind w:left="714"/>
        <w:jc w:val="both"/>
        <w:rPr>
          <w:rFonts w:ascii="Arial" w:eastAsia="Arial" w:hAnsi="Arial" w:cs="Arial"/>
          <w:color w:val="000000"/>
          <w:sz w:val="22"/>
          <w:szCs w:val="22"/>
        </w:rPr>
      </w:pPr>
    </w:p>
    <w:p w14:paraId="7F68D420" w14:textId="77777777" w:rsidR="006F52CC" w:rsidRDefault="004F0EB7">
      <w:pPr>
        <w:pStyle w:val="Nagwek1"/>
        <w:spacing w:before="0" w:after="120" w:line="276" w:lineRule="auto"/>
        <w:ind w:left="426" w:hanging="426"/>
        <w:jc w:val="both"/>
      </w:pPr>
      <w:r>
        <w:t>§6 Informacja na temat podstaw wykluczenia, o których mowa w art. 108 i art. 109 ust. 1</w:t>
      </w:r>
      <w:r>
        <w:rPr>
          <w:color w:val="76923C"/>
        </w:rPr>
        <w:t xml:space="preserve"> </w:t>
      </w:r>
      <w:r>
        <w:t>Ustawy</w:t>
      </w:r>
    </w:p>
    <w:p w14:paraId="739ED106" w14:textId="77777777" w:rsidR="006F52CC" w:rsidRDefault="004F0EB7">
      <w:pPr>
        <w:numPr>
          <w:ilvl w:val="0"/>
          <w:numId w:val="29"/>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wykluczy z postępowania Wykonawców:</w:t>
      </w:r>
    </w:p>
    <w:p w14:paraId="2EC5C7B2" w14:textId="77777777" w:rsidR="006F52CC" w:rsidRDefault="004F0EB7">
      <w:pPr>
        <w:numPr>
          <w:ilvl w:val="0"/>
          <w:numId w:val="7"/>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którzy nie wykazali spełniania warunków udziału określonych w §7 poniżej;</w:t>
      </w:r>
    </w:p>
    <w:p w14:paraId="748ABC85" w14:textId="77777777" w:rsidR="006F52CC" w:rsidRDefault="004F0EB7">
      <w:pPr>
        <w:numPr>
          <w:ilvl w:val="0"/>
          <w:numId w:val="7"/>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którzy nie wykażą, że nie zachodzą wobec nich przesłanki określone w art. 108 </w:t>
      </w:r>
      <w:r>
        <w:rPr>
          <w:rFonts w:ascii="Arial" w:eastAsia="Arial" w:hAnsi="Arial" w:cs="Arial"/>
          <w:sz w:val="22"/>
          <w:szCs w:val="22"/>
        </w:rPr>
        <w:t>Ustawy;</w:t>
      </w:r>
    </w:p>
    <w:p w14:paraId="096F37C0" w14:textId="77777777" w:rsidR="006F52CC" w:rsidRDefault="004F0EB7">
      <w:pPr>
        <w:numPr>
          <w:ilvl w:val="0"/>
          <w:numId w:val="7"/>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wobec których zachodzą przesłanki określone w art. 109 ust. 1 pkt. 1) i 4) </w:t>
      </w:r>
      <w:r>
        <w:rPr>
          <w:rFonts w:ascii="Arial" w:eastAsia="Arial" w:hAnsi="Arial" w:cs="Arial"/>
          <w:sz w:val="22"/>
          <w:szCs w:val="22"/>
        </w:rPr>
        <w:t>Ustawy;</w:t>
      </w:r>
      <w:r>
        <w:rPr>
          <w:rFonts w:ascii="Arial" w:eastAsia="Arial" w:hAnsi="Arial" w:cs="Arial"/>
          <w:color w:val="000000"/>
          <w:sz w:val="22"/>
          <w:szCs w:val="22"/>
        </w:rPr>
        <w:t>.</w:t>
      </w:r>
    </w:p>
    <w:p w14:paraId="0ABA76ED" w14:textId="77777777" w:rsidR="006F52CC" w:rsidRDefault="004F0EB7">
      <w:pPr>
        <w:numPr>
          <w:ilvl w:val="0"/>
          <w:numId w:val="7"/>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wobec których zachodzą przesłanki określone w art. 7 ust.1. ustawy z dnia 13 kwietnia 2022 r. o szczególnych rozwiązaniach w zakresie przeciwdziałania wspieraniu agresji na Ukrainę oraz służących ochronie bezpieczeństwa narodowego (Dz.U. 2022.835): </w:t>
      </w:r>
    </w:p>
    <w:p w14:paraId="2E712216" w14:textId="77777777" w:rsidR="006F52CC" w:rsidRDefault="004F0EB7">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535847A" w14:textId="77777777" w:rsidR="006F52CC" w:rsidRDefault="004F0EB7">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w:t>
      </w:r>
      <w:r>
        <w:rPr>
          <w:rFonts w:ascii="Arial" w:eastAsia="Arial" w:hAnsi="Arial" w:cs="Arial"/>
          <w:sz w:val="22"/>
          <w:szCs w:val="22"/>
        </w:rPr>
        <w:br/>
        <w:t xml:space="preserve">i rozporządzeniu 269/2014 albo wpisana na listę lub będąca takim beneficjentem rzeczywistym od dnia 24 lutego 2022 r., o ile została wpisana na listę na podstawie decyzji w sprawie wpisu na listę rozstrzygającej </w:t>
      </w:r>
      <w:r>
        <w:rPr>
          <w:rFonts w:ascii="Arial" w:eastAsia="Arial" w:hAnsi="Arial" w:cs="Arial"/>
          <w:sz w:val="22"/>
          <w:szCs w:val="22"/>
        </w:rPr>
        <w:br/>
        <w:t xml:space="preserve">o zastosowaniu środka, o którym mowa w art. 1 pkt 3; </w:t>
      </w:r>
    </w:p>
    <w:p w14:paraId="31281809" w14:textId="77777777" w:rsidR="006F52CC" w:rsidRDefault="004F0EB7">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3) wykonawcę oraz uczestnika konkursu, którego jednostką dominującą </w:t>
      </w:r>
      <w:r>
        <w:rPr>
          <w:rFonts w:ascii="Arial" w:eastAsia="Arial" w:hAnsi="Arial" w:cs="Arial"/>
          <w:sz w:val="22"/>
          <w:szCs w:val="22"/>
        </w:rPr>
        <w:br/>
        <w:t xml:space="preserve">w rozumieniu art. 3 ust. 1 pkt 37 ustawy z dnia 29 września 1994 r. </w:t>
      </w:r>
      <w:r>
        <w:rPr>
          <w:rFonts w:ascii="Arial" w:eastAsia="Arial" w:hAnsi="Arial" w:cs="Arial"/>
          <w:sz w:val="22"/>
          <w:szCs w:val="22"/>
        </w:rPr>
        <w:br/>
        <w:t xml:space="preserve">o rachunkowości (Dz. U. z 2021 r. poz. 217, 2105 i 2106) jest podmiot wymieniony w wykazach określonych w rozporządzeniu 765/2006 </w:t>
      </w:r>
      <w:r>
        <w:rPr>
          <w:rFonts w:ascii="Arial" w:eastAsia="Arial" w:hAnsi="Arial" w:cs="Arial"/>
          <w:sz w:val="22"/>
          <w:szCs w:val="22"/>
        </w:rPr>
        <w:b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A2ED155" w14:textId="77777777" w:rsidR="006F52CC" w:rsidRDefault="004F0EB7">
      <w:pPr>
        <w:numPr>
          <w:ilvl w:val="0"/>
          <w:numId w:val="2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 przypadku Wykonawców wspólnie ubiegających się o udzielenie zamówienia, każdy z wykonawców wspólnie ubiegających o udzielenie zamówienia musi spełniać warunek określony w ust. 1 pkt 2) i 3).</w:t>
      </w:r>
    </w:p>
    <w:p w14:paraId="21218F56" w14:textId="77777777" w:rsidR="006F52CC" w:rsidRDefault="004F0EB7">
      <w:pPr>
        <w:numPr>
          <w:ilvl w:val="0"/>
          <w:numId w:val="29"/>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Wykonawca może zostać wykluczony przez zamawiającego na każdym etapie postępowania o udzielenie zamówienia, z zastrzeżeniem postanowień art. 110 i 111 </w:t>
      </w:r>
      <w:r>
        <w:rPr>
          <w:rFonts w:ascii="Arial" w:eastAsia="Arial" w:hAnsi="Arial" w:cs="Arial"/>
          <w:sz w:val="22"/>
          <w:szCs w:val="22"/>
        </w:rPr>
        <w:t>Ustawy</w:t>
      </w:r>
      <w:r>
        <w:rPr>
          <w:rFonts w:ascii="Arial" w:eastAsia="Arial" w:hAnsi="Arial" w:cs="Arial"/>
          <w:color w:val="000000"/>
          <w:sz w:val="22"/>
          <w:szCs w:val="22"/>
        </w:rPr>
        <w:t>.</w:t>
      </w:r>
    </w:p>
    <w:p w14:paraId="1F848779" w14:textId="77777777" w:rsidR="006F52CC" w:rsidRDefault="006F52CC">
      <w:pPr>
        <w:rPr>
          <w:rFonts w:ascii="Arial" w:eastAsia="Arial" w:hAnsi="Arial" w:cs="Arial"/>
        </w:rPr>
      </w:pPr>
    </w:p>
    <w:p w14:paraId="3A4DED65" w14:textId="77777777" w:rsidR="006F52CC" w:rsidRDefault="004F0EB7">
      <w:pPr>
        <w:pStyle w:val="Nagwek1"/>
        <w:spacing w:before="0" w:after="120" w:line="276" w:lineRule="auto"/>
        <w:ind w:left="426" w:hanging="426"/>
        <w:jc w:val="both"/>
      </w:pPr>
      <w:r>
        <w:lastRenderedPageBreak/>
        <w:t xml:space="preserve">§7 Informacja o warunkach udziału w postępowaniu </w:t>
      </w:r>
    </w:p>
    <w:p w14:paraId="5A991D9F" w14:textId="77777777" w:rsidR="006F52CC" w:rsidRDefault="004F0EB7">
      <w:pPr>
        <w:numPr>
          <w:ilvl w:val="0"/>
          <w:numId w:val="1"/>
        </w:numPr>
        <w:spacing w:after="120"/>
        <w:ind w:left="360"/>
        <w:jc w:val="both"/>
        <w:rPr>
          <w:rFonts w:ascii="Arial" w:eastAsia="Arial" w:hAnsi="Arial" w:cs="Arial"/>
          <w:sz w:val="22"/>
          <w:szCs w:val="22"/>
        </w:rPr>
      </w:pPr>
      <w:r>
        <w:rPr>
          <w:rFonts w:ascii="Arial" w:eastAsia="Arial" w:hAnsi="Arial" w:cs="Arial"/>
          <w:sz w:val="22"/>
          <w:szCs w:val="22"/>
        </w:rPr>
        <w:t>O udzielenie zamówienia mogą się ubiegać wykonawcy, którzy spełniają warunki udziału w postępowaniu dotyczące:</w:t>
      </w:r>
    </w:p>
    <w:p w14:paraId="3F12461C" w14:textId="77777777" w:rsidR="006F52CC" w:rsidRDefault="004F0EB7">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zdolności do występowania w obrocie gospodarczym;</w:t>
      </w:r>
    </w:p>
    <w:p w14:paraId="3B1888D9" w14:textId="77777777" w:rsidR="006F52CC" w:rsidRDefault="004F0EB7">
      <w:pPr>
        <w:pBdr>
          <w:top w:val="nil"/>
          <w:left w:val="nil"/>
          <w:bottom w:val="nil"/>
          <w:right w:val="nil"/>
          <w:between w:val="nil"/>
        </w:pBdr>
        <w:ind w:left="720"/>
        <w:jc w:val="both"/>
        <w:rPr>
          <w:rFonts w:ascii="Arial" w:eastAsia="Arial" w:hAnsi="Arial" w:cs="Arial"/>
          <w:i/>
          <w:color w:val="000000"/>
          <w:sz w:val="22"/>
          <w:szCs w:val="22"/>
        </w:rPr>
      </w:pPr>
      <w:r>
        <w:rPr>
          <w:rFonts w:ascii="Arial" w:eastAsia="Arial" w:hAnsi="Arial" w:cs="Arial"/>
          <w:i/>
          <w:color w:val="000000"/>
          <w:sz w:val="22"/>
          <w:szCs w:val="22"/>
        </w:rPr>
        <w:t xml:space="preserve">Zamawiający nie ma szczególnych wymagań w tym zakresie. Ocena spełnienia tego warunku odbędzie się na podstawie Oświadczenia o spełnianiu warunków udziału </w:t>
      </w:r>
      <w:r>
        <w:rPr>
          <w:rFonts w:ascii="Arial" w:eastAsia="Arial" w:hAnsi="Arial" w:cs="Arial"/>
          <w:i/>
          <w:color w:val="000000"/>
          <w:sz w:val="22"/>
          <w:szCs w:val="22"/>
        </w:rPr>
        <w:br/>
        <w:t>w postępowaniu (Załącznik 1 do SWZ).</w:t>
      </w:r>
    </w:p>
    <w:p w14:paraId="3746BD28" w14:textId="77777777" w:rsidR="006F52CC" w:rsidRDefault="006F52CC">
      <w:pPr>
        <w:pBdr>
          <w:top w:val="nil"/>
          <w:left w:val="nil"/>
          <w:bottom w:val="nil"/>
          <w:right w:val="nil"/>
          <w:between w:val="nil"/>
        </w:pBdr>
        <w:ind w:left="720"/>
        <w:jc w:val="both"/>
        <w:rPr>
          <w:rFonts w:ascii="Arial" w:eastAsia="Arial" w:hAnsi="Arial" w:cs="Arial"/>
          <w:color w:val="000000"/>
          <w:sz w:val="22"/>
          <w:szCs w:val="22"/>
        </w:rPr>
      </w:pPr>
    </w:p>
    <w:p w14:paraId="2FD37695" w14:textId="77777777" w:rsidR="006F52CC" w:rsidRDefault="004F0EB7">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uprawnień do prowadzenia określonej działalności zawodowej, o ile to wynika </w:t>
      </w:r>
      <w:r>
        <w:rPr>
          <w:rFonts w:ascii="Arial" w:eastAsia="Arial" w:hAnsi="Arial" w:cs="Arial"/>
          <w:color w:val="000000"/>
          <w:sz w:val="22"/>
          <w:szCs w:val="22"/>
        </w:rPr>
        <w:br/>
        <w:t xml:space="preserve">z odrębnych przepisów:  </w:t>
      </w:r>
    </w:p>
    <w:p w14:paraId="5E78FDCE" w14:textId="77777777" w:rsidR="006F52CC" w:rsidRDefault="004F0EB7">
      <w:pPr>
        <w:pBdr>
          <w:top w:val="nil"/>
          <w:left w:val="nil"/>
          <w:bottom w:val="nil"/>
          <w:right w:val="nil"/>
          <w:between w:val="nil"/>
        </w:pBdr>
        <w:ind w:left="720"/>
        <w:jc w:val="both"/>
        <w:rPr>
          <w:rFonts w:ascii="Arial" w:eastAsia="Arial" w:hAnsi="Arial" w:cs="Arial"/>
          <w:i/>
          <w:color w:val="000000"/>
          <w:sz w:val="22"/>
          <w:szCs w:val="22"/>
        </w:rPr>
      </w:pPr>
      <w:r>
        <w:rPr>
          <w:rFonts w:ascii="Arial" w:eastAsia="Arial" w:hAnsi="Arial" w:cs="Arial"/>
          <w:i/>
          <w:color w:val="000000"/>
          <w:sz w:val="22"/>
          <w:szCs w:val="22"/>
        </w:rPr>
        <w:t xml:space="preserve">Zamawiający nie ma szczególnych wymagań w tym zakresie. Ocena spełnienia tego warunku odbędzie się na podstawie Oświadczenia o spełnianiu warunków udziału </w:t>
      </w:r>
      <w:r>
        <w:rPr>
          <w:rFonts w:ascii="Arial" w:eastAsia="Arial" w:hAnsi="Arial" w:cs="Arial"/>
          <w:i/>
          <w:color w:val="000000"/>
          <w:sz w:val="22"/>
          <w:szCs w:val="22"/>
        </w:rPr>
        <w:br/>
        <w:t>w postępowaniu (Załącznik 1 do SWZ).</w:t>
      </w:r>
    </w:p>
    <w:p w14:paraId="62ADB335" w14:textId="77777777" w:rsidR="006F52CC" w:rsidRDefault="006F52CC">
      <w:pPr>
        <w:pBdr>
          <w:top w:val="nil"/>
          <w:left w:val="nil"/>
          <w:bottom w:val="nil"/>
          <w:right w:val="nil"/>
          <w:between w:val="nil"/>
        </w:pBdr>
        <w:ind w:left="720"/>
        <w:jc w:val="both"/>
        <w:rPr>
          <w:rFonts w:ascii="Arial" w:eastAsia="Arial" w:hAnsi="Arial" w:cs="Arial"/>
          <w:i/>
          <w:color w:val="000000"/>
          <w:sz w:val="22"/>
          <w:szCs w:val="22"/>
        </w:rPr>
      </w:pPr>
    </w:p>
    <w:p w14:paraId="3CC0DD42" w14:textId="77777777" w:rsidR="006F52CC" w:rsidRDefault="004F0EB7">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sytuacji ekonomicznej i finansowej tj. </w:t>
      </w:r>
    </w:p>
    <w:p w14:paraId="4DF5011F" w14:textId="77777777" w:rsidR="006F52CC" w:rsidRDefault="006F52CC">
      <w:pPr>
        <w:pBdr>
          <w:top w:val="nil"/>
          <w:left w:val="nil"/>
          <w:bottom w:val="nil"/>
          <w:right w:val="nil"/>
          <w:between w:val="nil"/>
        </w:pBdr>
        <w:ind w:left="720"/>
        <w:jc w:val="both"/>
        <w:rPr>
          <w:rFonts w:ascii="Arial" w:eastAsia="Arial" w:hAnsi="Arial" w:cs="Arial"/>
          <w:i/>
          <w:color w:val="000000"/>
          <w:sz w:val="22"/>
          <w:szCs w:val="22"/>
        </w:rPr>
      </w:pPr>
    </w:p>
    <w:p w14:paraId="4B38DB6D" w14:textId="77777777" w:rsidR="006F52CC" w:rsidRDefault="004F0EB7">
      <w:pPr>
        <w:pBdr>
          <w:top w:val="nil"/>
          <w:left w:val="nil"/>
          <w:bottom w:val="nil"/>
          <w:right w:val="nil"/>
          <w:between w:val="nil"/>
        </w:pBdr>
        <w:ind w:left="720"/>
        <w:jc w:val="both"/>
        <w:rPr>
          <w:rFonts w:ascii="Arial" w:eastAsia="Arial" w:hAnsi="Arial" w:cs="Arial"/>
          <w:i/>
          <w:color w:val="000000"/>
          <w:sz w:val="22"/>
          <w:szCs w:val="22"/>
        </w:rPr>
      </w:pPr>
      <w:r>
        <w:rPr>
          <w:rFonts w:ascii="Arial" w:eastAsia="Arial" w:hAnsi="Arial" w:cs="Arial"/>
          <w:i/>
          <w:color w:val="000000"/>
          <w:sz w:val="22"/>
          <w:szCs w:val="22"/>
        </w:rPr>
        <w:t xml:space="preserve">Zamawiający nie ma szczególnych wymagań w tym zakresie. Ocena spełnienia tego warunku odbędzie się na podstawie Oświadczenia o spełnianiu warunków udziału </w:t>
      </w:r>
      <w:r>
        <w:rPr>
          <w:rFonts w:ascii="Arial" w:eastAsia="Arial" w:hAnsi="Arial" w:cs="Arial"/>
          <w:i/>
          <w:color w:val="000000"/>
          <w:sz w:val="22"/>
          <w:szCs w:val="22"/>
        </w:rPr>
        <w:br/>
        <w:t>w postępowaniu (Załącznik 1 do SWZ).</w:t>
      </w:r>
    </w:p>
    <w:p w14:paraId="5F46C448" w14:textId="77777777" w:rsidR="006F52CC" w:rsidRDefault="006F52CC">
      <w:pPr>
        <w:pBdr>
          <w:top w:val="nil"/>
          <w:left w:val="nil"/>
          <w:bottom w:val="nil"/>
          <w:right w:val="nil"/>
          <w:between w:val="nil"/>
        </w:pBdr>
        <w:ind w:left="1440"/>
        <w:jc w:val="both"/>
        <w:rPr>
          <w:rFonts w:ascii="Arial" w:eastAsia="Arial" w:hAnsi="Arial" w:cs="Arial"/>
          <w:i/>
          <w:color w:val="000000"/>
          <w:sz w:val="22"/>
          <w:szCs w:val="22"/>
        </w:rPr>
      </w:pPr>
    </w:p>
    <w:p w14:paraId="38E4D646" w14:textId="77777777" w:rsidR="006F52CC" w:rsidRDefault="004F0EB7">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zdolności technicznej lub zawodowej tj.:</w:t>
      </w:r>
    </w:p>
    <w:p w14:paraId="3DFD0649" w14:textId="77777777" w:rsidR="006F52CC" w:rsidRDefault="006F52CC">
      <w:pPr>
        <w:pBdr>
          <w:top w:val="nil"/>
          <w:left w:val="nil"/>
          <w:bottom w:val="nil"/>
          <w:right w:val="nil"/>
          <w:between w:val="nil"/>
        </w:pBdr>
        <w:ind w:left="720"/>
        <w:jc w:val="both"/>
        <w:rPr>
          <w:rFonts w:ascii="Arial" w:eastAsia="Arial" w:hAnsi="Arial" w:cs="Arial"/>
          <w:color w:val="000000"/>
          <w:sz w:val="22"/>
          <w:szCs w:val="22"/>
        </w:rPr>
      </w:pPr>
    </w:p>
    <w:p w14:paraId="2EE6E39B" w14:textId="77777777" w:rsidR="006F52CC" w:rsidRDefault="004F0EB7">
      <w:pPr>
        <w:pBdr>
          <w:top w:val="nil"/>
          <w:left w:val="nil"/>
          <w:bottom w:val="nil"/>
          <w:right w:val="nil"/>
          <w:between w:val="nil"/>
        </w:pBdr>
        <w:spacing w:after="120"/>
        <w:ind w:left="720"/>
        <w:jc w:val="both"/>
        <w:rPr>
          <w:rFonts w:ascii="Arial" w:eastAsia="Arial" w:hAnsi="Arial" w:cs="Arial"/>
          <w:b/>
          <w:color w:val="000000"/>
          <w:sz w:val="22"/>
          <w:szCs w:val="22"/>
        </w:rPr>
      </w:pPr>
      <w:r>
        <w:rPr>
          <w:rFonts w:ascii="Arial" w:eastAsia="Arial" w:hAnsi="Arial" w:cs="Arial"/>
          <w:b/>
          <w:color w:val="000000"/>
          <w:sz w:val="22"/>
          <w:szCs w:val="22"/>
        </w:rPr>
        <w:t>W zakresie dysponowania osobami zdolnymi do wykonania zamówienia:</w:t>
      </w:r>
    </w:p>
    <w:p w14:paraId="6AB676EA" w14:textId="77777777" w:rsidR="006F52CC" w:rsidRPr="00F81342" w:rsidRDefault="004F0EB7">
      <w:pPr>
        <w:spacing w:after="120"/>
        <w:ind w:left="708"/>
        <w:jc w:val="both"/>
        <w:rPr>
          <w:rFonts w:ascii="Arial" w:eastAsia="Arial" w:hAnsi="Arial" w:cs="Arial"/>
          <w:sz w:val="22"/>
          <w:szCs w:val="22"/>
          <w:shd w:val="clear" w:color="auto" w:fill="F2F2F2"/>
        </w:rPr>
      </w:pPr>
      <w:bookmarkStart w:id="5" w:name="_heading=h.3dy6vkm" w:colFirst="0" w:colLast="0"/>
      <w:bookmarkEnd w:id="5"/>
      <w:r w:rsidRPr="00F81342">
        <w:rPr>
          <w:rFonts w:ascii="Arial" w:eastAsia="Arial" w:hAnsi="Arial" w:cs="Arial"/>
          <w:sz w:val="22"/>
          <w:szCs w:val="22"/>
          <w:shd w:val="clear" w:color="auto" w:fill="F2F2F2"/>
        </w:rPr>
        <w:t>Zamawiający uzna ww. warunek za spełniony, jeżeli Wykonawca wykaże się posiadaniem zespołu składającego się z Kierownika projektu oraz 3 moderatorów, którzy spełniają następujące warunki w zakresie wykształcenia i doświadczenia:</w:t>
      </w:r>
    </w:p>
    <w:p w14:paraId="74FCE564" w14:textId="77777777" w:rsidR="006F52CC" w:rsidRPr="00F81342" w:rsidRDefault="004F0EB7">
      <w:pPr>
        <w:spacing w:after="120"/>
        <w:ind w:left="708"/>
        <w:jc w:val="both"/>
        <w:rPr>
          <w:rFonts w:ascii="Arial" w:eastAsia="Arial" w:hAnsi="Arial" w:cs="Arial"/>
          <w:b/>
          <w:sz w:val="22"/>
          <w:szCs w:val="22"/>
          <w:shd w:val="clear" w:color="auto" w:fill="F2F2F2"/>
        </w:rPr>
      </w:pPr>
      <w:r w:rsidRPr="00F81342">
        <w:rPr>
          <w:rFonts w:ascii="Arial" w:eastAsia="Arial" w:hAnsi="Arial" w:cs="Arial"/>
          <w:b/>
          <w:sz w:val="22"/>
          <w:szCs w:val="22"/>
          <w:shd w:val="clear" w:color="auto" w:fill="F2F2F2"/>
        </w:rPr>
        <w:t>Kierownik/Kierowniczka</w:t>
      </w:r>
    </w:p>
    <w:p w14:paraId="24F92D3C" w14:textId="77777777" w:rsidR="006F52CC" w:rsidRPr="00F81342" w:rsidRDefault="004F0EB7">
      <w:pPr>
        <w:numPr>
          <w:ilvl w:val="0"/>
          <w:numId w:val="9"/>
        </w:numPr>
        <w:spacing w:line="360" w:lineRule="auto"/>
        <w:jc w:val="both"/>
        <w:rPr>
          <w:rFonts w:ascii="Arial" w:eastAsia="Arial" w:hAnsi="Arial" w:cs="Arial"/>
          <w:sz w:val="22"/>
          <w:szCs w:val="22"/>
          <w:shd w:val="clear" w:color="auto" w:fill="F2F2F2"/>
        </w:rPr>
      </w:pPr>
      <w:r w:rsidRPr="00F81342">
        <w:rPr>
          <w:rFonts w:ascii="Arial" w:eastAsia="Arial" w:hAnsi="Arial" w:cs="Arial"/>
          <w:sz w:val="22"/>
          <w:szCs w:val="22"/>
          <w:shd w:val="clear" w:color="auto" w:fill="F2F2F2"/>
        </w:rPr>
        <w:t>posiada co najmniej tytuł magistra w zakresie nauk humanistycznych lub społecznych;</w:t>
      </w:r>
    </w:p>
    <w:p w14:paraId="06490CAD" w14:textId="2E95AB8E" w:rsidR="006F52CC" w:rsidRDefault="004F0EB7">
      <w:pPr>
        <w:numPr>
          <w:ilvl w:val="0"/>
          <w:numId w:val="9"/>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kierował/</w:t>
      </w:r>
      <w:proofErr w:type="spellStart"/>
      <w:r>
        <w:rPr>
          <w:rFonts w:ascii="Arial" w:eastAsia="Arial" w:hAnsi="Arial" w:cs="Arial"/>
          <w:sz w:val="22"/>
          <w:szCs w:val="22"/>
        </w:rPr>
        <w:t>ła</w:t>
      </w:r>
      <w:proofErr w:type="spellEnd"/>
      <w:r>
        <w:rPr>
          <w:rFonts w:ascii="Arial" w:eastAsia="Arial" w:hAnsi="Arial" w:cs="Arial"/>
          <w:sz w:val="22"/>
          <w:szCs w:val="22"/>
        </w:rPr>
        <w:t xml:space="preserve"> realizacją co najmniej 3 projektów badawczych w obszarze nauk społecznych o wartości nie mniejszej niż 50 000 zł brutto każde badanie w okresie 3 lat kalendarzowych liczonych od daty ukazania się ogłoszenia o zamówieniu (w przypadku, jeżeli wartość zamówienia została w umowie wyrażona w walucie obcej – równowartość 50 000 zł wg średniego kursu NBP z dnia zawarcia umowy o wykonanie zamówienia);</w:t>
      </w:r>
    </w:p>
    <w:p w14:paraId="3B77ECF7" w14:textId="3EE32108" w:rsidR="006F52CC" w:rsidRDefault="004F0EB7">
      <w:pPr>
        <w:numPr>
          <w:ilvl w:val="0"/>
          <w:numId w:val="9"/>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osobiście przeprowadził/a, w okresie 3 lat kalendarzowych liczonych od daty ukazania się ogłoszenia o zamówieniu, minimum 10 indywidualnych wywiadów pogłębionych (IDI) o tematyce społecznej oraz minimum 10 wywiadów grupowych (FGI) o tematyce społecznej.</w:t>
      </w:r>
    </w:p>
    <w:p w14:paraId="02CA8857" w14:textId="77777777" w:rsidR="006F52CC" w:rsidRDefault="006F52CC">
      <w:pPr>
        <w:spacing w:after="120"/>
        <w:ind w:left="708"/>
        <w:jc w:val="both"/>
        <w:rPr>
          <w:rFonts w:ascii="Arial" w:eastAsia="Arial" w:hAnsi="Arial" w:cs="Arial"/>
          <w:b/>
          <w:sz w:val="22"/>
          <w:szCs w:val="22"/>
          <w:highlight w:val="red"/>
        </w:rPr>
      </w:pPr>
    </w:p>
    <w:p w14:paraId="2EDD2575" w14:textId="77777777" w:rsidR="006F52CC" w:rsidRDefault="004F0EB7">
      <w:pPr>
        <w:spacing w:after="120"/>
        <w:ind w:left="708"/>
        <w:jc w:val="both"/>
        <w:rPr>
          <w:rFonts w:ascii="Arial" w:eastAsia="Arial" w:hAnsi="Arial" w:cs="Arial"/>
          <w:b/>
          <w:sz w:val="22"/>
          <w:szCs w:val="22"/>
          <w:shd w:val="clear" w:color="auto" w:fill="F2F2F2"/>
        </w:rPr>
      </w:pPr>
      <w:r>
        <w:rPr>
          <w:rFonts w:ascii="Arial" w:eastAsia="Arial" w:hAnsi="Arial" w:cs="Arial"/>
          <w:b/>
          <w:sz w:val="22"/>
          <w:szCs w:val="22"/>
          <w:shd w:val="clear" w:color="auto" w:fill="F2F2F2"/>
        </w:rPr>
        <w:t>- Moderator/Moderatorka:</w:t>
      </w:r>
    </w:p>
    <w:p w14:paraId="74F2C7A7" w14:textId="77777777" w:rsidR="006F52CC" w:rsidRDefault="004F0EB7">
      <w:pPr>
        <w:pBdr>
          <w:top w:val="nil"/>
          <w:left w:val="nil"/>
          <w:bottom w:val="nil"/>
          <w:right w:val="nil"/>
          <w:between w:val="nil"/>
        </w:pBdr>
        <w:spacing w:line="360" w:lineRule="auto"/>
        <w:ind w:left="1440"/>
        <w:jc w:val="both"/>
        <w:rPr>
          <w:rFonts w:ascii="Arial" w:eastAsia="Arial" w:hAnsi="Arial" w:cs="Arial"/>
          <w:sz w:val="22"/>
          <w:szCs w:val="22"/>
        </w:rPr>
      </w:pPr>
      <w:r>
        <w:rPr>
          <w:rFonts w:ascii="Arial" w:eastAsia="Arial" w:hAnsi="Arial" w:cs="Arial"/>
          <w:sz w:val="22"/>
          <w:szCs w:val="22"/>
        </w:rPr>
        <w:t>- posiada co najmniej tytuł  magistra w zakresie nauk humanistycznych lub społecznych;</w:t>
      </w:r>
    </w:p>
    <w:p w14:paraId="20E253D2" w14:textId="2A76FD75" w:rsidR="006F52CC" w:rsidRDefault="004F0EB7">
      <w:pPr>
        <w:pBdr>
          <w:top w:val="nil"/>
          <w:left w:val="nil"/>
          <w:bottom w:val="nil"/>
          <w:right w:val="nil"/>
          <w:between w:val="nil"/>
        </w:pBdr>
        <w:spacing w:line="360" w:lineRule="auto"/>
        <w:ind w:left="1440"/>
        <w:jc w:val="both"/>
        <w:rPr>
          <w:rFonts w:ascii="Arial" w:eastAsia="Arial" w:hAnsi="Arial" w:cs="Arial"/>
          <w:b/>
          <w:sz w:val="22"/>
          <w:szCs w:val="22"/>
          <w:highlight w:val="red"/>
        </w:rPr>
      </w:pPr>
      <w:r>
        <w:rPr>
          <w:rFonts w:ascii="Arial" w:eastAsia="Arial" w:hAnsi="Arial" w:cs="Arial"/>
          <w:sz w:val="22"/>
          <w:szCs w:val="22"/>
        </w:rPr>
        <w:lastRenderedPageBreak/>
        <w:t xml:space="preserve"> - osobiście przeprowadził/a, w okresie 3 lat kalendarzowych liczonych od daty ukazania się ogłoszenia o zamówieniu, minimum 10 FGI o tematyce społecznej.</w:t>
      </w:r>
    </w:p>
    <w:p w14:paraId="7D629C1D" w14:textId="77777777" w:rsidR="006F52CC" w:rsidRDefault="004F0EB7">
      <w:pPr>
        <w:numPr>
          <w:ilvl w:val="0"/>
          <w:numId w:val="3"/>
        </w:numPr>
        <w:pBdr>
          <w:top w:val="nil"/>
          <w:left w:val="nil"/>
          <w:bottom w:val="nil"/>
          <w:right w:val="nil"/>
          <w:between w:val="nil"/>
        </w:pBdr>
        <w:spacing w:after="120"/>
        <w:ind w:left="357" w:hanging="357"/>
        <w:jc w:val="both"/>
        <w:rPr>
          <w:rFonts w:ascii="Arial" w:eastAsia="Arial" w:hAnsi="Arial" w:cs="Arial"/>
          <w:color w:val="000000"/>
          <w:sz w:val="22"/>
          <w:szCs w:val="22"/>
        </w:rPr>
      </w:pPr>
      <w:r>
        <w:rPr>
          <w:rFonts w:ascii="Arial" w:eastAsia="Arial" w:hAnsi="Arial" w:cs="Arial"/>
          <w:color w:val="000000"/>
          <w:sz w:val="22"/>
          <w:szCs w:val="22"/>
        </w:rPr>
        <w:t xml:space="preserve">Zamawiający może, na każdym etapie postępowania, uznać, że wykonawca nie posiada wymaganych zdolności, jeżeli posiadanie przez wykonawcę sprzecznych interesów, </w:t>
      </w:r>
      <w:r>
        <w:rPr>
          <w:rFonts w:ascii="Arial" w:eastAsia="Arial" w:hAnsi="Arial" w:cs="Arial"/>
          <w:color w:val="000000"/>
          <w:sz w:val="22"/>
          <w:szCs w:val="22"/>
        </w:rPr>
        <w:br/>
        <w:t xml:space="preserve">w szczególności zaangażowanie zasobów technicznych lub zawodowych wykonawcy </w:t>
      </w:r>
      <w:r>
        <w:rPr>
          <w:rFonts w:ascii="Arial" w:eastAsia="Arial" w:hAnsi="Arial" w:cs="Arial"/>
          <w:color w:val="000000"/>
          <w:sz w:val="22"/>
          <w:szCs w:val="22"/>
        </w:rPr>
        <w:br/>
        <w:t>w inne przedsięwzięcia gospodarcze wykonawcy może mieć negatywny wpływ na realizację zamówienia</w:t>
      </w:r>
    </w:p>
    <w:p w14:paraId="4B0C0E8D" w14:textId="77777777" w:rsidR="006F52CC" w:rsidRDefault="004F0EB7">
      <w:pPr>
        <w:numPr>
          <w:ilvl w:val="0"/>
          <w:numId w:val="3"/>
        </w:numPr>
        <w:spacing w:after="120"/>
        <w:ind w:left="360"/>
        <w:jc w:val="both"/>
        <w:rPr>
          <w:rFonts w:ascii="Arial" w:eastAsia="Arial" w:hAnsi="Arial" w:cs="Arial"/>
          <w:sz w:val="22"/>
          <w:szCs w:val="22"/>
        </w:rPr>
      </w:pPr>
      <w:r>
        <w:rPr>
          <w:rFonts w:ascii="Arial" w:eastAsia="Arial" w:hAnsi="Arial" w:cs="Arial"/>
          <w:sz w:val="22"/>
          <w:szCs w:val="22"/>
        </w:rPr>
        <w:t xml:space="preserve">W przypadku Wykonawców wspólnie ubiegających się o udzielenie zamówienia, warunki określone w ust. 1 muszą zostać spełnione łącznie przez wszystkich Wykonawców. Ocena spełniania warunków udziału w postępowaniu nastąpi w formule „spełnia” „nie spełnia”. </w:t>
      </w:r>
    </w:p>
    <w:p w14:paraId="2897278B" w14:textId="77777777" w:rsidR="006F52CC" w:rsidRDefault="004F0EB7">
      <w:pPr>
        <w:numPr>
          <w:ilvl w:val="0"/>
          <w:numId w:val="3"/>
        </w:numPr>
        <w:spacing w:after="120"/>
        <w:ind w:left="303"/>
        <w:jc w:val="both"/>
        <w:rPr>
          <w:rFonts w:ascii="Arial" w:eastAsia="Arial" w:hAnsi="Arial" w:cs="Arial"/>
          <w:sz w:val="22"/>
          <w:szCs w:val="22"/>
        </w:rPr>
      </w:pPr>
      <w:r>
        <w:rPr>
          <w:rFonts w:ascii="Arial" w:eastAsia="Arial" w:hAnsi="Arial" w:cs="Arial"/>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49D4BDB0" w14:textId="77777777" w:rsidR="006F52CC" w:rsidRDefault="004F0EB7">
      <w:pPr>
        <w:numPr>
          <w:ilvl w:val="0"/>
          <w:numId w:val="3"/>
        </w:numPr>
        <w:spacing w:after="120"/>
        <w:ind w:left="360"/>
        <w:jc w:val="both"/>
        <w:rPr>
          <w:rFonts w:ascii="Arial" w:eastAsia="Arial" w:hAnsi="Arial" w:cs="Arial"/>
          <w:sz w:val="22"/>
          <w:szCs w:val="22"/>
        </w:rPr>
      </w:pPr>
      <w:r>
        <w:rPr>
          <w:rFonts w:ascii="Arial" w:eastAsia="Arial" w:hAnsi="Arial" w:cs="Arial"/>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7DD9A4" w14:textId="77777777" w:rsidR="006F52CC" w:rsidRDefault="004F0EB7">
      <w:pPr>
        <w:spacing w:after="120"/>
        <w:ind w:left="360"/>
        <w:jc w:val="both"/>
        <w:rPr>
          <w:rFonts w:ascii="Arial" w:eastAsia="Arial" w:hAnsi="Arial" w:cs="Arial"/>
          <w:sz w:val="22"/>
          <w:szCs w:val="22"/>
        </w:rPr>
      </w:pPr>
      <w:r>
        <w:rPr>
          <w:rFonts w:ascii="Arial" w:eastAsia="Arial" w:hAnsi="Arial" w:cs="Arial"/>
          <w:sz w:val="22"/>
          <w:szCs w:val="22"/>
        </w:rPr>
        <w:t>Zamawiający jednocześnie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54130DBE"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 xml:space="preserve"> 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7A030F75"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274F436"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Zobowiązanie podmiotu udostępniającego zasoby, o którym mowa w ust. 5, potwierdza, że stosunek łączący wykonawcę z podmiotami udostępniającymi zasoby gwarantuje rzeczywisty dostęp do tych zasobów oraz określa w szczególności:</w:t>
      </w:r>
    </w:p>
    <w:p w14:paraId="3BC9AD6F" w14:textId="77777777" w:rsidR="006F52CC" w:rsidRDefault="004F0EB7">
      <w:pPr>
        <w:numPr>
          <w:ilvl w:val="0"/>
          <w:numId w:val="18"/>
        </w:numPr>
        <w:jc w:val="both"/>
        <w:rPr>
          <w:rFonts w:ascii="Arial" w:eastAsia="Arial" w:hAnsi="Arial" w:cs="Arial"/>
          <w:sz w:val="22"/>
          <w:szCs w:val="22"/>
        </w:rPr>
      </w:pPr>
      <w:r>
        <w:rPr>
          <w:rFonts w:ascii="Arial" w:eastAsia="Arial" w:hAnsi="Arial" w:cs="Arial"/>
          <w:sz w:val="22"/>
          <w:szCs w:val="22"/>
        </w:rPr>
        <w:t>zakres dostępnych wykonawcy zasobów podmiotu udostępniającego zasoby;</w:t>
      </w:r>
    </w:p>
    <w:p w14:paraId="430F51CB" w14:textId="77777777" w:rsidR="006F52CC" w:rsidRDefault="004F0EB7">
      <w:pPr>
        <w:numPr>
          <w:ilvl w:val="0"/>
          <w:numId w:val="18"/>
        </w:numPr>
        <w:jc w:val="both"/>
        <w:rPr>
          <w:rFonts w:ascii="Arial" w:eastAsia="Arial" w:hAnsi="Arial" w:cs="Arial"/>
          <w:sz w:val="22"/>
          <w:szCs w:val="22"/>
        </w:rPr>
      </w:pPr>
      <w:r>
        <w:rPr>
          <w:rFonts w:ascii="Arial" w:eastAsia="Arial" w:hAnsi="Arial" w:cs="Arial"/>
          <w:sz w:val="22"/>
          <w:szCs w:val="22"/>
        </w:rPr>
        <w:t>sposób i okres udostępnienia wykonawcy i wykorzystania przez niego zasobów podmiotu udostępniającego te zasoby przy wykonywaniu zamówienia;</w:t>
      </w:r>
    </w:p>
    <w:p w14:paraId="3DC1A3C0" w14:textId="77777777" w:rsidR="006F52CC" w:rsidRDefault="004F0EB7">
      <w:pPr>
        <w:numPr>
          <w:ilvl w:val="0"/>
          <w:numId w:val="18"/>
        </w:numPr>
        <w:jc w:val="both"/>
        <w:rPr>
          <w:rFonts w:ascii="Arial" w:eastAsia="Arial" w:hAnsi="Arial" w:cs="Arial"/>
          <w:sz w:val="22"/>
          <w:szCs w:val="22"/>
        </w:rPr>
      </w:pPr>
      <w:r>
        <w:rPr>
          <w:rFonts w:ascii="Arial" w:eastAsia="Arial" w:hAnsi="Arial" w:cs="Arial"/>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8B3CFC5"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t>
      </w:r>
      <w:r>
        <w:rPr>
          <w:rFonts w:ascii="Arial" w:eastAsia="Arial" w:hAnsi="Arial" w:cs="Arial"/>
          <w:sz w:val="22"/>
          <w:szCs w:val="22"/>
        </w:rPr>
        <w:lastRenderedPageBreak/>
        <w:t xml:space="preserve">w postępowaniu, o których mowa w ust. 1, oraz, a także bada, czy nie zachodzą wobec tego podmiotu podstawy wykluczenia, o których mowa w § 6 powyżej. </w:t>
      </w:r>
    </w:p>
    <w:p w14:paraId="35369C4C"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16E063" w14:textId="77777777" w:rsidR="006F52CC" w:rsidRDefault="004F0EB7">
      <w:pPr>
        <w:numPr>
          <w:ilvl w:val="0"/>
          <w:numId w:val="30"/>
        </w:numPr>
        <w:jc w:val="both"/>
        <w:rPr>
          <w:rFonts w:ascii="Arial" w:eastAsia="Arial" w:hAnsi="Arial" w:cs="Arial"/>
          <w:sz w:val="22"/>
          <w:szCs w:val="22"/>
        </w:rPr>
      </w:pPr>
      <w:r>
        <w:rPr>
          <w:rFonts w:ascii="Arial" w:eastAsia="Arial" w:hAnsi="Arial" w:cs="Arial"/>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7AAE21A" w14:textId="77777777" w:rsidR="006F52CC" w:rsidRDefault="006F52CC">
      <w:pPr>
        <w:ind w:left="1383"/>
        <w:jc w:val="both"/>
        <w:rPr>
          <w:rFonts w:ascii="Arial" w:eastAsia="Arial" w:hAnsi="Arial" w:cs="Arial"/>
          <w:sz w:val="22"/>
          <w:szCs w:val="22"/>
        </w:rPr>
      </w:pPr>
    </w:p>
    <w:p w14:paraId="41B0B266" w14:textId="77777777" w:rsidR="006F52CC" w:rsidRDefault="004F0EB7">
      <w:pPr>
        <w:pStyle w:val="Nagwek1"/>
        <w:spacing w:before="0" w:after="120" w:line="276" w:lineRule="auto"/>
        <w:ind w:left="426" w:hanging="426"/>
        <w:jc w:val="both"/>
        <w:rPr>
          <w:color w:val="76923C"/>
        </w:rPr>
      </w:pPr>
      <w:r>
        <w:t>§8 Wykaz wymaganych podmiotowych środków dowodowych</w:t>
      </w:r>
      <w:r>
        <w:rPr>
          <w:color w:val="76923C"/>
        </w:rPr>
        <w:t>.</w:t>
      </w:r>
    </w:p>
    <w:p w14:paraId="32B8BA50" w14:textId="77777777" w:rsidR="006F52CC" w:rsidRDefault="004F0EB7">
      <w:pPr>
        <w:numPr>
          <w:ilvl w:val="0"/>
          <w:numId w:val="19"/>
        </w:numPr>
        <w:spacing w:after="120"/>
        <w:jc w:val="both"/>
        <w:rPr>
          <w:rFonts w:ascii="Arial" w:eastAsia="Arial" w:hAnsi="Arial" w:cs="Arial"/>
          <w:sz w:val="22"/>
          <w:szCs w:val="22"/>
        </w:rPr>
      </w:pPr>
      <w:r>
        <w:rPr>
          <w:rFonts w:ascii="Arial" w:eastAsia="Arial" w:hAnsi="Arial" w:cs="Arial"/>
          <w:sz w:val="22"/>
          <w:szCs w:val="22"/>
        </w:rPr>
        <w:t>W celu</w:t>
      </w:r>
      <w:r>
        <w:rPr>
          <w:rFonts w:ascii="Arial" w:eastAsia="Arial" w:hAnsi="Arial" w:cs="Arial"/>
          <w:sz w:val="22"/>
          <w:szCs w:val="22"/>
          <w:u w:val="single"/>
        </w:rPr>
        <w:t xml:space="preserve"> wstępnego</w:t>
      </w:r>
      <w:r>
        <w:rPr>
          <w:rFonts w:ascii="Arial" w:eastAsia="Arial" w:hAnsi="Arial" w:cs="Arial"/>
          <w:sz w:val="22"/>
          <w:szCs w:val="22"/>
        </w:rPr>
        <w:t xml:space="preserve"> potwierdzenia spełniania warunków udziału, o których mowa w § 7 oraz w celu </w:t>
      </w:r>
      <w:r>
        <w:rPr>
          <w:rFonts w:ascii="Arial" w:eastAsia="Arial" w:hAnsi="Arial" w:cs="Arial"/>
          <w:sz w:val="22"/>
          <w:szCs w:val="22"/>
          <w:u w:val="single"/>
        </w:rPr>
        <w:t>wstępnego</w:t>
      </w:r>
      <w:r>
        <w:rPr>
          <w:rFonts w:ascii="Arial" w:eastAsia="Arial" w:hAnsi="Arial" w:cs="Arial"/>
          <w:sz w:val="22"/>
          <w:szCs w:val="22"/>
        </w:rPr>
        <w:t xml:space="preserve"> wykazania braku podstaw do wykluczenia z postępowania określonych w § 6), wykonawca ma obowiązek złożyć </w:t>
      </w:r>
      <w:r>
        <w:rPr>
          <w:rFonts w:ascii="Arial" w:eastAsia="Arial" w:hAnsi="Arial" w:cs="Arial"/>
          <w:sz w:val="22"/>
          <w:szCs w:val="22"/>
          <w:u w:val="single"/>
        </w:rPr>
        <w:t>wraz z ofertą</w:t>
      </w:r>
      <w:r>
        <w:rPr>
          <w:rFonts w:ascii="Arial" w:eastAsia="Arial" w:hAnsi="Arial" w:cs="Arial"/>
          <w:sz w:val="22"/>
          <w:szCs w:val="22"/>
        </w:rPr>
        <w:t xml:space="preserve"> oświadczenie o braku podstaw do wykluczenia z postępowania wg. załącznika nr 1 oraz o spełnieniu warunków udziału w postępowaniu wg. załącznika nr 2.</w:t>
      </w:r>
    </w:p>
    <w:p w14:paraId="73D05EEF" w14:textId="77777777" w:rsidR="006F52CC" w:rsidRDefault="004F0EB7">
      <w:pPr>
        <w:numPr>
          <w:ilvl w:val="1"/>
          <w:numId w:val="19"/>
        </w:numPr>
        <w:spacing w:before="26"/>
        <w:ind w:left="714" w:hanging="357"/>
        <w:jc w:val="both"/>
        <w:rPr>
          <w:rFonts w:ascii="Arial" w:eastAsia="Arial" w:hAnsi="Arial" w:cs="Arial"/>
          <w:sz w:val="22"/>
          <w:szCs w:val="22"/>
        </w:rPr>
      </w:pPr>
      <w:r>
        <w:rPr>
          <w:rFonts w:ascii="Arial" w:eastAsia="Arial" w:hAnsi="Arial" w:cs="Arial"/>
          <w:sz w:val="22"/>
          <w:szCs w:val="22"/>
        </w:rPr>
        <w:t xml:space="preserve">Oświadczenia, </w:t>
      </w:r>
      <w:r>
        <w:rPr>
          <w:rFonts w:ascii="Arial" w:eastAsia="Arial" w:hAnsi="Arial" w:cs="Arial"/>
          <w:color w:val="000000"/>
          <w:sz w:val="22"/>
          <w:szCs w:val="22"/>
        </w:rPr>
        <w:t xml:space="preserve">o których mowa w ust. 1, </w:t>
      </w:r>
      <w:r>
        <w:rPr>
          <w:rFonts w:ascii="Arial" w:eastAsia="Arial" w:hAnsi="Arial" w:cs="Arial"/>
          <w:sz w:val="22"/>
          <w:szCs w:val="22"/>
        </w:rPr>
        <w:t>stanowią dowód potwierdzający brak podstaw wykluczenia, spełnianie warunków udziału w postępowaniu, na dzień składania ofert, tymczasowo zastępujący wymagane przez zamawiającego podmiotowe środki dowodowe.</w:t>
      </w:r>
    </w:p>
    <w:p w14:paraId="1BD6E8CB" w14:textId="77777777" w:rsidR="006F52CC" w:rsidRDefault="004F0EB7">
      <w:pPr>
        <w:numPr>
          <w:ilvl w:val="1"/>
          <w:numId w:val="19"/>
        </w:numPr>
        <w:spacing w:before="26"/>
        <w:ind w:left="714" w:hanging="357"/>
        <w:jc w:val="both"/>
        <w:rPr>
          <w:rFonts w:ascii="Arial" w:eastAsia="Arial" w:hAnsi="Arial" w:cs="Arial"/>
          <w:sz w:val="22"/>
          <w:szCs w:val="22"/>
        </w:rPr>
      </w:pPr>
      <w:r>
        <w:rPr>
          <w:rFonts w:ascii="Arial" w:eastAsia="Arial" w:hAnsi="Arial" w:cs="Arial"/>
          <w:sz w:val="22"/>
          <w:szCs w:val="22"/>
        </w:rPr>
        <w:t>W przypadku wspólnego ubiegania się o zamówienie przez wykonawców, oświadczenia, o których mowa w ust. 1 wg. załącznika nr 1</w:t>
      </w:r>
      <w:r>
        <w:rPr>
          <w:rFonts w:ascii="Arial" w:eastAsia="Arial" w:hAnsi="Arial" w:cs="Arial"/>
          <w:b/>
          <w:sz w:val="22"/>
          <w:szCs w:val="22"/>
        </w:rPr>
        <w:t>,</w:t>
      </w:r>
      <w:r>
        <w:rPr>
          <w:rFonts w:ascii="Arial" w:eastAsia="Arial" w:hAnsi="Arial" w:cs="Arial"/>
          <w:sz w:val="22"/>
          <w:szCs w:val="22"/>
        </w:rPr>
        <w:t xml:space="preserve"> składa każdy z wykonawców. </w:t>
      </w:r>
    </w:p>
    <w:p w14:paraId="1EAD71DD" w14:textId="77777777" w:rsidR="006F52CC" w:rsidRDefault="004F0EB7">
      <w:pPr>
        <w:numPr>
          <w:ilvl w:val="1"/>
          <w:numId w:val="19"/>
        </w:numPr>
        <w:spacing w:before="26"/>
        <w:ind w:left="714" w:hanging="357"/>
        <w:jc w:val="both"/>
        <w:rPr>
          <w:rFonts w:ascii="Arial" w:eastAsia="Arial" w:hAnsi="Arial" w:cs="Arial"/>
          <w:sz w:val="22"/>
          <w:szCs w:val="22"/>
        </w:rPr>
      </w:pPr>
      <w:r>
        <w:rPr>
          <w:rFonts w:ascii="Arial" w:eastAsia="Arial" w:hAnsi="Arial" w:cs="Arial"/>
          <w:sz w:val="22"/>
          <w:szCs w:val="22"/>
        </w:rPr>
        <w:t>Wykonawca, w przypadku polegania na zdolnościach lub sytuacji podmiotów udostępniających zasoby, przedstawia, wraz z oświadczeniami, o których mowa w</w:t>
      </w:r>
      <w:r>
        <w:rPr>
          <w:rFonts w:ascii="Arial" w:eastAsia="Arial" w:hAnsi="Arial" w:cs="Arial"/>
          <w:b/>
          <w:sz w:val="22"/>
          <w:szCs w:val="22"/>
        </w:rPr>
        <w:t xml:space="preserve"> </w:t>
      </w:r>
      <w:r>
        <w:rPr>
          <w:rFonts w:ascii="Arial" w:eastAsia="Arial" w:hAnsi="Arial" w:cs="Arial"/>
          <w:sz w:val="22"/>
          <w:szCs w:val="22"/>
        </w:rPr>
        <w:t>ust. 1</w:t>
      </w:r>
      <w:r>
        <w:rPr>
          <w:rFonts w:ascii="Arial" w:eastAsia="Arial" w:hAnsi="Arial" w:cs="Arial"/>
          <w:b/>
          <w:sz w:val="22"/>
          <w:szCs w:val="22"/>
        </w:rPr>
        <w:t>,</w:t>
      </w:r>
      <w:r>
        <w:rPr>
          <w:rFonts w:ascii="Arial" w:eastAsia="Arial" w:hAnsi="Arial" w:cs="Arial"/>
          <w:sz w:val="22"/>
          <w:szCs w:val="22"/>
        </w:rPr>
        <w:t xml:space="preserve"> także oświadczenia podmiotu udostępniającego zasoby, potwierdzające brak podstaw wykluczenia tego podmiotu oraz odpowiednio spełnianie warunków udziału </w:t>
      </w:r>
      <w:r>
        <w:rPr>
          <w:rFonts w:ascii="Arial" w:eastAsia="Arial" w:hAnsi="Arial" w:cs="Arial"/>
          <w:sz w:val="22"/>
          <w:szCs w:val="22"/>
        </w:rPr>
        <w:br/>
        <w:t>w postępowaniu, w zakresie, w jakim wykonawca powołuje się na jego zasoby.</w:t>
      </w:r>
    </w:p>
    <w:p w14:paraId="7EF5F503" w14:textId="77777777" w:rsidR="006F52CC" w:rsidRDefault="004F0EB7">
      <w:pPr>
        <w:numPr>
          <w:ilvl w:val="0"/>
          <w:numId w:val="19"/>
        </w:numPr>
        <w:spacing w:after="120"/>
        <w:jc w:val="both"/>
        <w:rPr>
          <w:rFonts w:ascii="Arial" w:eastAsia="Arial" w:hAnsi="Arial" w:cs="Arial"/>
          <w:b/>
          <w:sz w:val="22"/>
          <w:szCs w:val="22"/>
        </w:rPr>
      </w:pPr>
      <w:r>
        <w:rPr>
          <w:rFonts w:ascii="Arial" w:eastAsia="Arial" w:hAnsi="Arial" w:cs="Arial"/>
          <w:sz w:val="22"/>
          <w:szCs w:val="22"/>
        </w:rPr>
        <w:t>Zamawiający przed wyborem najkorzystniejszej oferty wzywa wykonawcę, którego oferta została najwyżej oceniona, do złożenia w wyznaczonym terminie, nie krótszym niż 5 dni, aktualnych na dzień złożenia wymaganych podmiotowych środków dowodowych,</w:t>
      </w:r>
      <w:r>
        <w:rPr>
          <w:rFonts w:ascii="Arial" w:eastAsia="Arial" w:hAnsi="Arial" w:cs="Arial"/>
          <w:b/>
          <w:sz w:val="22"/>
          <w:szCs w:val="22"/>
        </w:rPr>
        <w:t xml:space="preserve"> </w:t>
      </w:r>
      <w:proofErr w:type="spellStart"/>
      <w:r>
        <w:rPr>
          <w:rFonts w:ascii="Arial" w:eastAsia="Arial" w:hAnsi="Arial" w:cs="Arial"/>
          <w:b/>
          <w:sz w:val="22"/>
          <w:szCs w:val="22"/>
        </w:rPr>
        <w:t>tj</w:t>
      </w:r>
      <w:proofErr w:type="spellEnd"/>
      <w:r>
        <w:rPr>
          <w:rFonts w:ascii="Arial" w:eastAsia="Arial" w:hAnsi="Arial" w:cs="Arial"/>
          <w:b/>
          <w:sz w:val="22"/>
          <w:szCs w:val="22"/>
          <w:vertAlign w:val="superscript"/>
        </w:rPr>
        <w:footnoteReference w:id="1"/>
      </w:r>
      <w:r>
        <w:rPr>
          <w:rFonts w:ascii="Arial" w:eastAsia="Arial" w:hAnsi="Arial" w:cs="Arial"/>
          <w:b/>
          <w:sz w:val="22"/>
          <w:szCs w:val="22"/>
        </w:rPr>
        <w:t xml:space="preserve">. </w:t>
      </w:r>
    </w:p>
    <w:p w14:paraId="3CC56A1A" w14:textId="77777777" w:rsidR="006F52CC" w:rsidRDefault="004F0EB7">
      <w:pPr>
        <w:numPr>
          <w:ilvl w:val="0"/>
          <w:numId w:val="8"/>
        </w:numPr>
        <w:spacing w:after="120"/>
        <w:jc w:val="both"/>
        <w:rPr>
          <w:rFonts w:ascii="Arial" w:eastAsia="Arial" w:hAnsi="Arial" w:cs="Arial"/>
          <w:sz w:val="22"/>
          <w:szCs w:val="22"/>
        </w:rPr>
      </w:pPr>
      <w:r>
        <w:rPr>
          <w:rFonts w:ascii="Arial" w:eastAsia="Arial" w:hAnsi="Arial" w:cs="Arial"/>
          <w:sz w:val="22"/>
          <w:szCs w:val="22"/>
        </w:rPr>
        <w:t xml:space="preserve">zaświadczenia właściwego naczelnika urzędu skarbowego potwierdzającego, że wykonawca nie zalega z opłacaniem podatków i opłat, w zakresie art. 109 ust. 1 pkt 1 Ustawy, wystawionego nie wcześniej niż 3 miesiące przed jego złożeniem, </w:t>
      </w:r>
      <w:r>
        <w:rPr>
          <w:rFonts w:ascii="Arial" w:eastAsia="Arial" w:hAnsi="Arial" w:cs="Arial"/>
          <w:sz w:val="22"/>
          <w:szCs w:val="22"/>
        </w:rPr>
        <w:b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7C844494" w14:textId="77777777" w:rsidR="006F52CC" w:rsidRDefault="004F0EB7">
      <w:pPr>
        <w:numPr>
          <w:ilvl w:val="0"/>
          <w:numId w:val="8"/>
        </w:numPr>
        <w:spacing w:after="120"/>
        <w:jc w:val="both"/>
        <w:rPr>
          <w:rFonts w:ascii="Arial" w:eastAsia="Arial" w:hAnsi="Arial" w:cs="Arial"/>
          <w:sz w:val="22"/>
          <w:szCs w:val="22"/>
        </w:rPr>
      </w:pPr>
      <w:r>
        <w:rPr>
          <w:rFonts w:ascii="Arial" w:eastAsia="Arial" w:hAnsi="Arial" w:cs="Arial"/>
          <w:sz w:val="22"/>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947D97F" w14:textId="77777777" w:rsidR="006F52CC" w:rsidRDefault="004F0EB7">
      <w:pPr>
        <w:numPr>
          <w:ilvl w:val="0"/>
          <w:numId w:val="8"/>
        </w:numPr>
        <w:spacing w:after="120"/>
        <w:jc w:val="both"/>
        <w:rPr>
          <w:rFonts w:ascii="Arial" w:eastAsia="Arial" w:hAnsi="Arial" w:cs="Arial"/>
          <w:sz w:val="22"/>
          <w:szCs w:val="22"/>
        </w:rPr>
      </w:pPr>
      <w:r>
        <w:rPr>
          <w:rFonts w:ascii="Arial" w:eastAsia="Arial" w:hAnsi="Arial" w:cs="Arial"/>
          <w:color w:val="000000"/>
          <w:sz w:val="22"/>
          <w:szCs w:val="22"/>
        </w:rPr>
        <w:t xml:space="preserve">odpisu lub informacji z Krajowego Rejestru Sądowego lub z Centralnej Ewidencji </w:t>
      </w:r>
      <w:r>
        <w:rPr>
          <w:rFonts w:ascii="Arial" w:eastAsia="Arial" w:hAnsi="Arial" w:cs="Arial"/>
          <w:color w:val="000000"/>
          <w:sz w:val="22"/>
          <w:szCs w:val="22"/>
        </w:rPr>
        <w:br/>
        <w:t xml:space="preserve">i Informacji o Działalności Gospodarczej, w zakresie </w:t>
      </w:r>
      <w:r>
        <w:rPr>
          <w:rFonts w:ascii="Arial" w:eastAsia="Arial" w:hAnsi="Arial" w:cs="Arial"/>
          <w:color w:val="1B1B1B"/>
          <w:sz w:val="22"/>
          <w:szCs w:val="22"/>
        </w:rPr>
        <w:t>art. 109 ust. 1 pkt 4</w:t>
      </w:r>
      <w:r>
        <w:rPr>
          <w:rFonts w:ascii="Arial" w:eastAsia="Arial" w:hAnsi="Arial" w:cs="Arial"/>
          <w:color w:val="000000"/>
          <w:sz w:val="22"/>
          <w:szCs w:val="22"/>
        </w:rPr>
        <w:t xml:space="preserve"> </w:t>
      </w:r>
      <w:r>
        <w:rPr>
          <w:rFonts w:ascii="Arial" w:eastAsia="Arial" w:hAnsi="Arial" w:cs="Arial"/>
          <w:sz w:val="22"/>
          <w:szCs w:val="22"/>
        </w:rPr>
        <w:t>U</w:t>
      </w:r>
      <w:r>
        <w:rPr>
          <w:rFonts w:ascii="Arial" w:eastAsia="Arial" w:hAnsi="Arial" w:cs="Arial"/>
          <w:color w:val="000000"/>
          <w:sz w:val="22"/>
          <w:szCs w:val="22"/>
        </w:rPr>
        <w:t>stawy, sporządzonych nie wcześniej niż 3 miesiące przed jej złożeniem, jeżeli odrębne przepisy wymagają wpisu do rejestru lub ewidencji</w:t>
      </w:r>
      <w:r>
        <w:rPr>
          <w:rFonts w:ascii="Arial" w:eastAsia="Arial" w:hAnsi="Arial" w:cs="Arial"/>
          <w:sz w:val="22"/>
          <w:szCs w:val="22"/>
        </w:rPr>
        <w:t>;</w:t>
      </w:r>
    </w:p>
    <w:p w14:paraId="546FE787" w14:textId="77777777" w:rsidR="006F52CC" w:rsidRDefault="006F52CC">
      <w:pPr>
        <w:jc w:val="both"/>
        <w:rPr>
          <w:rFonts w:ascii="Arial" w:eastAsia="Arial" w:hAnsi="Arial" w:cs="Arial"/>
          <w:sz w:val="22"/>
          <w:szCs w:val="22"/>
        </w:rPr>
      </w:pPr>
    </w:p>
    <w:p w14:paraId="641212C3" w14:textId="77777777" w:rsidR="006F52CC" w:rsidRDefault="004F0EB7">
      <w:pPr>
        <w:numPr>
          <w:ilvl w:val="0"/>
          <w:numId w:val="8"/>
        </w:numPr>
        <w:spacing w:after="120"/>
        <w:jc w:val="both"/>
        <w:rPr>
          <w:rFonts w:ascii="Arial" w:eastAsia="Arial" w:hAnsi="Arial" w:cs="Arial"/>
        </w:rPr>
      </w:pPr>
      <w:r>
        <w:rPr>
          <w:rFonts w:ascii="Arial" w:eastAsia="Arial" w:hAnsi="Arial" w:cs="Arial"/>
          <w:sz w:val="22"/>
          <w:szCs w:val="22"/>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którego wzór stanowi Załącznik nr 3 do SWZ.</w:t>
      </w:r>
    </w:p>
    <w:p w14:paraId="2466B22F" w14:textId="77777777" w:rsidR="006F52CC" w:rsidRDefault="004F0EB7">
      <w:pPr>
        <w:ind w:left="720"/>
        <w:jc w:val="both"/>
        <w:rPr>
          <w:rFonts w:ascii="Arial" w:eastAsia="Arial" w:hAnsi="Arial" w:cs="Arial"/>
          <w:sz w:val="22"/>
          <w:szCs w:val="22"/>
        </w:rPr>
      </w:pPr>
      <w:r>
        <w:rPr>
          <w:rFonts w:ascii="Arial" w:eastAsia="Arial" w:hAnsi="Arial" w:cs="Arial"/>
        </w:rPr>
        <w:t xml:space="preserve">     </w:t>
      </w:r>
    </w:p>
    <w:p w14:paraId="12CE8BC5" w14:textId="77777777" w:rsidR="006F52CC" w:rsidRDefault="004F0EB7">
      <w:pPr>
        <w:numPr>
          <w:ilvl w:val="0"/>
          <w:numId w:val="19"/>
        </w:numPr>
        <w:spacing w:before="26"/>
        <w:jc w:val="both"/>
        <w:rPr>
          <w:rFonts w:ascii="Arial" w:eastAsia="Arial" w:hAnsi="Arial" w:cs="Arial"/>
          <w:sz w:val="22"/>
          <w:szCs w:val="22"/>
        </w:rPr>
      </w:pPr>
      <w:r>
        <w:rPr>
          <w:rFonts w:ascii="Arial" w:eastAsia="Arial" w:hAnsi="Arial" w:cs="Arial"/>
          <w:sz w:val="22"/>
          <w:szCs w:val="22"/>
        </w:rPr>
        <w:t>Jeżeli wykonawca ma siedzibę lub miejsce zamieszkania poza granicami Rzeczypospolitej Polskiej, zamiast:</w:t>
      </w:r>
    </w:p>
    <w:p w14:paraId="18D4BE1D" w14:textId="77777777" w:rsidR="006F52CC" w:rsidRDefault="004F0EB7">
      <w:pPr>
        <w:numPr>
          <w:ilvl w:val="1"/>
          <w:numId w:val="19"/>
        </w:numPr>
        <w:spacing w:before="26"/>
        <w:ind w:left="714" w:hanging="357"/>
        <w:jc w:val="both"/>
        <w:rPr>
          <w:rFonts w:ascii="Arial" w:eastAsia="Arial" w:hAnsi="Arial" w:cs="Arial"/>
          <w:color w:val="000000"/>
          <w:sz w:val="22"/>
          <w:szCs w:val="22"/>
        </w:rPr>
      </w:pPr>
      <w:r>
        <w:rPr>
          <w:rFonts w:ascii="Arial" w:eastAsia="Arial" w:hAnsi="Arial" w:cs="Arial"/>
          <w:sz w:val="22"/>
          <w:szCs w:val="22"/>
        </w:rPr>
        <w:t xml:space="preserve">zaświadczenia, o którym mowa w §8 ust 2 pkt 1) zaświadczenia albo innego dokumentu potwierdzającego, że wykonawca nie zalega z opłacaniem składek na ubezpieczenia społeczne lub zdrowotne, o których mowa w tym paragrafie, lub odpisu albo informacji z Krajowego Rejestru Sądowego lub z Centralnej Ewidencji i Informacji o Działalności Gospodarczej, o których mowa w §8 ust. 2 pkt 3) - składa dokument lub dokumenty wystawione w kraju, w którym wykonawca ma siedzibę </w:t>
      </w:r>
      <w:r>
        <w:rPr>
          <w:rFonts w:ascii="Arial" w:eastAsia="Arial" w:hAnsi="Arial" w:cs="Arial"/>
          <w:color w:val="000000"/>
          <w:sz w:val="22"/>
          <w:szCs w:val="22"/>
        </w:rPr>
        <w:t>lub miejsce zamieszkania, potwierdzające odpowiednio, że:</w:t>
      </w:r>
    </w:p>
    <w:p w14:paraId="348E2532" w14:textId="77777777" w:rsidR="006F52CC" w:rsidRDefault="004F0EB7">
      <w:pPr>
        <w:numPr>
          <w:ilvl w:val="0"/>
          <w:numId w:val="21"/>
        </w:numPr>
        <w:jc w:val="both"/>
        <w:rPr>
          <w:rFonts w:ascii="Arial" w:eastAsia="Arial" w:hAnsi="Arial" w:cs="Arial"/>
          <w:sz w:val="22"/>
          <w:szCs w:val="22"/>
        </w:rPr>
      </w:pPr>
      <w:r>
        <w:rPr>
          <w:rFonts w:ascii="Arial" w:eastAsia="Arial" w:hAnsi="Arial" w:cs="Arial"/>
          <w:color w:val="000000"/>
          <w:sz w:val="22"/>
          <w:szCs w:val="22"/>
        </w:rPr>
        <w:t>nie naruszył obowiązków dotyczących płatności podatków, opłat lub składek na ubezpieczenie społeczne lub zdrowotne,</w:t>
      </w:r>
    </w:p>
    <w:p w14:paraId="4C35ADA7" w14:textId="77777777" w:rsidR="006F52CC" w:rsidRDefault="004F0EB7">
      <w:pPr>
        <w:numPr>
          <w:ilvl w:val="0"/>
          <w:numId w:val="21"/>
        </w:numPr>
        <w:jc w:val="both"/>
        <w:rPr>
          <w:rFonts w:ascii="Arial" w:eastAsia="Arial" w:hAnsi="Arial" w:cs="Arial"/>
          <w:sz w:val="22"/>
          <w:szCs w:val="22"/>
        </w:rPr>
      </w:pPr>
      <w:r>
        <w:rPr>
          <w:rFonts w:ascii="Arial" w:eastAsia="Arial" w:hAnsi="Arial" w:cs="Arial"/>
          <w:color w:val="000000"/>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Pr>
          <w:rFonts w:ascii="Arial" w:eastAsia="Arial" w:hAnsi="Arial" w:cs="Arial"/>
          <w:color w:val="000000"/>
          <w:sz w:val="22"/>
          <w:szCs w:val="22"/>
        </w:rPr>
        <w:br/>
        <w:t>w przepisach miejsca wszczęcia tej procedury.</w:t>
      </w:r>
    </w:p>
    <w:p w14:paraId="4253CC3D" w14:textId="77777777" w:rsidR="006F52CC" w:rsidRDefault="004F0EB7">
      <w:pPr>
        <w:numPr>
          <w:ilvl w:val="1"/>
          <w:numId w:val="19"/>
        </w:numPr>
        <w:spacing w:before="26"/>
        <w:jc w:val="both"/>
        <w:rPr>
          <w:rFonts w:ascii="Arial" w:eastAsia="Arial" w:hAnsi="Arial" w:cs="Arial"/>
          <w:color w:val="000000"/>
          <w:sz w:val="22"/>
          <w:szCs w:val="22"/>
        </w:rPr>
      </w:pPr>
      <w:r>
        <w:rPr>
          <w:rFonts w:ascii="Arial" w:eastAsia="Arial" w:hAnsi="Arial" w:cs="Arial"/>
          <w:color w:val="000000"/>
          <w:sz w:val="22"/>
          <w:szCs w:val="22"/>
        </w:rPr>
        <w:t>Dokumenty, o których mowa w ust. 3 pkt 1), powinny być wystawione nie wcześniej niż 3 miesiące przed ich złożeniem.</w:t>
      </w:r>
    </w:p>
    <w:p w14:paraId="23CF2192" w14:textId="77777777" w:rsidR="006F52CC" w:rsidRDefault="004F0EB7">
      <w:pPr>
        <w:numPr>
          <w:ilvl w:val="0"/>
          <w:numId w:val="19"/>
        </w:numPr>
        <w:spacing w:after="120"/>
        <w:jc w:val="both"/>
        <w:rPr>
          <w:rFonts w:ascii="Arial" w:eastAsia="Arial" w:hAnsi="Arial" w:cs="Arial"/>
          <w:sz w:val="22"/>
          <w:szCs w:val="22"/>
        </w:rPr>
      </w:pPr>
      <w:r>
        <w:rPr>
          <w:rFonts w:ascii="Arial" w:eastAsia="Arial" w:hAnsi="Arial" w:cs="Arial"/>
          <w:sz w:val="22"/>
          <w:szCs w:val="22"/>
        </w:rPr>
        <w:t>Dokumenty sporządzone w języku obcym są składane wraz z tłumaczeniem na język polski.</w:t>
      </w:r>
    </w:p>
    <w:p w14:paraId="5C47969C" w14:textId="77777777" w:rsidR="006F52CC" w:rsidRDefault="004F0EB7">
      <w:pPr>
        <w:numPr>
          <w:ilvl w:val="0"/>
          <w:numId w:val="19"/>
        </w:numPr>
        <w:spacing w:after="120"/>
        <w:jc w:val="both"/>
        <w:rPr>
          <w:rFonts w:ascii="Arial" w:eastAsia="Arial" w:hAnsi="Arial" w:cs="Arial"/>
          <w:sz w:val="22"/>
          <w:szCs w:val="22"/>
        </w:rPr>
      </w:pPr>
      <w:r>
        <w:rPr>
          <w:rFonts w:ascii="Arial" w:eastAsia="Arial" w:hAnsi="Arial" w:cs="Arial"/>
          <w:sz w:val="22"/>
          <w:szCs w:val="22"/>
        </w:rPr>
        <w:t>W przypadku wskazania przez wykonawcę dostępności podmiotowych środków dowodowych lub dokumentów, o których mowa w § 8 ust. 2,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169BDD5" w14:textId="77777777" w:rsidR="006F52CC" w:rsidRDefault="004F0EB7">
      <w:pPr>
        <w:numPr>
          <w:ilvl w:val="0"/>
          <w:numId w:val="19"/>
        </w:numPr>
        <w:spacing w:before="26" w:after="120"/>
        <w:jc w:val="both"/>
        <w:rPr>
          <w:rFonts w:ascii="Arial" w:eastAsia="Arial" w:hAnsi="Arial" w:cs="Arial"/>
          <w:sz w:val="22"/>
          <w:szCs w:val="22"/>
        </w:rPr>
      </w:pPr>
      <w:r>
        <w:rPr>
          <w:rFonts w:ascii="Arial" w:eastAsia="Arial" w:hAnsi="Arial" w:cs="Arial"/>
          <w:sz w:val="22"/>
          <w:szCs w:val="22"/>
        </w:rPr>
        <w:lastRenderedPageBreak/>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Pr>
          <w:rFonts w:ascii="Arial" w:eastAsia="Arial" w:hAnsi="Arial" w:cs="Arial"/>
          <w:sz w:val="22"/>
          <w:szCs w:val="22"/>
        </w:rPr>
        <w:br/>
        <w:t>w ofercie dane umożliwiające dostęp do tych środków;</w:t>
      </w:r>
    </w:p>
    <w:p w14:paraId="10A46215" w14:textId="77777777" w:rsidR="006F52CC" w:rsidRDefault="004F0EB7">
      <w:pPr>
        <w:numPr>
          <w:ilvl w:val="0"/>
          <w:numId w:val="19"/>
        </w:numPr>
        <w:jc w:val="both"/>
        <w:rPr>
          <w:rFonts w:ascii="Arial" w:eastAsia="Arial" w:hAnsi="Arial" w:cs="Arial"/>
          <w:sz w:val="22"/>
          <w:szCs w:val="22"/>
        </w:rPr>
      </w:pPr>
      <w:r>
        <w:rPr>
          <w:rFonts w:ascii="Arial" w:eastAsia="Arial" w:hAnsi="Arial" w:cs="Arial"/>
          <w:sz w:val="22"/>
          <w:szCs w:val="22"/>
        </w:rPr>
        <w:t>Wykonawca nie jest zobowiązany do złożenia podmiotowych środków dowodowych, które zamawiający posiada, jeżeli wykonawca wskaże te środki oraz potwierdzi ich prawidłowość i aktualność.</w:t>
      </w:r>
    </w:p>
    <w:p w14:paraId="0D5380F8" w14:textId="77777777" w:rsidR="006F52CC" w:rsidRDefault="004F0EB7">
      <w:pPr>
        <w:numPr>
          <w:ilvl w:val="0"/>
          <w:numId w:val="19"/>
        </w:numPr>
        <w:jc w:val="both"/>
        <w:rPr>
          <w:rFonts w:ascii="Arial" w:eastAsia="Arial" w:hAnsi="Arial" w:cs="Arial"/>
          <w:sz w:val="22"/>
          <w:szCs w:val="22"/>
        </w:rPr>
      </w:pPr>
      <w:r>
        <w:rPr>
          <w:rFonts w:ascii="Arial" w:eastAsia="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7876C8E" w14:textId="77777777" w:rsidR="006F52CC" w:rsidRDefault="004F0EB7">
      <w:pPr>
        <w:numPr>
          <w:ilvl w:val="1"/>
          <w:numId w:val="19"/>
        </w:numPr>
        <w:jc w:val="both"/>
        <w:rPr>
          <w:rFonts w:ascii="Arial" w:eastAsia="Arial" w:hAnsi="Arial" w:cs="Arial"/>
          <w:sz w:val="22"/>
          <w:szCs w:val="22"/>
        </w:rPr>
      </w:pPr>
      <w:r>
        <w:rPr>
          <w:rFonts w:ascii="Arial" w:eastAsia="Arial" w:hAnsi="Arial" w:cs="Arial"/>
          <w:sz w:val="22"/>
          <w:szCs w:val="22"/>
        </w:rPr>
        <w:t>Wykonawca nie jest zobowiązany do złożenia dokumentów, o których mowa w ust. 8, jeżeli zamawiający może je uzyskać za pomocą bezpłatnych i ogólnodostępnych baz danych, o ile wykonawca wskazał dane umożliwiające dostęp do tych dokumentów.</w:t>
      </w:r>
    </w:p>
    <w:p w14:paraId="015C61DA" w14:textId="77777777" w:rsidR="006F52CC" w:rsidRDefault="004F0EB7">
      <w:pPr>
        <w:numPr>
          <w:ilvl w:val="1"/>
          <w:numId w:val="19"/>
        </w:numPr>
        <w:jc w:val="both"/>
        <w:rPr>
          <w:rFonts w:ascii="Arial" w:eastAsia="Arial" w:hAnsi="Arial" w:cs="Arial"/>
          <w:sz w:val="22"/>
          <w:szCs w:val="22"/>
        </w:rPr>
      </w:pPr>
      <w:r>
        <w:rPr>
          <w:rFonts w:ascii="Arial" w:eastAsia="Arial" w:hAnsi="Arial" w:cs="Arial"/>
          <w:sz w:val="22"/>
          <w:szCs w:val="22"/>
        </w:rPr>
        <w:t>Jeżeli w imieniu wykonawcy działa osoba, której umocowanie do jego reprezentowania nie wynika z dokumentów, o których mowa w ust. 8, zamawiający może żądać od wykonawcy pełnomocnictwa lub innego dokumentu potwierdzającego umocowanie do reprezentowania wykonawcy.</w:t>
      </w:r>
    </w:p>
    <w:p w14:paraId="502288A3" w14:textId="77777777" w:rsidR="006F52CC" w:rsidRDefault="004F0EB7">
      <w:pPr>
        <w:numPr>
          <w:ilvl w:val="0"/>
          <w:numId w:val="19"/>
        </w:numPr>
        <w:spacing w:after="120"/>
        <w:jc w:val="both"/>
        <w:rPr>
          <w:rFonts w:ascii="Arial" w:eastAsia="Arial" w:hAnsi="Arial" w:cs="Arial"/>
          <w:sz w:val="22"/>
          <w:szCs w:val="22"/>
        </w:rPr>
      </w:pPr>
      <w:r>
        <w:rPr>
          <w:rFonts w:ascii="Arial" w:eastAsia="Arial" w:hAnsi="Arial" w:cs="Arial"/>
          <w:sz w:val="22"/>
          <w:szCs w:val="22"/>
        </w:rPr>
        <w:t xml:space="preserve">Jeżeli Wykonawcy wspólnie ubiegają się o udzielenie zamówienia, ustanawiają pełnomocnika do reprezentowania ich w postępowaniu albo do reprezentowania ich </w:t>
      </w:r>
      <w:r>
        <w:rPr>
          <w:rFonts w:ascii="Arial" w:eastAsia="Arial" w:hAnsi="Arial" w:cs="Arial"/>
          <w:sz w:val="22"/>
          <w:szCs w:val="22"/>
        </w:rPr>
        <w:br/>
        <w:t>w postępowaniu i zawarcia umowy. Stosowne pełnomocnictwo w oryginale lub w postaci kopii poświadczonej notarialnie należy dołączyć do pliku ZIP zawierającego ofertę.</w:t>
      </w:r>
    </w:p>
    <w:p w14:paraId="57E0C801" w14:textId="77777777" w:rsidR="006F52CC" w:rsidRDefault="004F0EB7">
      <w:pPr>
        <w:numPr>
          <w:ilvl w:val="0"/>
          <w:numId w:val="19"/>
        </w:numPr>
        <w:spacing w:after="120"/>
        <w:jc w:val="both"/>
        <w:rPr>
          <w:rFonts w:ascii="Arial" w:eastAsia="Arial" w:hAnsi="Arial" w:cs="Arial"/>
          <w:sz w:val="24"/>
          <w:szCs w:val="24"/>
        </w:rPr>
      </w:pPr>
      <w:r>
        <w:rPr>
          <w:rFonts w:ascii="Arial" w:eastAsia="Arial" w:hAnsi="Arial" w:cs="Arial"/>
          <w:color w:val="000000"/>
          <w:sz w:val="22"/>
          <w:szCs w:val="22"/>
        </w:rPr>
        <w:t xml:space="preserve">Podmiotowe środki dowodowe oraz inne dokumenty lub oświadczenia, o których mowa </w:t>
      </w:r>
      <w:r>
        <w:rPr>
          <w:rFonts w:ascii="Arial" w:eastAsia="Arial" w:hAnsi="Arial" w:cs="Arial"/>
          <w:color w:val="000000"/>
          <w:sz w:val="22"/>
          <w:szCs w:val="22"/>
        </w:rPr>
        <w:br/>
        <w:t xml:space="preserve">w rozporządzeniu, składa się w formie elektronicznej, w postaci elektronicznej opatrzonej elektronicznym podpisem kwalifikowanym, podpisem zaufanym lub podpisem osobistym, w formie pisemnej lub w formie dokumentowej, w zakresie i w sposób określony </w:t>
      </w:r>
      <w:r>
        <w:rPr>
          <w:rFonts w:ascii="Arial" w:eastAsia="Arial" w:hAnsi="Arial" w:cs="Arial"/>
          <w:color w:val="000000"/>
          <w:sz w:val="22"/>
          <w:szCs w:val="22"/>
        </w:rPr>
        <w:br/>
        <w:t xml:space="preserve">w przepisach wydanych na podstawie </w:t>
      </w:r>
      <w:r>
        <w:rPr>
          <w:rFonts w:ascii="Arial" w:eastAsia="Arial" w:hAnsi="Arial" w:cs="Arial"/>
          <w:color w:val="1B1B1B"/>
          <w:sz w:val="22"/>
          <w:szCs w:val="22"/>
        </w:rPr>
        <w:t>art. 70</w:t>
      </w:r>
      <w:r>
        <w:rPr>
          <w:rFonts w:ascii="Arial" w:eastAsia="Arial" w:hAnsi="Arial" w:cs="Arial"/>
          <w:color w:val="000000"/>
          <w:sz w:val="22"/>
          <w:szCs w:val="22"/>
        </w:rPr>
        <w:t xml:space="preserve"> ustawy</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 xml:space="preserve"> </w:t>
      </w:r>
    </w:p>
    <w:p w14:paraId="6565BE28" w14:textId="77777777" w:rsidR="006F52CC" w:rsidRDefault="004F0EB7">
      <w:pPr>
        <w:keepNext/>
        <w:spacing w:after="120"/>
        <w:ind w:left="540" w:hanging="540"/>
        <w:jc w:val="both"/>
        <w:rPr>
          <w:rFonts w:ascii="Arial" w:eastAsia="Arial" w:hAnsi="Arial" w:cs="Arial"/>
          <w:b/>
          <w:sz w:val="22"/>
          <w:szCs w:val="22"/>
        </w:rPr>
      </w:pPr>
      <w:r>
        <w:rPr>
          <w:rFonts w:ascii="Arial" w:eastAsia="Arial" w:hAnsi="Arial" w:cs="Arial"/>
          <w:b/>
          <w:sz w:val="32"/>
          <w:szCs w:val="32"/>
        </w:rPr>
        <w:t xml:space="preserve">§9 </w:t>
      </w:r>
      <w:r>
        <w:rPr>
          <w:rFonts w:ascii="Arial" w:eastAsia="Arial" w:hAnsi="Arial" w:cs="Arial"/>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B3CDEAC" w14:textId="77777777" w:rsidR="006F52CC" w:rsidRDefault="004F0EB7">
      <w:pPr>
        <w:numPr>
          <w:ilvl w:val="0"/>
          <w:numId w:val="26"/>
        </w:numPr>
        <w:pBdr>
          <w:top w:val="nil"/>
          <w:left w:val="nil"/>
          <w:bottom w:val="nil"/>
          <w:right w:val="nil"/>
          <w:between w:val="nil"/>
        </w:pBdr>
        <w:spacing w:before="280" w:after="120"/>
        <w:jc w:val="both"/>
        <w:rPr>
          <w:rFonts w:ascii="Arial" w:eastAsia="Arial" w:hAnsi="Arial" w:cs="Arial"/>
          <w:sz w:val="22"/>
          <w:szCs w:val="22"/>
        </w:rPr>
      </w:pPr>
      <w:r>
        <w:rPr>
          <w:rFonts w:ascii="Arial" w:eastAsia="Arial" w:hAnsi="Arial" w:cs="Arial"/>
          <w:sz w:val="22"/>
          <w:szCs w:val="22"/>
        </w:rPr>
        <w:t xml:space="preserve">W postępowaniu o udzielenie zamówienia publicznego komunikacja między Zamawiającym a wykonawcami odbywa się przy użyciu </w:t>
      </w:r>
      <w:r>
        <w:rPr>
          <w:rFonts w:ascii="Arial" w:eastAsia="Arial" w:hAnsi="Arial" w:cs="Arial"/>
          <w:b/>
          <w:sz w:val="22"/>
          <w:szCs w:val="22"/>
        </w:rPr>
        <w:t>Platformy e-Zamówienia</w:t>
      </w:r>
      <w:r>
        <w:rPr>
          <w:rFonts w:ascii="Arial" w:eastAsia="Arial" w:hAnsi="Arial" w:cs="Arial"/>
          <w:sz w:val="22"/>
          <w:szCs w:val="22"/>
        </w:rPr>
        <w:t xml:space="preserve">, która jest dostępna pod adresem https://ezamowienia.gov.pl. </w:t>
      </w:r>
    </w:p>
    <w:p w14:paraId="393733AB"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Korzystanie z Platformy e-Zamówienia jest bezpłatne. </w:t>
      </w:r>
    </w:p>
    <w:p w14:paraId="15C5F007" w14:textId="77777777" w:rsidR="006F52CC" w:rsidRDefault="004F0EB7">
      <w:pPr>
        <w:numPr>
          <w:ilvl w:val="0"/>
          <w:numId w:val="26"/>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Zamawiający wyznacza następujące osoby do kontaktu z wykonawcami: </w:t>
      </w:r>
    </w:p>
    <w:p w14:paraId="65960C44" w14:textId="77777777" w:rsidR="006F52CC" w:rsidRDefault="004F0EB7">
      <w:pPr>
        <w:pBdr>
          <w:top w:val="nil"/>
          <w:left w:val="nil"/>
          <w:bottom w:val="nil"/>
          <w:right w:val="nil"/>
          <w:between w:val="nil"/>
        </w:pBdr>
        <w:ind w:left="357"/>
        <w:jc w:val="both"/>
        <w:rPr>
          <w:rFonts w:ascii="Arial" w:eastAsia="Arial" w:hAnsi="Arial" w:cs="Arial"/>
          <w:b/>
          <w:i/>
          <w:sz w:val="22"/>
          <w:szCs w:val="22"/>
        </w:rPr>
      </w:pPr>
      <w:r>
        <w:rPr>
          <w:rFonts w:ascii="Arial" w:eastAsia="Arial" w:hAnsi="Arial" w:cs="Arial"/>
          <w:b/>
          <w:i/>
          <w:sz w:val="22"/>
          <w:szCs w:val="22"/>
        </w:rPr>
        <w:t xml:space="preserve">Pani Eliza </w:t>
      </w:r>
      <w:proofErr w:type="spellStart"/>
      <w:r>
        <w:rPr>
          <w:rFonts w:ascii="Arial" w:eastAsia="Arial" w:hAnsi="Arial" w:cs="Arial"/>
          <w:b/>
          <w:i/>
          <w:sz w:val="22"/>
          <w:szCs w:val="22"/>
        </w:rPr>
        <w:t>Chomicka-Moszczyńska</w:t>
      </w:r>
      <w:proofErr w:type="spellEnd"/>
      <w:r>
        <w:rPr>
          <w:rFonts w:ascii="Arial" w:eastAsia="Arial" w:hAnsi="Arial" w:cs="Arial"/>
          <w:b/>
          <w:i/>
          <w:sz w:val="22"/>
          <w:szCs w:val="22"/>
        </w:rPr>
        <w:t xml:space="preserve">, Pan Zbigniew Obłoza, </w:t>
      </w:r>
      <w:r>
        <w:rPr>
          <w:rFonts w:ascii="Arial" w:eastAsia="Arial" w:hAnsi="Arial" w:cs="Arial"/>
          <w:b/>
          <w:i/>
          <w:sz w:val="22"/>
          <w:szCs w:val="22"/>
        </w:rPr>
        <w:br/>
        <w:t>tel. 22 241 71 32, tel. 22 241 71 31,</w:t>
      </w:r>
    </w:p>
    <w:p w14:paraId="486170BB" w14:textId="77777777" w:rsidR="006F52CC" w:rsidRPr="007E6D5F" w:rsidRDefault="004F0EB7">
      <w:pPr>
        <w:pBdr>
          <w:top w:val="nil"/>
          <w:left w:val="nil"/>
          <w:bottom w:val="nil"/>
          <w:right w:val="nil"/>
          <w:between w:val="nil"/>
        </w:pBdr>
        <w:ind w:left="357"/>
        <w:jc w:val="both"/>
        <w:rPr>
          <w:rFonts w:ascii="Arial" w:eastAsia="Arial" w:hAnsi="Arial" w:cs="Arial"/>
          <w:b/>
          <w:i/>
          <w:sz w:val="22"/>
          <w:szCs w:val="22"/>
          <w:lang w:val="en-US"/>
        </w:rPr>
      </w:pPr>
      <w:r w:rsidRPr="007E6D5F">
        <w:rPr>
          <w:rFonts w:ascii="Arial" w:eastAsia="Arial" w:hAnsi="Arial" w:cs="Arial"/>
          <w:b/>
          <w:i/>
          <w:sz w:val="22"/>
          <w:szCs w:val="22"/>
          <w:lang w:val="en-US"/>
        </w:rPr>
        <w:t xml:space="preserve">e-mail: </w:t>
      </w:r>
      <w:hyperlink r:id="rId9">
        <w:r w:rsidRPr="007E6D5F">
          <w:rPr>
            <w:rFonts w:ascii="Arial" w:eastAsia="Arial" w:hAnsi="Arial" w:cs="Arial"/>
            <w:b/>
            <w:i/>
            <w:color w:val="0000FF"/>
            <w:sz w:val="22"/>
            <w:szCs w:val="22"/>
            <w:u w:val="single"/>
            <w:lang w:val="en-US"/>
          </w:rPr>
          <w:t>zamowienia@ibe.edu.pl</w:t>
        </w:r>
      </w:hyperlink>
    </w:p>
    <w:p w14:paraId="5D2EA294" w14:textId="77777777" w:rsidR="006F52CC" w:rsidRPr="007E6D5F" w:rsidRDefault="006F52CC">
      <w:pPr>
        <w:pBdr>
          <w:top w:val="nil"/>
          <w:left w:val="nil"/>
          <w:bottom w:val="nil"/>
          <w:right w:val="nil"/>
          <w:between w:val="nil"/>
        </w:pBdr>
        <w:ind w:left="357"/>
        <w:jc w:val="both"/>
        <w:rPr>
          <w:rFonts w:ascii="Arial" w:eastAsia="Arial" w:hAnsi="Arial" w:cs="Arial"/>
          <w:b/>
          <w:i/>
          <w:sz w:val="22"/>
          <w:szCs w:val="22"/>
          <w:lang w:val="en-US"/>
        </w:rPr>
      </w:pPr>
    </w:p>
    <w:p w14:paraId="611FF024" w14:textId="77777777" w:rsidR="006F52CC" w:rsidRDefault="004F0EB7">
      <w:pPr>
        <w:numPr>
          <w:ilvl w:val="0"/>
          <w:numId w:val="26"/>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Adres strony internetowej prowadzonego postępowania (link prowadzący bezpośrednio do widoku postępowania na Platformie e-Zamówienia): </w:t>
      </w:r>
    </w:p>
    <w:p w14:paraId="6AF84DD9" w14:textId="326C24CD" w:rsidR="004F2B37" w:rsidRPr="00D85693" w:rsidRDefault="004F2B37" w:rsidP="004F2B37">
      <w:pPr>
        <w:pBdr>
          <w:top w:val="nil"/>
          <w:left w:val="nil"/>
          <w:bottom w:val="nil"/>
          <w:right w:val="nil"/>
          <w:between w:val="nil"/>
        </w:pBdr>
        <w:spacing w:after="120"/>
        <w:ind w:left="357"/>
        <w:jc w:val="both"/>
        <w:rPr>
          <w:rFonts w:ascii="Arial" w:eastAsia="Arial" w:hAnsi="Arial" w:cs="Arial"/>
          <w:color w:val="0000FF"/>
          <w:sz w:val="22"/>
          <w:szCs w:val="22"/>
          <w:u w:val="single"/>
        </w:rPr>
      </w:pPr>
      <w:hyperlink r:id="rId10">
        <w:r>
          <w:rPr>
            <w:rFonts w:ascii="Arial" w:eastAsia="Arial" w:hAnsi="Arial" w:cs="Arial"/>
            <w:color w:val="0000FF"/>
            <w:sz w:val="22"/>
            <w:szCs w:val="22"/>
            <w:u w:val="single"/>
          </w:rPr>
          <w:t>https://ezamowienia.gov.pl/mp-client/s</w:t>
        </w:r>
        <w:r>
          <w:rPr>
            <w:rFonts w:ascii="Arial" w:eastAsia="Arial" w:hAnsi="Arial" w:cs="Arial"/>
            <w:color w:val="0000FF"/>
            <w:sz w:val="22"/>
            <w:szCs w:val="22"/>
            <w:u w:val="single"/>
          </w:rPr>
          <w:t>e</w:t>
        </w:r>
        <w:r>
          <w:rPr>
            <w:rFonts w:ascii="Arial" w:eastAsia="Arial" w:hAnsi="Arial" w:cs="Arial"/>
            <w:color w:val="0000FF"/>
            <w:sz w:val="22"/>
            <w:szCs w:val="22"/>
            <w:u w:val="single"/>
          </w:rPr>
          <w:t>arch/list/ocds-148610-537d76f2-c1ef-47f6-936a-28ad30bc1e29</w:t>
        </w:r>
      </w:hyperlink>
      <w:r w:rsidRPr="00D85693">
        <w:fldChar w:fldCharType="begin"/>
      </w:r>
      <w:r w:rsidRPr="00D85693">
        <w:instrText xml:space="preserve"> HYPERLINK "https://ezamowienia.gov.pl/mp-client/search/list/ocds-148610-2dc7b4a8-62dc-4fe1-bd11-3453212b009d" </w:instrText>
      </w:r>
      <w:r w:rsidRPr="00D85693">
        <w:fldChar w:fldCharType="separate"/>
      </w:r>
    </w:p>
    <w:p w14:paraId="0C6D5D5D" w14:textId="52CF6AED" w:rsidR="006F52CC" w:rsidRDefault="004F2B37" w:rsidP="004F2B37">
      <w:pPr>
        <w:numPr>
          <w:ilvl w:val="0"/>
          <w:numId w:val="26"/>
        </w:numPr>
        <w:pBdr>
          <w:top w:val="nil"/>
          <w:left w:val="nil"/>
          <w:bottom w:val="nil"/>
          <w:right w:val="nil"/>
          <w:between w:val="nil"/>
        </w:pBdr>
        <w:spacing w:after="120"/>
        <w:jc w:val="both"/>
        <w:rPr>
          <w:rFonts w:ascii="Arial" w:eastAsia="Arial" w:hAnsi="Arial" w:cs="Arial"/>
          <w:sz w:val="22"/>
          <w:szCs w:val="22"/>
        </w:rPr>
      </w:pPr>
      <w:r w:rsidRPr="00D85693">
        <w:fldChar w:fldCharType="end"/>
      </w:r>
      <w:r w:rsidR="004F0EB7">
        <w:rPr>
          <w:rFonts w:ascii="Arial" w:eastAsia="Arial" w:hAnsi="Arial" w:cs="Arial"/>
          <w:sz w:val="22"/>
          <w:szCs w:val="22"/>
        </w:rPr>
        <w:t xml:space="preserve">Postępowanie można wyszukać również ze strony głównej Platformy e-Zamówienia (przycisk „Przeglądaj postępowania/konkursy”).  </w:t>
      </w:r>
    </w:p>
    <w:p w14:paraId="5AA382F6" w14:textId="77777777" w:rsidR="006F52CC" w:rsidRDefault="004F0EB7">
      <w:pPr>
        <w:numPr>
          <w:ilvl w:val="0"/>
          <w:numId w:val="26"/>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Identyfikator (ID) postępowania na Platformie e-Zamówienia: </w:t>
      </w:r>
    </w:p>
    <w:p w14:paraId="654AB4A5" w14:textId="77777777" w:rsidR="004F2B37" w:rsidRPr="004F2B37" w:rsidRDefault="004F2B37" w:rsidP="004F2B37">
      <w:pPr>
        <w:pBdr>
          <w:top w:val="nil"/>
          <w:left w:val="nil"/>
          <w:bottom w:val="nil"/>
          <w:right w:val="nil"/>
          <w:between w:val="nil"/>
        </w:pBdr>
        <w:spacing w:before="280" w:line="276" w:lineRule="auto"/>
        <w:ind w:left="357"/>
        <w:jc w:val="both"/>
        <w:rPr>
          <w:rFonts w:ascii="Arial" w:eastAsia="Arial" w:hAnsi="Arial" w:cs="Arial"/>
          <w:sz w:val="22"/>
          <w:szCs w:val="22"/>
        </w:rPr>
      </w:pPr>
      <w:r>
        <w:rPr>
          <w:rFonts w:ascii="Roboto" w:hAnsi="Roboto"/>
          <w:color w:val="4A4A4A"/>
          <w:shd w:val="clear" w:color="auto" w:fill="FFFFFF"/>
        </w:rPr>
        <w:t>ocds-148610-537d76f2-c1ef-47f6-936a-28ad30bc1e29</w:t>
      </w:r>
    </w:p>
    <w:p w14:paraId="4166595A" w14:textId="7688484D" w:rsidR="006F52CC" w:rsidRDefault="004F0EB7">
      <w:pPr>
        <w:numPr>
          <w:ilvl w:val="0"/>
          <w:numId w:val="26"/>
        </w:numPr>
        <w:pBdr>
          <w:top w:val="nil"/>
          <w:left w:val="nil"/>
          <w:bottom w:val="nil"/>
          <w:right w:val="nil"/>
          <w:between w:val="nil"/>
        </w:pBdr>
        <w:spacing w:before="280" w:line="276" w:lineRule="auto"/>
        <w:jc w:val="both"/>
        <w:rPr>
          <w:rFonts w:ascii="Arial" w:eastAsia="Arial" w:hAnsi="Arial" w:cs="Arial"/>
          <w:sz w:val="22"/>
          <w:szCs w:val="22"/>
        </w:rPr>
      </w:pPr>
      <w:r>
        <w:rPr>
          <w:rFonts w:ascii="Arial" w:eastAsia="Arial" w:hAnsi="Arial" w:cs="Arial"/>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w:t>
      </w:r>
    </w:p>
    <w:p w14:paraId="0E7E9E5A"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Platformy </w:t>
      </w:r>
      <w:r>
        <w:rPr>
          <w:rFonts w:ascii="Arial" w:eastAsia="Arial" w:hAnsi="Arial" w:cs="Arial"/>
          <w:sz w:val="22"/>
          <w:szCs w:val="22"/>
        </w:rPr>
        <w:tab/>
        <w:t xml:space="preserve">e-Zamówienia, </w:t>
      </w:r>
      <w:r>
        <w:rPr>
          <w:rFonts w:ascii="Arial" w:eastAsia="Arial" w:hAnsi="Arial" w:cs="Arial"/>
          <w:sz w:val="22"/>
          <w:szCs w:val="22"/>
        </w:rPr>
        <w:tab/>
        <w:t xml:space="preserve">dostępny </w:t>
      </w:r>
      <w:r>
        <w:rPr>
          <w:rFonts w:ascii="Arial" w:eastAsia="Arial" w:hAnsi="Arial" w:cs="Arial"/>
          <w:sz w:val="22"/>
          <w:szCs w:val="22"/>
        </w:rPr>
        <w:tab/>
        <w:t xml:space="preserve">na </w:t>
      </w:r>
      <w:r>
        <w:rPr>
          <w:rFonts w:ascii="Arial" w:eastAsia="Arial" w:hAnsi="Arial" w:cs="Arial"/>
          <w:sz w:val="22"/>
          <w:szCs w:val="22"/>
        </w:rPr>
        <w:tab/>
        <w:t xml:space="preserve">stronie </w:t>
      </w:r>
      <w:r>
        <w:rPr>
          <w:rFonts w:ascii="Arial" w:eastAsia="Arial" w:hAnsi="Arial" w:cs="Arial"/>
          <w:sz w:val="22"/>
          <w:szCs w:val="22"/>
        </w:rPr>
        <w:tab/>
        <w:t xml:space="preserve">internetowej https://ezamowienia.gov.pl oraz informacje zamieszczone w zakładce „Centrum Pomocy”.  </w:t>
      </w:r>
    </w:p>
    <w:p w14:paraId="2A8D8F34"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Przeglądanie i pobieranie publicznej treści dokumentacji postępowania nie wymaga posiadania konta na Platformie e-Zamówienia ani logowania.  </w:t>
      </w:r>
    </w:p>
    <w:p w14:paraId="13BB93B0"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E1D7997"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BCE679A"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 przypadku formatów, o których mowa w art. 66 ust. 1 Ustawy, ww. regulacje nie będą miały bezpośredniego zastosowania.   </w:t>
      </w:r>
    </w:p>
    <w:p w14:paraId="68695F4D"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Informacje, oświadczenia lub dokumenty , inne niż wymienione w § 2 ust. 1 rozporządzenia Prezesa Rady Ministrów w sprawie wymagań dla dokumentów elektronicznych, przekazywane w postępowaniu sporządza się w postaci elektronicznej: </w:t>
      </w:r>
    </w:p>
    <w:p w14:paraId="2D79FD97" w14:textId="77777777" w:rsidR="006F52CC" w:rsidRDefault="004F0EB7">
      <w:pPr>
        <w:numPr>
          <w:ilvl w:val="1"/>
          <w:numId w:val="12"/>
        </w:numPr>
        <w:pBdr>
          <w:top w:val="nil"/>
          <w:left w:val="nil"/>
          <w:bottom w:val="nil"/>
          <w:right w:val="nil"/>
          <w:between w:val="nil"/>
        </w:pBdr>
        <w:ind w:hanging="360"/>
        <w:jc w:val="both"/>
        <w:rPr>
          <w:rFonts w:ascii="Arial" w:eastAsia="Arial" w:hAnsi="Arial" w:cs="Arial"/>
          <w:sz w:val="22"/>
          <w:szCs w:val="22"/>
        </w:rPr>
      </w:pPr>
      <w:r>
        <w:rPr>
          <w:rFonts w:ascii="Arial" w:eastAsia="Arial" w:hAnsi="Arial" w:cs="Arial"/>
          <w:sz w:val="22"/>
          <w:szCs w:val="22"/>
        </w:rPr>
        <w:t xml:space="preserve">w formatach danych określonych w przepisach rozporządzenia Rady Ministrów w sprawie Krajowych Ram Interoperacyjności (i przekazuje się jako załącznik), lub  </w:t>
      </w:r>
    </w:p>
    <w:p w14:paraId="3C0263EB" w14:textId="77777777" w:rsidR="006F52CC" w:rsidRDefault="004F0EB7">
      <w:pPr>
        <w:numPr>
          <w:ilvl w:val="1"/>
          <w:numId w:val="12"/>
        </w:numPr>
        <w:pBdr>
          <w:top w:val="nil"/>
          <w:left w:val="nil"/>
          <w:bottom w:val="nil"/>
          <w:right w:val="nil"/>
          <w:between w:val="nil"/>
        </w:pBdr>
        <w:ind w:hanging="360"/>
        <w:jc w:val="both"/>
        <w:rPr>
          <w:rFonts w:ascii="Arial" w:eastAsia="Arial" w:hAnsi="Arial" w:cs="Arial"/>
          <w:sz w:val="22"/>
          <w:szCs w:val="22"/>
        </w:rPr>
      </w:pPr>
      <w:r>
        <w:rPr>
          <w:rFonts w:ascii="Arial" w:eastAsia="Arial" w:hAnsi="Arial" w:cs="Arial"/>
          <w:sz w:val="22"/>
          <w:szCs w:val="22"/>
        </w:rPr>
        <w:t xml:space="preserve">jako tekst wpisany bezpośrednio do wiadomości przekazywanej przy użyciu środków komunikacji elektronicznej (np. w treści wiadomości e-mail lub w treści „Formularza do komunikacji”). </w:t>
      </w:r>
    </w:p>
    <w:p w14:paraId="42C014F3" w14:textId="77777777" w:rsidR="006F52CC" w:rsidRDefault="004F0EB7">
      <w:pPr>
        <w:numPr>
          <w:ilvl w:val="0"/>
          <w:numId w:val="26"/>
        </w:numPr>
        <w:pBdr>
          <w:top w:val="nil"/>
          <w:left w:val="nil"/>
          <w:bottom w:val="nil"/>
          <w:right w:val="nil"/>
          <w:between w:val="nil"/>
        </w:pBdr>
        <w:spacing w:before="280" w:after="120"/>
        <w:jc w:val="both"/>
        <w:rPr>
          <w:rFonts w:ascii="Arial" w:eastAsia="Arial" w:hAnsi="Arial" w:cs="Arial"/>
          <w:sz w:val="22"/>
          <w:szCs w:val="22"/>
        </w:rPr>
      </w:pPr>
      <w:r>
        <w:rPr>
          <w:rFonts w:ascii="Arial" w:eastAsia="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DF07B4D"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Pr>
          <w:rFonts w:ascii="Arial" w:eastAsia="Arial" w:hAnsi="Arial" w:cs="Arial"/>
          <w:sz w:val="22"/>
          <w:szCs w:val="22"/>
        </w:rPr>
        <w:lastRenderedPageBreak/>
        <w:t xml:space="preserve">komunikacji umożliwiają również dołączenie załącznika do przesyłanej wiadomości (przycisk „dodaj załącznik”). </w:t>
      </w:r>
    </w:p>
    <w:p w14:paraId="6DB72EAF"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 przypadku załączników, które są zgodnie z ustawą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786D720"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AF7C1A9"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Wszystkie wysłane i odebrane w postępowaniu przez wykonawcę wiadomości widoczne są po zalogowaniu w podglądzie postępowania w zakładce „Komunikacja”.  </w:t>
      </w:r>
    </w:p>
    <w:p w14:paraId="0DCD64D6"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Maksymalny rozmiar plików przesyłanych za pośrednictwem „Formularzy do komunikacji” wynosi 150 MB (wielkość ta dotyczy plików przesyłanych jako załączniki do jednego formularza). </w:t>
      </w:r>
    </w:p>
    <w:p w14:paraId="1BA223B6"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Minimalne wymagania techniczne dotyczące sprzętu używanego w celu korzystania z usług Platformy e-Zamówienia oraz informacje dotyczące specyfikacji połączenia określa Regulamin Platformy e-Zamówienia.  </w:t>
      </w:r>
    </w:p>
    <w:p w14:paraId="3640B8E9"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C029A88"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r>
        <w:rPr>
          <w:rFonts w:ascii="Arial" w:eastAsia="Arial" w:hAnsi="Arial" w:cs="Arial"/>
          <w:b/>
          <w:sz w:val="22"/>
          <w:szCs w:val="22"/>
        </w:rPr>
        <w:t xml:space="preserve">zamowienia@ibe.edu.pl  </w:t>
      </w:r>
      <w:r>
        <w:rPr>
          <w:rFonts w:ascii="Arial" w:eastAsia="Arial" w:hAnsi="Arial" w:cs="Arial"/>
          <w:sz w:val="22"/>
          <w:szCs w:val="22"/>
        </w:rPr>
        <w:t xml:space="preserve">(nie dotyczy składania ofert/wniosków  o dopuszczenie do udziału w postępowaniu). </w:t>
      </w:r>
    </w:p>
    <w:p w14:paraId="3AEF5615" w14:textId="77777777" w:rsidR="003403D4" w:rsidRPr="003403D4" w:rsidRDefault="003403D4" w:rsidP="003403D4">
      <w:pPr>
        <w:numPr>
          <w:ilvl w:val="0"/>
          <w:numId w:val="26"/>
        </w:numPr>
        <w:pBdr>
          <w:top w:val="nil"/>
          <w:left w:val="nil"/>
          <w:bottom w:val="nil"/>
          <w:right w:val="nil"/>
          <w:between w:val="nil"/>
        </w:pBdr>
        <w:spacing w:after="120"/>
        <w:jc w:val="both"/>
        <w:rPr>
          <w:rFonts w:ascii="Arial" w:eastAsia="Arial" w:hAnsi="Arial" w:cs="Arial"/>
          <w:sz w:val="22"/>
          <w:szCs w:val="22"/>
        </w:rPr>
      </w:pPr>
      <w:r w:rsidRPr="003403D4">
        <w:rPr>
          <w:rFonts w:ascii="Arial" w:eastAsia="Arial" w:hAnsi="Arial" w:cs="Arial"/>
          <w:sz w:val="22"/>
          <w:szCs w:val="22"/>
        </w:rPr>
        <w:t>Jeżeli wniosek o wyjaśnienie treści SWZ wpłynie do Zamawiającego nie później niż 4 przed upływem terminu składania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rozpoznania. </w:t>
      </w:r>
    </w:p>
    <w:p w14:paraId="0AC63514" w14:textId="77777777" w:rsidR="006F52CC" w:rsidRDefault="004F0EB7">
      <w:pPr>
        <w:numPr>
          <w:ilvl w:val="0"/>
          <w:numId w:val="26"/>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Przedłużenie terminu składania ofert nie wpływa na bieg terminu składania wniosku, o którym mowa w ustępie 15 powyżej.</w:t>
      </w:r>
    </w:p>
    <w:p w14:paraId="70EF04BF" w14:textId="77777777" w:rsidR="006F52CC" w:rsidRDefault="006F52CC">
      <w:pPr>
        <w:pBdr>
          <w:top w:val="nil"/>
          <w:left w:val="nil"/>
          <w:bottom w:val="nil"/>
          <w:right w:val="nil"/>
          <w:between w:val="nil"/>
        </w:pBdr>
        <w:ind w:left="357"/>
        <w:jc w:val="both"/>
        <w:rPr>
          <w:rFonts w:ascii="Arial" w:eastAsia="Arial" w:hAnsi="Arial" w:cs="Arial"/>
          <w:color w:val="000000"/>
          <w:sz w:val="22"/>
          <w:szCs w:val="22"/>
        </w:rPr>
      </w:pPr>
    </w:p>
    <w:p w14:paraId="1C961457" w14:textId="77777777" w:rsidR="006F52CC" w:rsidRDefault="004F0EB7">
      <w:pPr>
        <w:pStyle w:val="Nagwek1"/>
        <w:spacing w:before="0" w:after="120"/>
      </w:pPr>
      <w:bookmarkStart w:id="6" w:name="_heading=h.1t3h5sf" w:colFirst="0" w:colLast="0"/>
      <w:bookmarkEnd w:id="6"/>
      <w:r>
        <w:t>§10 Wymagania dotyczące wadium</w:t>
      </w:r>
    </w:p>
    <w:p w14:paraId="4497184F" w14:textId="77777777" w:rsidR="006F52CC" w:rsidRDefault="004F0EB7">
      <w:pPr>
        <w:pBdr>
          <w:top w:val="nil"/>
          <w:left w:val="nil"/>
          <w:bottom w:val="nil"/>
          <w:right w:val="nil"/>
          <w:between w:val="nil"/>
        </w:pBdr>
        <w:spacing w:after="120"/>
        <w:rPr>
          <w:rFonts w:ascii="Arial" w:eastAsia="Arial" w:hAnsi="Arial" w:cs="Arial"/>
          <w:color w:val="000000"/>
          <w:sz w:val="24"/>
          <w:szCs w:val="24"/>
        </w:rPr>
      </w:pPr>
      <w:r>
        <w:rPr>
          <w:rFonts w:ascii="Arial" w:eastAsia="Arial" w:hAnsi="Arial" w:cs="Arial"/>
          <w:color w:val="000000"/>
          <w:sz w:val="24"/>
          <w:szCs w:val="24"/>
        </w:rPr>
        <w:t>Zamawiający nie wymaga wniesienia wadium.</w:t>
      </w:r>
    </w:p>
    <w:p w14:paraId="738C6C35" w14:textId="77777777" w:rsidR="006F52CC" w:rsidRDefault="006F52CC">
      <w:pPr>
        <w:pStyle w:val="Nagwek1"/>
        <w:spacing w:before="0" w:after="120" w:line="276" w:lineRule="auto"/>
      </w:pPr>
    </w:p>
    <w:p w14:paraId="6D202177" w14:textId="77777777" w:rsidR="006F52CC" w:rsidRDefault="004F0EB7">
      <w:pPr>
        <w:pStyle w:val="Nagwek1"/>
        <w:spacing w:before="0" w:after="120" w:line="276" w:lineRule="auto"/>
      </w:pPr>
      <w:r>
        <w:t>§11 Termin związania ofertą</w:t>
      </w:r>
    </w:p>
    <w:p w14:paraId="04B0C7F2" w14:textId="3DBCE038" w:rsidR="006F52CC" w:rsidRDefault="004F0EB7">
      <w:pPr>
        <w:spacing w:after="120" w:line="276" w:lineRule="auto"/>
        <w:jc w:val="both"/>
        <w:rPr>
          <w:rFonts w:ascii="Arial" w:eastAsia="Arial" w:hAnsi="Arial" w:cs="Arial"/>
          <w:sz w:val="22"/>
          <w:szCs w:val="22"/>
        </w:rPr>
      </w:pPr>
      <w:r>
        <w:rPr>
          <w:rFonts w:ascii="Arial" w:eastAsia="Arial" w:hAnsi="Arial" w:cs="Arial"/>
          <w:sz w:val="22"/>
          <w:szCs w:val="22"/>
        </w:rPr>
        <w:t xml:space="preserve">Okres związania Wykonawcy złożoną ofertą trwa do </w:t>
      </w:r>
      <w:r w:rsidR="004F2B37" w:rsidRPr="004F2B37">
        <w:rPr>
          <w:rFonts w:ascii="Arial" w:eastAsia="Arial" w:hAnsi="Arial" w:cs="Arial"/>
          <w:color w:val="000000"/>
          <w:sz w:val="22"/>
          <w:szCs w:val="22"/>
        </w:rPr>
        <w:t>14</w:t>
      </w:r>
      <w:r w:rsidRPr="004F2B37">
        <w:rPr>
          <w:rFonts w:ascii="Arial" w:eastAsia="Arial" w:hAnsi="Arial" w:cs="Arial"/>
          <w:color w:val="000000"/>
          <w:sz w:val="22"/>
          <w:szCs w:val="22"/>
        </w:rPr>
        <w:t>.</w:t>
      </w:r>
      <w:r w:rsidRPr="004F2B37">
        <w:rPr>
          <w:rFonts w:ascii="Arial" w:eastAsia="Arial" w:hAnsi="Arial" w:cs="Arial"/>
          <w:sz w:val="22"/>
          <w:szCs w:val="22"/>
        </w:rPr>
        <w:t>11</w:t>
      </w:r>
      <w:r w:rsidRPr="004F2B37">
        <w:rPr>
          <w:rFonts w:ascii="Arial" w:eastAsia="Arial" w:hAnsi="Arial" w:cs="Arial"/>
          <w:color w:val="000000"/>
          <w:sz w:val="22"/>
          <w:szCs w:val="22"/>
        </w:rPr>
        <w:t>.2024 r.</w:t>
      </w:r>
    </w:p>
    <w:p w14:paraId="0CF3502E" w14:textId="77777777" w:rsidR="006F52CC" w:rsidRDefault="006F52CC">
      <w:pPr>
        <w:pBdr>
          <w:top w:val="nil"/>
          <w:left w:val="nil"/>
          <w:bottom w:val="nil"/>
          <w:right w:val="nil"/>
          <w:between w:val="nil"/>
        </w:pBdr>
        <w:spacing w:after="120"/>
        <w:ind w:left="720"/>
        <w:rPr>
          <w:rFonts w:ascii="Arial" w:eastAsia="Arial" w:hAnsi="Arial" w:cs="Arial"/>
          <w:color w:val="000000"/>
          <w:sz w:val="24"/>
          <w:szCs w:val="24"/>
        </w:rPr>
      </w:pPr>
    </w:p>
    <w:p w14:paraId="6D57B034" w14:textId="77777777" w:rsidR="006F52CC" w:rsidRDefault="004F0EB7">
      <w:pPr>
        <w:pStyle w:val="Nagwek1"/>
        <w:spacing w:before="0" w:after="120" w:line="276" w:lineRule="auto"/>
      </w:pPr>
      <w:r>
        <w:t xml:space="preserve">§12 Opis sposobu przygotowania i składania ofert </w:t>
      </w:r>
    </w:p>
    <w:p w14:paraId="580F9D45"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Ofertę,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wskazanych w §9 ust. 13, z zastrzeżeniem formatów o których mowa w art. 66 ust. 1 Ustawy, z uwzględnieniem rodzaju przekazywanych danych. </w:t>
      </w:r>
      <w:r>
        <w:rPr>
          <w:rFonts w:ascii="Arial" w:eastAsia="Arial" w:hAnsi="Arial" w:cs="Arial"/>
          <w:b/>
          <w:sz w:val="22"/>
          <w:szCs w:val="22"/>
        </w:rPr>
        <w:t>W/w dokumenty i oświadczenia winny być podpisane za pomocą kwalifikowanego podpisu elektronicznego, podpisu zaufanego lub podpisu osobistego.</w:t>
      </w:r>
    </w:p>
    <w:p w14:paraId="6A114CEF"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Informacje, oświadczenia lub dokumenty, inne niż określone w ust. 1, przekazywane w postępowaniu, sporządza się w postaci elektronicznej, w formatach danych wskazanych w §9 ust. 15 lub jako tekst wpisany bezpośrednio do wiadomości przekazywanej przy użyciu środków komunikacji elektronicznej zdefiniowanych w ustawie przywołanej w §9 ust. 9. </w:t>
      </w:r>
    </w:p>
    <w:p w14:paraId="34C16A1B"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pn. „</w:t>
      </w:r>
      <w:r>
        <w:rPr>
          <w:rFonts w:ascii="Arial" w:eastAsia="Arial" w:hAnsi="Arial" w:cs="Arial"/>
          <w:b/>
          <w:sz w:val="22"/>
          <w:szCs w:val="22"/>
        </w:rPr>
        <w:t>Załącznik stanowiący tajemnicę przedsiębiorstwa”</w:t>
      </w:r>
      <w:r>
        <w:rPr>
          <w:rFonts w:ascii="Arial" w:eastAsia="Arial" w:hAnsi="Arial" w:cs="Arial"/>
          <w:sz w:val="22"/>
          <w:szCs w:val="22"/>
        </w:rPr>
        <w:t xml:space="preserve"> a następnie wraz z plikami stanowiącymi jawną część skompresowane do jednego pliku archiwum (ZIP). Brak jednoznacznego wskazania, które informacje stanowią tajemnicę przedsiębiorstwa oznaczać będzie, że wszelkie oświadczenia i zaświadczenia składane w trakcie niniejszego postępowania są jawne bez zastrzeżeń. Zastrzeżenie informacji, które nie stanowią tajemnicy przedsiębiorstwa w rozumieniu ustawy o zwalczaniu nieuczciwej konkurencji będzie traktowane jako bezskuteczne.</w:t>
      </w:r>
    </w:p>
    <w:p w14:paraId="7B105C41"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Wykonawca może przed upływem terminu do składania ofert zmienić lub wycofać ofertę za pośrednictwem Formularza dostępnego na </w:t>
      </w:r>
      <w:r>
        <w:rPr>
          <w:rFonts w:ascii="Arial" w:eastAsia="Arial" w:hAnsi="Arial" w:cs="Arial"/>
          <w:b/>
          <w:sz w:val="22"/>
          <w:szCs w:val="22"/>
        </w:rPr>
        <w:t>Platformie e-Zamówienia</w:t>
      </w:r>
      <w:r>
        <w:rPr>
          <w:rFonts w:ascii="Arial" w:eastAsia="Arial" w:hAnsi="Arial" w:cs="Arial"/>
          <w:sz w:val="22"/>
          <w:szCs w:val="22"/>
        </w:rPr>
        <w:t xml:space="preserve">. Sposób zmiany i wycofania oferty został opisany w Instrukcji użytkownika dostępnej na </w:t>
      </w:r>
      <w:r>
        <w:rPr>
          <w:rFonts w:ascii="Arial" w:eastAsia="Arial" w:hAnsi="Arial" w:cs="Arial"/>
          <w:b/>
          <w:sz w:val="22"/>
          <w:szCs w:val="22"/>
        </w:rPr>
        <w:t>Platformie e-Zamówienia.</w:t>
      </w:r>
    </w:p>
    <w:p w14:paraId="3DB030A2"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Wykonawca po upływie terminu do składania ofert nie może skutecznie dokonać zmiany ani wycofać złożonej oferty.</w:t>
      </w:r>
    </w:p>
    <w:p w14:paraId="2B469CFB"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Wykonawca może samodzielnie lub jako członek konsorcjum złożyć jedną ofertę. Złożenie więcej niż jednej oferty powoduje odrzucenie wszystkich ofert złożonych przez wykonawcę.</w:t>
      </w:r>
    </w:p>
    <w:p w14:paraId="4F0112C3"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Oferta powinna zostać przygotowana zgodnie z wymogami zawartymi w niniejszej SWZ, w języku polskim.</w:t>
      </w:r>
    </w:p>
    <w:p w14:paraId="7739AAEA"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Oferta powinna być sporządzona czytelnym pismem. Zaleca się sporządzenie oferty na komputerze. Strony oferty powinny być ponumerowane a pliki składające się na ofertę winny być odpowiednio oznaczone, ułatwiające identyfikację ich zawartości.</w:t>
      </w:r>
    </w:p>
    <w:p w14:paraId="7A5EB84F"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 xml:space="preserve">Do oferty należy dołączyć wymagane SWZ załączniki. </w:t>
      </w:r>
    </w:p>
    <w:p w14:paraId="1ED19EB8"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 xml:space="preserve">Jeżeli Wykonawcy wspólnie ubiegają się o udzielenie zamówienia, ustanawiają pełnomocnika do reprezentowania ich w postępowaniu albo do reprezentowania ich </w:t>
      </w:r>
      <w:r>
        <w:rPr>
          <w:rFonts w:ascii="Arial" w:eastAsia="Arial" w:hAnsi="Arial" w:cs="Arial"/>
          <w:sz w:val="22"/>
          <w:szCs w:val="22"/>
        </w:rPr>
        <w:br/>
        <w:t>w postępowaniu i zawarcia umowy. Stosowne pełnomocnictwo w oryginale lub w postaci kopii poświadczonej notarialnie należy dołączyć do pliku oferty.</w:t>
      </w:r>
    </w:p>
    <w:p w14:paraId="6AC2C199"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lastRenderedPageBreak/>
        <w:t>Oferta powinna być podpisana przez upoważnionego przedstawiciela Wykonawcy. Jeżeli uprawnienie do reprezentacji osoby podpisującej ofertę nie wynika z załączonego dokumentu rejestrowego, do oferty należy dołączyć także pełnomocnictwo w oryginale lub w postaci kopii poświadczonej notarialnie. Dokumenty te winny być podpisane elektronicznym podpisem kwalifikowanym, podpisem zaufanym lub osobistym odpowiednio przez mocodawcę lub notariusza.</w:t>
      </w:r>
    </w:p>
    <w:p w14:paraId="4C89F2BB" w14:textId="77777777" w:rsidR="006F52CC" w:rsidRDefault="004F0EB7">
      <w:pPr>
        <w:numPr>
          <w:ilvl w:val="0"/>
          <w:numId w:val="13"/>
        </w:numPr>
        <w:spacing w:after="120"/>
        <w:jc w:val="both"/>
        <w:rPr>
          <w:rFonts w:ascii="Arial" w:eastAsia="Arial" w:hAnsi="Arial" w:cs="Arial"/>
          <w:sz w:val="22"/>
          <w:szCs w:val="22"/>
        </w:rPr>
      </w:pPr>
      <w:r>
        <w:rPr>
          <w:rFonts w:ascii="Arial" w:eastAsia="Arial" w:hAnsi="Arial" w:cs="Arial"/>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podpisem elektronicznym kwalifikowanym, podpisem zaufanym lub osobistym. Poświadczenia zgodności cyfrowego odwzorowania z dokumentem w postaci papierowej, może dokonać również notariusz.</w:t>
      </w:r>
    </w:p>
    <w:p w14:paraId="6331DC34"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Jeżeli wykonawca nie posiada oryginału dokumentu, o którym mowa w §8, w formie dokumentu elektronicznego, może sporządzić i przekazać elektroniczną kopię takiego dokumentu, z wyjątkiem oświadczeń dotyczących wykonawcy i innych podmiotów, na których zdolnościach i sytuacji polega wykonawca, lub oświadczeń dotyczących podwykonawców. Oświadczenie podmiotu trzeciego musi być dokumentem elektronicznym podpisanym za pomocą kwalifikowanego podpisu elektronicznego. </w:t>
      </w:r>
    </w:p>
    <w:p w14:paraId="0AD9A2CA"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 przypadku przekazywania przez wykonawcę elektronicznej kopii dokumentu, podpisanie jej przez wykonawcę albo odpowiednio przez podmiot, na którego zdolnościach lub sytuacji polega wykonawca, albo przez podwykonawcę kwalifikowanym podpisem elektronicznym jest równoznaczne z poświadczeniem przez wykonawcę albo odpowiednio przez podmiot, na którego zdolnościach lub sytuacji polega wykonawca, albo przez podwykonawcę elektronicznej kopii dokumentu za zgodność z oryginałem. </w:t>
      </w:r>
    </w:p>
    <w:p w14:paraId="5A46E870"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W przypadku przekazywania przez wykonawcę dokumentu elektronicznego w formacie poddającym dane kompresji, opatrzenie pliku zawierającego skompresowane dane kwalifikowanym podpisem elektronicznym, podpisem zaufanym lub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 albo przez podwykonawcę.</w:t>
      </w:r>
    </w:p>
    <w:p w14:paraId="6D4FEE58" w14:textId="77777777" w:rsidR="006F52CC" w:rsidRDefault="004F0EB7">
      <w:pPr>
        <w:numPr>
          <w:ilvl w:val="0"/>
          <w:numId w:val="13"/>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Wykonawca wskaże w ofercie te części zamówienia, których wykonanie zamierza powierzyć podwykonawcom oraz wskazać ich nazwy (firmy). </w:t>
      </w:r>
    </w:p>
    <w:p w14:paraId="2E77A81F" w14:textId="77777777" w:rsidR="006F52CC" w:rsidRDefault="004F0EB7">
      <w:pPr>
        <w:numPr>
          <w:ilvl w:val="0"/>
          <w:numId w:val="13"/>
        </w:numPr>
        <w:spacing w:after="120" w:line="276" w:lineRule="auto"/>
        <w:jc w:val="both"/>
        <w:rPr>
          <w:rFonts w:ascii="Arial" w:eastAsia="Arial" w:hAnsi="Arial" w:cs="Arial"/>
          <w:b/>
          <w:sz w:val="22"/>
          <w:szCs w:val="22"/>
        </w:rPr>
      </w:pPr>
      <w:r>
        <w:rPr>
          <w:rFonts w:ascii="Arial" w:eastAsia="Arial" w:hAnsi="Arial" w:cs="Arial"/>
          <w:b/>
          <w:sz w:val="22"/>
          <w:szCs w:val="22"/>
        </w:rPr>
        <w:t>Na ofertę składają się:</w:t>
      </w:r>
    </w:p>
    <w:p w14:paraId="3F79745E"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t>Wypełniony Formularz Ofertowy, którego wzór stanowi Załącznik nr 5 do SWZ;</w:t>
      </w:r>
    </w:p>
    <w:p w14:paraId="31722273"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t xml:space="preserve">Pełnomocnictwa osób podpisujących ofertę, przywołane w ust. 10 i 11 powyżej – </w:t>
      </w:r>
      <w:r>
        <w:rPr>
          <w:rFonts w:ascii="Arial" w:eastAsia="Arial" w:hAnsi="Arial" w:cs="Arial"/>
          <w:i/>
          <w:sz w:val="22"/>
          <w:szCs w:val="22"/>
        </w:rPr>
        <w:t>jeżeli ma zastosowanie</w:t>
      </w:r>
      <w:r>
        <w:rPr>
          <w:rFonts w:ascii="Arial" w:eastAsia="Arial" w:hAnsi="Arial" w:cs="Arial"/>
          <w:sz w:val="22"/>
          <w:szCs w:val="22"/>
        </w:rPr>
        <w:t>;</w:t>
      </w:r>
    </w:p>
    <w:p w14:paraId="02A069A0"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t xml:space="preserve">Oświadczenie o poleganiu na zasobach podmiotu trzeciego wraz z dokumentem potwierdzającym dostęp do tych zasobów o którym mowa w §7 ust. 5 – </w:t>
      </w:r>
      <w:r>
        <w:rPr>
          <w:rFonts w:ascii="Arial" w:eastAsia="Arial" w:hAnsi="Arial" w:cs="Arial"/>
          <w:i/>
          <w:sz w:val="22"/>
          <w:szCs w:val="22"/>
        </w:rPr>
        <w:t>jeżeli ma zastosowanie</w:t>
      </w:r>
      <w:r>
        <w:rPr>
          <w:rFonts w:ascii="Arial" w:eastAsia="Arial" w:hAnsi="Arial" w:cs="Arial"/>
          <w:sz w:val="22"/>
          <w:szCs w:val="22"/>
        </w:rPr>
        <w:t>;</w:t>
      </w:r>
    </w:p>
    <w:p w14:paraId="5F00DC6A"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t xml:space="preserve">Dokument wadium, o ile nie został wniesiony w pieniądzu, z zastrzeżeniem postanowień §10 ust. 6 SWZ– </w:t>
      </w:r>
      <w:r>
        <w:rPr>
          <w:rFonts w:ascii="Arial" w:eastAsia="Arial" w:hAnsi="Arial" w:cs="Arial"/>
          <w:i/>
          <w:sz w:val="22"/>
          <w:szCs w:val="22"/>
        </w:rPr>
        <w:t>jeżeli wymagane przez SWZ;</w:t>
      </w:r>
    </w:p>
    <w:p w14:paraId="3F14BEAE"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t xml:space="preserve">Uzasadnienie dla zastrzeżenia informacji stanowiących tajemnicę przedsiębiorstwa, opisane w ust. 3 powyżej – </w:t>
      </w:r>
      <w:r>
        <w:rPr>
          <w:rFonts w:ascii="Arial" w:eastAsia="Arial" w:hAnsi="Arial" w:cs="Arial"/>
          <w:i/>
          <w:sz w:val="22"/>
          <w:szCs w:val="22"/>
        </w:rPr>
        <w:t>jeżeli ma zastosowanie</w:t>
      </w:r>
      <w:r>
        <w:rPr>
          <w:rFonts w:ascii="Arial" w:eastAsia="Arial" w:hAnsi="Arial" w:cs="Arial"/>
          <w:sz w:val="22"/>
          <w:szCs w:val="22"/>
        </w:rPr>
        <w:t>;</w:t>
      </w:r>
    </w:p>
    <w:p w14:paraId="19E3E078" w14:textId="77777777" w:rsidR="006F52CC" w:rsidRDefault="004F0EB7">
      <w:pPr>
        <w:numPr>
          <w:ilvl w:val="1"/>
          <w:numId w:val="14"/>
        </w:numPr>
        <w:spacing w:after="120"/>
        <w:ind w:hanging="359"/>
        <w:jc w:val="both"/>
        <w:rPr>
          <w:rFonts w:ascii="Arial" w:eastAsia="Arial" w:hAnsi="Arial" w:cs="Arial"/>
          <w:sz w:val="22"/>
          <w:szCs w:val="22"/>
        </w:rPr>
      </w:pPr>
      <w:r>
        <w:rPr>
          <w:rFonts w:ascii="Arial" w:eastAsia="Arial" w:hAnsi="Arial" w:cs="Arial"/>
          <w:sz w:val="22"/>
          <w:szCs w:val="22"/>
        </w:rPr>
        <w:lastRenderedPageBreak/>
        <w:t xml:space="preserve">Informacje o których mowa w art. 225 ust. 2 Ustawy, w sytuacji gdyby wybór prowadził do powstania u zamawiającego obowiązku podatkowego zgodnie z ustawą VAT – </w:t>
      </w:r>
      <w:r>
        <w:rPr>
          <w:rFonts w:ascii="Arial" w:eastAsia="Arial" w:hAnsi="Arial" w:cs="Arial"/>
          <w:i/>
          <w:sz w:val="22"/>
          <w:szCs w:val="22"/>
        </w:rPr>
        <w:t>jeżeli ma zastosowanie</w:t>
      </w:r>
      <w:r>
        <w:rPr>
          <w:rFonts w:ascii="Arial" w:eastAsia="Arial" w:hAnsi="Arial" w:cs="Arial"/>
          <w:sz w:val="22"/>
          <w:szCs w:val="22"/>
        </w:rPr>
        <w:t xml:space="preserve">. </w:t>
      </w:r>
    </w:p>
    <w:p w14:paraId="56272B77" w14:textId="77777777" w:rsidR="006F52CC" w:rsidRDefault="004F0EB7">
      <w:pPr>
        <w:numPr>
          <w:ilvl w:val="1"/>
          <w:numId w:val="14"/>
        </w:numPr>
        <w:spacing w:after="240"/>
        <w:ind w:hanging="359"/>
        <w:jc w:val="both"/>
        <w:rPr>
          <w:rFonts w:ascii="Arial" w:eastAsia="Arial" w:hAnsi="Arial" w:cs="Arial"/>
          <w:sz w:val="22"/>
          <w:szCs w:val="22"/>
        </w:rPr>
      </w:pPr>
      <w:r>
        <w:rPr>
          <w:rFonts w:ascii="Arial" w:eastAsia="Arial" w:hAnsi="Arial" w:cs="Arial"/>
          <w:b/>
          <w:sz w:val="22"/>
          <w:szCs w:val="22"/>
        </w:rPr>
        <w:t>Dokumenty, niezbędne do oceny merytorycznej oferty zgodnie z § 16 niniejszego SWZ, tj.: Merytoryczna Zawartość oferty.</w:t>
      </w:r>
    </w:p>
    <w:p w14:paraId="37BB6632" w14:textId="77777777" w:rsidR="006F52CC" w:rsidRDefault="004F0EB7">
      <w:pPr>
        <w:spacing w:after="120"/>
        <w:ind w:left="644"/>
        <w:rPr>
          <w:rFonts w:ascii="Arial" w:eastAsia="Arial" w:hAnsi="Arial" w:cs="Arial"/>
          <w:sz w:val="22"/>
          <w:szCs w:val="22"/>
        </w:rPr>
      </w:pPr>
      <w:r>
        <w:rPr>
          <w:rFonts w:ascii="Arial" w:eastAsia="Arial" w:hAnsi="Arial" w:cs="Arial"/>
          <w:sz w:val="22"/>
          <w:szCs w:val="22"/>
        </w:rPr>
        <w:t>Na Merytoryczną Zawartość Oferty składają się następujące elementy:</w:t>
      </w:r>
    </w:p>
    <w:p w14:paraId="2B4C7092" w14:textId="18BB49FE" w:rsidR="006F52CC" w:rsidRDefault="004F0EB7">
      <w:pPr>
        <w:numPr>
          <w:ilvl w:val="0"/>
          <w:numId w:val="15"/>
        </w:numPr>
        <w:spacing w:after="120"/>
        <w:rPr>
          <w:rFonts w:ascii="Arial" w:eastAsia="Arial" w:hAnsi="Arial" w:cs="Arial"/>
          <w:sz w:val="22"/>
          <w:szCs w:val="22"/>
        </w:rPr>
      </w:pPr>
      <w:r>
        <w:rPr>
          <w:rFonts w:ascii="Arial" w:eastAsia="Arial" w:hAnsi="Arial" w:cs="Arial"/>
          <w:sz w:val="22"/>
          <w:szCs w:val="22"/>
        </w:rPr>
        <w:t>Informacja o doświadczeniu członków zespołu realizującego zamówienie (ponad doświadczenie wskazane w ramach warunków udziału) w zakresie realizacji badań jakościowych oraz informacja odnosząca się do posiadanej wiedzy eksperckiej</w:t>
      </w:r>
      <w:r w:rsidR="00847257">
        <w:rPr>
          <w:rFonts w:ascii="Arial" w:eastAsia="Arial" w:hAnsi="Arial" w:cs="Arial"/>
          <w:sz w:val="22"/>
          <w:szCs w:val="22"/>
        </w:rPr>
        <w:t xml:space="preserve"> wg</w:t>
      </w:r>
      <w:r w:rsidR="007E6D5F">
        <w:rPr>
          <w:rFonts w:ascii="Arial" w:eastAsia="Arial" w:hAnsi="Arial" w:cs="Arial"/>
          <w:sz w:val="22"/>
          <w:szCs w:val="22"/>
        </w:rPr>
        <w:t xml:space="preserve"> Z</w:t>
      </w:r>
      <w:r w:rsidR="00847257">
        <w:rPr>
          <w:rFonts w:ascii="Arial" w:eastAsia="Arial" w:hAnsi="Arial" w:cs="Arial"/>
          <w:sz w:val="22"/>
          <w:szCs w:val="22"/>
        </w:rPr>
        <w:t>ałącznika nr 8.</w:t>
      </w:r>
      <w:r>
        <w:rPr>
          <w:rFonts w:ascii="Arial" w:eastAsia="Arial" w:hAnsi="Arial" w:cs="Arial"/>
          <w:sz w:val="22"/>
          <w:szCs w:val="22"/>
        </w:rPr>
        <w:t xml:space="preserve">  </w:t>
      </w:r>
    </w:p>
    <w:p w14:paraId="2E8753CD" w14:textId="77777777" w:rsidR="006F52CC" w:rsidRDefault="006F52CC">
      <w:pPr>
        <w:pStyle w:val="Nagwek1"/>
        <w:spacing w:before="0" w:after="120"/>
      </w:pPr>
    </w:p>
    <w:p w14:paraId="18A6B33F" w14:textId="77777777" w:rsidR="006F52CC" w:rsidRDefault="004F0EB7">
      <w:pPr>
        <w:pStyle w:val="Nagwek1"/>
        <w:spacing w:before="0" w:after="120"/>
      </w:pPr>
      <w:r>
        <w:t>§13 Termin składania i otwarcia ofert</w:t>
      </w:r>
    </w:p>
    <w:p w14:paraId="4E372E36" w14:textId="575C0264" w:rsidR="006F52CC" w:rsidRPr="004F2B37" w:rsidRDefault="004F0EB7">
      <w:pPr>
        <w:numPr>
          <w:ilvl w:val="0"/>
          <w:numId w:val="28"/>
        </w:numPr>
        <w:spacing w:after="120"/>
        <w:jc w:val="both"/>
        <w:rPr>
          <w:rFonts w:ascii="Arial" w:eastAsia="Arial" w:hAnsi="Arial" w:cs="Arial"/>
          <w:color w:val="000000"/>
          <w:sz w:val="22"/>
          <w:szCs w:val="22"/>
        </w:rPr>
      </w:pPr>
      <w:r w:rsidRPr="004F2B37">
        <w:rPr>
          <w:rFonts w:ascii="Arial" w:eastAsia="Arial" w:hAnsi="Arial" w:cs="Arial"/>
          <w:color w:val="000000"/>
          <w:sz w:val="22"/>
          <w:szCs w:val="22"/>
        </w:rPr>
        <w:t xml:space="preserve">Ofertę należy złożyć do dnia </w:t>
      </w:r>
      <w:r w:rsidR="004F2B37" w:rsidRPr="004F2B37">
        <w:rPr>
          <w:rFonts w:ascii="Arial" w:eastAsia="Arial" w:hAnsi="Arial" w:cs="Arial"/>
          <w:b/>
          <w:color w:val="000000"/>
          <w:sz w:val="22"/>
          <w:szCs w:val="22"/>
        </w:rPr>
        <w:t>16</w:t>
      </w:r>
      <w:r w:rsidRPr="004F2B37">
        <w:rPr>
          <w:rFonts w:ascii="Arial" w:eastAsia="Arial" w:hAnsi="Arial" w:cs="Arial"/>
          <w:b/>
          <w:color w:val="000000"/>
          <w:sz w:val="22"/>
          <w:szCs w:val="22"/>
        </w:rPr>
        <w:t>.</w:t>
      </w:r>
      <w:r w:rsidRPr="004F2B37">
        <w:rPr>
          <w:rFonts w:ascii="Arial" w:eastAsia="Arial" w:hAnsi="Arial" w:cs="Arial"/>
          <w:b/>
          <w:sz w:val="22"/>
          <w:szCs w:val="22"/>
        </w:rPr>
        <w:t>1</w:t>
      </w:r>
      <w:r w:rsidR="004F2B37" w:rsidRPr="004F2B37">
        <w:rPr>
          <w:rFonts w:ascii="Arial" w:eastAsia="Arial" w:hAnsi="Arial" w:cs="Arial"/>
          <w:b/>
          <w:sz w:val="22"/>
          <w:szCs w:val="22"/>
        </w:rPr>
        <w:t>0</w:t>
      </w:r>
      <w:r w:rsidRPr="004F2B37">
        <w:rPr>
          <w:rFonts w:ascii="Arial" w:eastAsia="Arial" w:hAnsi="Arial" w:cs="Arial"/>
          <w:b/>
          <w:color w:val="000000"/>
          <w:sz w:val="22"/>
          <w:szCs w:val="22"/>
        </w:rPr>
        <w:t>.2024 r.</w:t>
      </w:r>
      <w:r w:rsidRPr="004F2B37">
        <w:rPr>
          <w:rFonts w:ascii="Arial" w:eastAsia="Arial" w:hAnsi="Arial" w:cs="Arial"/>
          <w:color w:val="000000"/>
          <w:sz w:val="22"/>
          <w:szCs w:val="22"/>
        </w:rPr>
        <w:t xml:space="preserve"> do godziny 12:00.</w:t>
      </w:r>
    </w:p>
    <w:p w14:paraId="35F49B8B" w14:textId="3DCFAE6E" w:rsidR="006F52CC" w:rsidRPr="004F2B37" w:rsidRDefault="004F0EB7">
      <w:pPr>
        <w:numPr>
          <w:ilvl w:val="0"/>
          <w:numId w:val="28"/>
        </w:numPr>
        <w:spacing w:after="120"/>
        <w:jc w:val="both"/>
        <w:rPr>
          <w:rFonts w:ascii="Arial" w:eastAsia="Arial" w:hAnsi="Arial" w:cs="Arial"/>
          <w:color w:val="000000"/>
          <w:sz w:val="22"/>
          <w:szCs w:val="22"/>
        </w:rPr>
      </w:pPr>
      <w:r w:rsidRPr="004F2B37">
        <w:rPr>
          <w:rFonts w:ascii="Arial" w:eastAsia="Arial" w:hAnsi="Arial" w:cs="Arial"/>
          <w:color w:val="000000"/>
          <w:sz w:val="22"/>
          <w:szCs w:val="22"/>
        </w:rPr>
        <w:t>Otwarcie ofert nastąpi w dniu</w:t>
      </w:r>
      <w:r w:rsidRPr="004F2B37">
        <w:rPr>
          <w:rFonts w:ascii="Arial" w:eastAsia="Arial" w:hAnsi="Arial" w:cs="Arial"/>
          <w:b/>
          <w:color w:val="000000"/>
          <w:sz w:val="22"/>
          <w:szCs w:val="22"/>
        </w:rPr>
        <w:t xml:space="preserve"> </w:t>
      </w:r>
      <w:r w:rsidR="004F2B37" w:rsidRPr="004F2B37">
        <w:rPr>
          <w:rFonts w:ascii="Arial" w:eastAsia="Arial" w:hAnsi="Arial" w:cs="Arial"/>
          <w:b/>
          <w:color w:val="000000"/>
          <w:sz w:val="22"/>
          <w:szCs w:val="22"/>
        </w:rPr>
        <w:t>16</w:t>
      </w:r>
      <w:r w:rsidRPr="004F2B37">
        <w:rPr>
          <w:rFonts w:ascii="Arial" w:eastAsia="Arial" w:hAnsi="Arial" w:cs="Arial"/>
          <w:b/>
          <w:color w:val="000000"/>
          <w:sz w:val="22"/>
          <w:szCs w:val="22"/>
        </w:rPr>
        <w:t>.</w:t>
      </w:r>
      <w:r w:rsidRPr="004F2B37">
        <w:rPr>
          <w:rFonts w:ascii="Arial" w:eastAsia="Arial" w:hAnsi="Arial" w:cs="Arial"/>
          <w:b/>
          <w:sz w:val="22"/>
          <w:szCs w:val="22"/>
        </w:rPr>
        <w:t>1</w:t>
      </w:r>
      <w:r w:rsidR="004F2B37" w:rsidRPr="004F2B37">
        <w:rPr>
          <w:rFonts w:ascii="Arial" w:eastAsia="Arial" w:hAnsi="Arial" w:cs="Arial"/>
          <w:b/>
          <w:sz w:val="22"/>
          <w:szCs w:val="22"/>
        </w:rPr>
        <w:t>0</w:t>
      </w:r>
      <w:r w:rsidRPr="004F2B37">
        <w:rPr>
          <w:rFonts w:ascii="Arial" w:eastAsia="Arial" w:hAnsi="Arial" w:cs="Arial"/>
          <w:b/>
          <w:color w:val="000000"/>
          <w:sz w:val="22"/>
          <w:szCs w:val="22"/>
        </w:rPr>
        <w:t>.2024 r.</w:t>
      </w:r>
      <w:r w:rsidRPr="004F2B37">
        <w:rPr>
          <w:rFonts w:ascii="Arial" w:eastAsia="Arial" w:hAnsi="Arial" w:cs="Arial"/>
          <w:color w:val="000000"/>
          <w:sz w:val="22"/>
          <w:szCs w:val="22"/>
        </w:rPr>
        <w:t xml:space="preserve"> o godzinie 12:30.</w:t>
      </w:r>
    </w:p>
    <w:p w14:paraId="03FFF9BE" w14:textId="77777777" w:rsidR="006F52CC" w:rsidRDefault="004F0EB7">
      <w:pPr>
        <w:numPr>
          <w:ilvl w:val="0"/>
          <w:numId w:val="28"/>
        </w:numPr>
        <w:spacing w:after="120"/>
        <w:jc w:val="both"/>
        <w:rPr>
          <w:rFonts w:ascii="Arial" w:eastAsia="Arial" w:hAnsi="Arial" w:cs="Arial"/>
          <w:sz w:val="22"/>
          <w:szCs w:val="22"/>
        </w:rPr>
      </w:pPr>
      <w:r>
        <w:rPr>
          <w:rFonts w:ascii="Arial" w:eastAsia="Arial" w:hAnsi="Arial" w:cs="Arial"/>
          <w:sz w:val="22"/>
          <w:szCs w:val="22"/>
        </w:rPr>
        <w:t>Otwarcie ofert następuje w trybie przewidzianym w</w:t>
      </w:r>
      <w:r>
        <w:rPr>
          <w:rFonts w:ascii="Arial" w:eastAsia="Arial" w:hAnsi="Arial" w:cs="Arial"/>
          <w:b/>
          <w:sz w:val="22"/>
          <w:szCs w:val="22"/>
        </w:rPr>
        <w:t xml:space="preserve"> Platformie e-zamówienia</w:t>
      </w:r>
    </w:p>
    <w:p w14:paraId="0E1CA420" w14:textId="77777777" w:rsidR="006F52CC" w:rsidRDefault="004F0EB7">
      <w:pPr>
        <w:numPr>
          <w:ilvl w:val="0"/>
          <w:numId w:val="28"/>
        </w:numPr>
        <w:spacing w:after="120"/>
        <w:jc w:val="both"/>
        <w:rPr>
          <w:rFonts w:ascii="Arial" w:eastAsia="Arial" w:hAnsi="Arial" w:cs="Arial"/>
          <w:sz w:val="22"/>
          <w:szCs w:val="22"/>
        </w:rPr>
      </w:pPr>
      <w:r>
        <w:rPr>
          <w:rFonts w:ascii="Arial" w:eastAsia="Arial" w:hAnsi="Arial" w:cs="Arial"/>
          <w:sz w:val="22"/>
          <w:szCs w:val="22"/>
        </w:rPr>
        <w:t>Czynność otwarcia ofert nie jest publiczna.</w:t>
      </w:r>
    </w:p>
    <w:p w14:paraId="7BD118A4" w14:textId="77777777" w:rsidR="006F52CC" w:rsidRDefault="004F0EB7">
      <w:pPr>
        <w:numPr>
          <w:ilvl w:val="0"/>
          <w:numId w:val="28"/>
        </w:numPr>
        <w:spacing w:after="120"/>
        <w:jc w:val="both"/>
        <w:rPr>
          <w:rFonts w:ascii="Arial" w:eastAsia="Arial" w:hAnsi="Arial" w:cs="Arial"/>
          <w:sz w:val="22"/>
          <w:szCs w:val="22"/>
        </w:rPr>
      </w:pPr>
      <w:r>
        <w:rPr>
          <w:rFonts w:ascii="Arial" w:eastAsia="Arial" w:hAnsi="Arial" w:cs="Arial"/>
          <w:sz w:val="22"/>
          <w:szCs w:val="22"/>
        </w:rPr>
        <w:t>Niezwłocznie po otwarciu ofert Zamawiający zamieszcza na stronie internetowej informacje odczytane podczas sesji otwarcia ofert.</w:t>
      </w:r>
    </w:p>
    <w:p w14:paraId="1FAB548D" w14:textId="77777777" w:rsidR="006F52CC" w:rsidRDefault="006F52CC">
      <w:pPr>
        <w:pBdr>
          <w:top w:val="nil"/>
          <w:left w:val="nil"/>
          <w:bottom w:val="nil"/>
          <w:right w:val="nil"/>
          <w:between w:val="nil"/>
        </w:pBdr>
        <w:spacing w:after="120"/>
        <w:ind w:left="720"/>
        <w:rPr>
          <w:rFonts w:ascii="Arial" w:eastAsia="Arial" w:hAnsi="Arial" w:cs="Arial"/>
          <w:color w:val="000000"/>
          <w:sz w:val="24"/>
          <w:szCs w:val="24"/>
        </w:rPr>
      </w:pPr>
    </w:p>
    <w:p w14:paraId="0AD75A33" w14:textId="77777777" w:rsidR="006F52CC" w:rsidRDefault="004F0EB7">
      <w:pPr>
        <w:pStyle w:val="Nagwek1"/>
        <w:spacing w:before="0" w:after="120" w:line="276" w:lineRule="auto"/>
      </w:pPr>
      <w:r>
        <w:t>§14 Opis sposobu obliczenia ceny</w:t>
      </w:r>
    </w:p>
    <w:p w14:paraId="02AC1A1E" w14:textId="77777777" w:rsidR="006F52CC" w:rsidRDefault="004F0EB7">
      <w:pPr>
        <w:numPr>
          <w:ilvl w:val="0"/>
          <w:numId w:val="11"/>
        </w:numPr>
        <w:spacing w:before="120"/>
        <w:jc w:val="both"/>
        <w:rPr>
          <w:rFonts w:ascii="Arial" w:eastAsia="Arial" w:hAnsi="Arial" w:cs="Arial"/>
          <w:sz w:val="22"/>
          <w:szCs w:val="22"/>
        </w:rPr>
      </w:pPr>
      <w:r>
        <w:rPr>
          <w:rFonts w:ascii="Arial" w:eastAsia="Arial" w:hAnsi="Arial" w:cs="Arial"/>
          <w:sz w:val="22"/>
          <w:szCs w:val="22"/>
        </w:rPr>
        <w:t xml:space="preserve">Wykonawca poda w Formularzu Ofertowym (Załącznik nr 5) wartość brutto swojej oferty obliczonej zgodnie Tabelą zawierającą główne elementy zamówienia i przypisane im ceny jednostkowe. </w:t>
      </w:r>
    </w:p>
    <w:p w14:paraId="1F729E3B" w14:textId="77777777" w:rsidR="006F52CC" w:rsidRDefault="004F0EB7">
      <w:pPr>
        <w:numPr>
          <w:ilvl w:val="0"/>
          <w:numId w:val="11"/>
        </w:numPr>
        <w:spacing w:before="120"/>
        <w:jc w:val="both"/>
        <w:rPr>
          <w:rFonts w:ascii="Arial" w:eastAsia="Arial" w:hAnsi="Arial" w:cs="Arial"/>
          <w:sz w:val="22"/>
          <w:szCs w:val="22"/>
        </w:rPr>
      </w:pPr>
      <w:r>
        <w:rPr>
          <w:rFonts w:ascii="Arial" w:eastAsia="Arial" w:hAnsi="Arial" w:cs="Arial"/>
          <w:sz w:val="22"/>
          <w:szCs w:val="22"/>
        </w:rPr>
        <w:t xml:space="preserve">Prowizja ma obejmować wszelkie koszty wykonawcy związane z realizacją przedmiotowego zamówienia oraz jego zysk. </w:t>
      </w:r>
    </w:p>
    <w:p w14:paraId="0B2D1328" w14:textId="77777777" w:rsidR="006F52CC" w:rsidRDefault="004F0EB7">
      <w:pPr>
        <w:numPr>
          <w:ilvl w:val="0"/>
          <w:numId w:val="11"/>
        </w:numPr>
        <w:spacing w:before="120"/>
        <w:jc w:val="both"/>
        <w:rPr>
          <w:rFonts w:ascii="Arial" w:eastAsia="Arial" w:hAnsi="Arial" w:cs="Arial"/>
          <w:sz w:val="22"/>
          <w:szCs w:val="22"/>
        </w:rPr>
      </w:pPr>
      <w:r>
        <w:rPr>
          <w:rFonts w:ascii="Arial" w:eastAsia="Arial" w:hAnsi="Arial" w:cs="Arial"/>
          <w:sz w:val="22"/>
          <w:szCs w:val="22"/>
        </w:rPr>
        <w:t xml:space="preserve">Cenę należy podać w złotych polskich, z dokładnością do 2 miejsc po przecinku. </w:t>
      </w:r>
    </w:p>
    <w:p w14:paraId="5B44A837" w14:textId="77777777" w:rsidR="006F52CC" w:rsidRDefault="004F0EB7">
      <w:pPr>
        <w:numPr>
          <w:ilvl w:val="0"/>
          <w:numId w:val="11"/>
        </w:numPr>
        <w:spacing w:before="120"/>
        <w:jc w:val="both"/>
        <w:rPr>
          <w:rFonts w:ascii="Arial" w:eastAsia="Arial" w:hAnsi="Arial" w:cs="Arial"/>
          <w:sz w:val="22"/>
          <w:szCs w:val="22"/>
        </w:rPr>
      </w:pPr>
      <w:r>
        <w:rPr>
          <w:rFonts w:ascii="Arial" w:eastAsia="Arial" w:hAnsi="Arial" w:cs="Arial"/>
          <w:sz w:val="22"/>
          <w:szCs w:val="22"/>
        </w:rPr>
        <w:t xml:space="preserve">Cena ofertowa jest ustalona na cały okres obowiązywania umowy i nie będzie podlegać zmianom. </w:t>
      </w:r>
    </w:p>
    <w:p w14:paraId="73F63924" w14:textId="77777777" w:rsidR="006F52CC" w:rsidRDefault="004F0EB7">
      <w:pPr>
        <w:numPr>
          <w:ilvl w:val="0"/>
          <w:numId w:val="11"/>
        </w:numPr>
        <w:spacing w:before="120"/>
        <w:jc w:val="both"/>
        <w:rPr>
          <w:rFonts w:ascii="Arial" w:eastAsia="Arial" w:hAnsi="Arial" w:cs="Arial"/>
          <w:sz w:val="22"/>
          <w:szCs w:val="22"/>
        </w:rPr>
      </w:pPr>
      <w:r>
        <w:rPr>
          <w:rFonts w:ascii="Arial" w:eastAsia="Arial" w:hAnsi="Arial" w:cs="Arial"/>
          <w:sz w:val="22"/>
          <w:szCs w:val="22"/>
        </w:rPr>
        <w:t>Ocenie podlegać będzie cena brutto oferty.</w:t>
      </w:r>
    </w:p>
    <w:p w14:paraId="47FB2140" w14:textId="77777777" w:rsidR="006F52CC" w:rsidRDefault="006F52CC">
      <w:pPr>
        <w:pBdr>
          <w:top w:val="nil"/>
          <w:left w:val="nil"/>
          <w:bottom w:val="nil"/>
          <w:right w:val="nil"/>
          <w:between w:val="nil"/>
        </w:pBdr>
        <w:spacing w:after="120"/>
        <w:ind w:left="720"/>
        <w:rPr>
          <w:rFonts w:ascii="Arial" w:eastAsia="Arial" w:hAnsi="Arial" w:cs="Arial"/>
          <w:color w:val="000000"/>
          <w:sz w:val="24"/>
          <w:szCs w:val="24"/>
        </w:rPr>
      </w:pPr>
    </w:p>
    <w:p w14:paraId="083761CE" w14:textId="77777777" w:rsidR="006F52CC" w:rsidRDefault="004F0EB7">
      <w:pPr>
        <w:pStyle w:val="Nagwek1"/>
        <w:spacing w:before="0" w:after="120" w:line="276" w:lineRule="auto"/>
      </w:pPr>
      <w:r>
        <w:t>§15 Badanie ofert</w:t>
      </w:r>
    </w:p>
    <w:p w14:paraId="4FAFCF3C" w14:textId="77777777" w:rsidR="006F52CC" w:rsidRDefault="004F0EB7">
      <w:pPr>
        <w:numPr>
          <w:ilvl w:val="0"/>
          <w:numId w:val="4"/>
        </w:numPr>
        <w:spacing w:after="120" w:line="276" w:lineRule="auto"/>
        <w:jc w:val="both"/>
        <w:rPr>
          <w:rFonts w:ascii="Arial" w:eastAsia="Arial" w:hAnsi="Arial" w:cs="Arial"/>
          <w:sz w:val="22"/>
          <w:szCs w:val="22"/>
        </w:rPr>
      </w:pPr>
      <w:r>
        <w:rPr>
          <w:rFonts w:ascii="Arial" w:eastAsia="Arial" w:hAnsi="Arial" w:cs="Arial"/>
          <w:sz w:val="22"/>
          <w:szCs w:val="22"/>
        </w:rPr>
        <w:t xml:space="preserve">Zamawiający najpierw dokonuje oceny ofert, a następnie zbada, czy wykonawca, którego  oferta została oceniona jako najkorzystniejsza, nie podlega wykluczeniu oraz spełnia warunki udziału w postępowaniu. W takim przypadku, w terminie nie krótszym niż 5 dni wezwie Wykonawcę, który przedstawił najkorzystniejszą ofertę do złożenia dokumentów potwierdzających spełnianie warunków udziału oraz niepodleganie wykluczeniu </w:t>
      </w:r>
      <w:r>
        <w:rPr>
          <w:rFonts w:ascii="Arial" w:eastAsia="Arial" w:hAnsi="Arial" w:cs="Arial"/>
          <w:sz w:val="22"/>
          <w:szCs w:val="22"/>
        </w:rPr>
        <w:br/>
        <w:t>z postępowania. Art. 274 Ustawy stosuje się.</w:t>
      </w:r>
    </w:p>
    <w:p w14:paraId="26AE21DE" w14:textId="77777777" w:rsidR="006F52CC" w:rsidRDefault="004F0EB7">
      <w:pPr>
        <w:numPr>
          <w:ilvl w:val="0"/>
          <w:numId w:val="4"/>
        </w:numPr>
        <w:spacing w:after="120" w:line="276" w:lineRule="auto"/>
        <w:jc w:val="both"/>
        <w:rPr>
          <w:rFonts w:ascii="Arial" w:eastAsia="Arial" w:hAnsi="Arial" w:cs="Arial"/>
          <w:sz w:val="22"/>
          <w:szCs w:val="22"/>
        </w:rPr>
      </w:pPr>
      <w:r>
        <w:rPr>
          <w:rFonts w:ascii="Arial" w:eastAsia="Arial" w:hAnsi="Arial" w:cs="Arial"/>
          <w:sz w:val="22"/>
          <w:szCs w:val="22"/>
        </w:rPr>
        <w:t>W toku badania i oceny ofert Zamawiający może żądać od Wykonawców wyjaśnień dotyczących treści złożonych ofert.</w:t>
      </w:r>
    </w:p>
    <w:p w14:paraId="0155F8CD" w14:textId="77777777" w:rsidR="006F52CC" w:rsidRDefault="004F0EB7">
      <w:pPr>
        <w:numPr>
          <w:ilvl w:val="0"/>
          <w:numId w:val="4"/>
        </w:numPr>
        <w:spacing w:after="120" w:line="276" w:lineRule="auto"/>
        <w:jc w:val="both"/>
        <w:rPr>
          <w:rFonts w:ascii="Arial" w:eastAsia="Arial" w:hAnsi="Arial" w:cs="Arial"/>
          <w:sz w:val="22"/>
          <w:szCs w:val="22"/>
        </w:rPr>
      </w:pPr>
      <w:r>
        <w:rPr>
          <w:rFonts w:ascii="Arial" w:eastAsia="Arial" w:hAnsi="Arial" w:cs="Arial"/>
          <w:sz w:val="22"/>
          <w:szCs w:val="22"/>
        </w:rPr>
        <w:lastRenderedPageBreak/>
        <w:t>Zamawiający dokona poprawek w ofercie zgodnie z zapisami art. 223 ust. 2 Ustawy.</w:t>
      </w:r>
    </w:p>
    <w:p w14:paraId="5A3677F5" w14:textId="77777777" w:rsidR="006F52CC" w:rsidRDefault="004F0EB7">
      <w:pPr>
        <w:numPr>
          <w:ilvl w:val="0"/>
          <w:numId w:val="4"/>
        </w:numPr>
        <w:spacing w:after="120" w:line="276" w:lineRule="auto"/>
        <w:jc w:val="both"/>
        <w:rPr>
          <w:rFonts w:ascii="Arial" w:eastAsia="Arial" w:hAnsi="Arial" w:cs="Arial"/>
          <w:sz w:val="22"/>
          <w:szCs w:val="22"/>
        </w:rPr>
      </w:pPr>
      <w:r>
        <w:rPr>
          <w:rFonts w:ascii="Arial" w:eastAsia="Arial" w:hAnsi="Arial" w:cs="Arial"/>
          <w:sz w:val="22"/>
          <w:szCs w:val="22"/>
        </w:rPr>
        <w:t>W przypadku rozbieżności pomiędzy ceną podaną przez wykonawcę w ofercie wyrażoną słownie oraz cyfrowo za prawidłową Zamawiający uzna wartość (cenę) wyrażoną słownie z zastrzeżeniem art. 223 ust. 2 pzp.</w:t>
      </w:r>
    </w:p>
    <w:p w14:paraId="76A4E7A4" w14:textId="77777777" w:rsidR="006F52CC" w:rsidRDefault="006F52CC">
      <w:pPr>
        <w:spacing w:after="120" w:line="276" w:lineRule="auto"/>
        <w:jc w:val="both"/>
        <w:rPr>
          <w:rFonts w:ascii="Arial" w:eastAsia="Arial" w:hAnsi="Arial" w:cs="Arial"/>
          <w:sz w:val="22"/>
          <w:szCs w:val="22"/>
        </w:rPr>
      </w:pPr>
    </w:p>
    <w:p w14:paraId="2F576AA0" w14:textId="77777777" w:rsidR="006F52CC" w:rsidRDefault="004F0EB7">
      <w:pPr>
        <w:pStyle w:val="Nagwek1"/>
        <w:spacing w:before="0" w:after="120" w:line="276" w:lineRule="auto"/>
      </w:pPr>
      <w:bookmarkStart w:id="7" w:name="_heading=h.4d34og8" w:colFirst="0" w:colLast="0"/>
      <w:bookmarkEnd w:id="7"/>
      <w:r>
        <w:t>§ 16 Opis kryteriów oceny ofert wraz z podaniem wag tych kryteriów i sposobu oceny ofert</w:t>
      </w:r>
    </w:p>
    <w:p w14:paraId="47A25344" w14:textId="77777777" w:rsidR="006F52CC" w:rsidRDefault="004F0EB7">
      <w:pPr>
        <w:numPr>
          <w:ilvl w:val="0"/>
          <w:numId w:val="6"/>
        </w:numPr>
        <w:rPr>
          <w:rFonts w:ascii="Arial" w:eastAsia="Arial" w:hAnsi="Arial" w:cs="Arial"/>
          <w:sz w:val="22"/>
          <w:szCs w:val="22"/>
        </w:rPr>
      </w:pPr>
      <w:bookmarkStart w:id="8" w:name="_heading=h.2s8eyo1" w:colFirst="0" w:colLast="0"/>
      <w:bookmarkEnd w:id="8"/>
      <w:r>
        <w:rPr>
          <w:rFonts w:ascii="Arial" w:eastAsia="Arial" w:hAnsi="Arial" w:cs="Arial"/>
          <w:sz w:val="22"/>
          <w:szCs w:val="22"/>
        </w:rPr>
        <w:t>Opis kryteriów, którymi Zamawiający będzie się kierował przy wyborze oferty wraz z podaniem znaczenia tych kryteriów i sposobu oceny ofert</w:t>
      </w:r>
    </w:p>
    <w:tbl>
      <w:tblPr>
        <w:tblStyle w:val="a"/>
        <w:tblW w:w="9062" w:type="dxa"/>
        <w:tblInd w:w="0" w:type="dxa"/>
        <w:tblLayout w:type="fixed"/>
        <w:tblLook w:val="0400" w:firstRow="0" w:lastRow="0" w:firstColumn="0" w:lastColumn="0" w:noHBand="0" w:noVBand="1"/>
      </w:tblPr>
      <w:tblGrid>
        <w:gridCol w:w="1136"/>
        <w:gridCol w:w="5233"/>
        <w:gridCol w:w="2693"/>
      </w:tblGrid>
      <w:tr w:rsidR="006F52CC" w14:paraId="60349511" w14:textId="77777777">
        <w:trPr>
          <w:trHeight w:val="495"/>
        </w:trPr>
        <w:tc>
          <w:tcPr>
            <w:tcW w:w="1136"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20" w:type="dxa"/>
              <w:bottom w:w="100" w:type="dxa"/>
              <w:right w:w="120" w:type="dxa"/>
            </w:tcMar>
          </w:tcPr>
          <w:p w14:paraId="39613B0F" w14:textId="77777777" w:rsidR="006F52CC" w:rsidRDefault="004F0EB7">
            <w:pPr>
              <w:ind w:left="540"/>
              <w:jc w:val="both"/>
              <w:rPr>
                <w:rFonts w:ascii="Arial" w:eastAsia="Arial" w:hAnsi="Arial" w:cs="Arial"/>
                <w:sz w:val="24"/>
                <w:szCs w:val="24"/>
              </w:rPr>
            </w:pPr>
            <w:r>
              <w:rPr>
                <w:rFonts w:ascii="Arial" w:eastAsia="Arial" w:hAnsi="Arial" w:cs="Arial"/>
                <w:b/>
                <w:color w:val="000000"/>
              </w:rPr>
              <w:t>L.p.</w:t>
            </w:r>
          </w:p>
        </w:tc>
        <w:tc>
          <w:tcPr>
            <w:tcW w:w="523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20" w:type="dxa"/>
              <w:bottom w:w="100" w:type="dxa"/>
              <w:right w:w="120" w:type="dxa"/>
            </w:tcMar>
          </w:tcPr>
          <w:p w14:paraId="622382BE" w14:textId="77777777" w:rsidR="006F52CC" w:rsidRDefault="004F0EB7">
            <w:pPr>
              <w:ind w:left="540"/>
              <w:jc w:val="both"/>
              <w:rPr>
                <w:rFonts w:ascii="Arial" w:eastAsia="Arial" w:hAnsi="Arial" w:cs="Arial"/>
                <w:sz w:val="24"/>
                <w:szCs w:val="24"/>
              </w:rPr>
            </w:pPr>
            <w:r>
              <w:rPr>
                <w:rFonts w:ascii="Arial" w:eastAsia="Arial" w:hAnsi="Arial" w:cs="Arial"/>
                <w:b/>
                <w:color w:val="000000"/>
              </w:rPr>
              <w:t>Kryterium</w:t>
            </w:r>
          </w:p>
        </w:tc>
        <w:tc>
          <w:tcPr>
            <w:tcW w:w="269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20" w:type="dxa"/>
              <w:bottom w:w="100" w:type="dxa"/>
              <w:right w:w="120" w:type="dxa"/>
            </w:tcMar>
          </w:tcPr>
          <w:p w14:paraId="075B9A21" w14:textId="77777777" w:rsidR="006F52CC" w:rsidRDefault="004F0EB7">
            <w:pPr>
              <w:ind w:left="540"/>
              <w:jc w:val="both"/>
              <w:rPr>
                <w:rFonts w:ascii="Arial" w:eastAsia="Arial" w:hAnsi="Arial" w:cs="Arial"/>
                <w:sz w:val="24"/>
                <w:szCs w:val="24"/>
              </w:rPr>
            </w:pPr>
            <w:r>
              <w:rPr>
                <w:rFonts w:ascii="Arial" w:eastAsia="Arial" w:hAnsi="Arial" w:cs="Arial"/>
                <w:b/>
                <w:color w:val="000000"/>
              </w:rPr>
              <w:t>Liczba punktów</w:t>
            </w:r>
          </w:p>
        </w:tc>
      </w:tr>
      <w:tr w:rsidR="006F52CC" w14:paraId="5279EC0B" w14:textId="77777777">
        <w:trPr>
          <w:trHeight w:val="332"/>
        </w:trPr>
        <w:tc>
          <w:tcPr>
            <w:tcW w:w="1136"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5C47860A" w14:textId="77777777" w:rsidR="006F52CC" w:rsidRDefault="004F0EB7">
            <w:pPr>
              <w:jc w:val="center"/>
              <w:rPr>
                <w:rFonts w:ascii="Arial" w:eastAsia="Arial" w:hAnsi="Arial" w:cs="Arial"/>
                <w:sz w:val="24"/>
                <w:szCs w:val="24"/>
              </w:rPr>
            </w:pPr>
            <w:r>
              <w:rPr>
                <w:rFonts w:ascii="Arial" w:eastAsia="Arial" w:hAnsi="Arial" w:cs="Arial"/>
                <w:color w:val="000000"/>
              </w:rPr>
              <w:t>1.</w:t>
            </w:r>
          </w:p>
        </w:tc>
        <w:tc>
          <w:tcPr>
            <w:tcW w:w="5233"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3EEE17CE" w14:textId="77777777" w:rsidR="006F52CC" w:rsidRDefault="004F0EB7">
            <w:pPr>
              <w:jc w:val="both"/>
              <w:rPr>
                <w:rFonts w:ascii="Arial" w:eastAsia="Arial" w:hAnsi="Arial" w:cs="Arial"/>
                <w:b/>
                <w:sz w:val="24"/>
                <w:szCs w:val="24"/>
              </w:rPr>
            </w:pPr>
            <w:r>
              <w:rPr>
                <w:rFonts w:ascii="Arial" w:eastAsia="Arial" w:hAnsi="Arial" w:cs="Arial"/>
                <w:b/>
                <w:color w:val="000000"/>
              </w:rPr>
              <w:t>Cena</w:t>
            </w:r>
          </w:p>
        </w:tc>
        <w:tc>
          <w:tcPr>
            <w:tcW w:w="2693"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4F14226F" w14:textId="77777777" w:rsidR="006F52CC" w:rsidRDefault="004F0EB7">
            <w:pPr>
              <w:ind w:left="540"/>
              <w:jc w:val="both"/>
              <w:rPr>
                <w:rFonts w:ascii="Arial" w:eastAsia="Arial" w:hAnsi="Arial" w:cs="Arial"/>
                <w:b/>
                <w:sz w:val="24"/>
                <w:szCs w:val="24"/>
              </w:rPr>
            </w:pPr>
            <w:r>
              <w:rPr>
                <w:rFonts w:ascii="Arial" w:eastAsia="Arial" w:hAnsi="Arial" w:cs="Arial"/>
                <w:b/>
                <w:color w:val="000000"/>
              </w:rPr>
              <w:t>70</w:t>
            </w:r>
          </w:p>
        </w:tc>
      </w:tr>
      <w:tr w:rsidR="006F52CC" w14:paraId="607FDE37" w14:textId="77777777">
        <w:trPr>
          <w:trHeight w:val="332"/>
        </w:trPr>
        <w:tc>
          <w:tcPr>
            <w:tcW w:w="1136"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2A61352B" w14:textId="77777777" w:rsidR="006F52CC" w:rsidRDefault="004F0EB7">
            <w:pPr>
              <w:jc w:val="center"/>
              <w:rPr>
                <w:rFonts w:ascii="Arial" w:eastAsia="Arial" w:hAnsi="Arial" w:cs="Arial"/>
                <w:color w:val="000000"/>
              </w:rPr>
            </w:pPr>
            <w:r>
              <w:rPr>
                <w:rFonts w:ascii="Arial" w:eastAsia="Arial" w:hAnsi="Arial" w:cs="Arial"/>
                <w:color w:val="000000"/>
              </w:rPr>
              <w:t>2.</w:t>
            </w:r>
          </w:p>
        </w:tc>
        <w:tc>
          <w:tcPr>
            <w:tcW w:w="5233"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6E417DEC" w14:textId="77777777" w:rsidR="006F52CC" w:rsidRDefault="004F0EB7">
            <w:pPr>
              <w:jc w:val="both"/>
              <w:rPr>
                <w:rFonts w:ascii="Arial" w:eastAsia="Arial" w:hAnsi="Arial" w:cs="Arial"/>
                <w:b/>
              </w:rPr>
            </w:pPr>
            <w:r>
              <w:rPr>
                <w:rFonts w:ascii="Arial" w:eastAsia="Arial" w:hAnsi="Arial" w:cs="Arial"/>
                <w:b/>
              </w:rPr>
              <w:t>Doświadczenie członków zespołu realizującego zamówienie:</w:t>
            </w:r>
          </w:p>
          <w:p w14:paraId="6188B5A0" w14:textId="77777777" w:rsidR="006F52CC" w:rsidRDefault="004F0EB7">
            <w:pPr>
              <w:numPr>
                <w:ilvl w:val="0"/>
                <w:numId w:val="16"/>
              </w:numPr>
              <w:jc w:val="both"/>
              <w:rPr>
                <w:rFonts w:ascii="Arial" w:eastAsia="Arial" w:hAnsi="Arial" w:cs="Arial"/>
              </w:rPr>
            </w:pPr>
            <w:r>
              <w:rPr>
                <w:rFonts w:ascii="Arial" w:eastAsia="Arial" w:hAnsi="Arial" w:cs="Arial"/>
              </w:rPr>
              <w:t>doświadczenie w realizacji badań jakościowych</w:t>
            </w:r>
          </w:p>
          <w:p w14:paraId="54ACB4BC" w14:textId="77777777" w:rsidR="006F52CC" w:rsidRDefault="004F0EB7">
            <w:pPr>
              <w:numPr>
                <w:ilvl w:val="0"/>
                <w:numId w:val="16"/>
              </w:numPr>
              <w:jc w:val="both"/>
              <w:rPr>
                <w:rFonts w:ascii="Arial" w:eastAsia="Arial" w:hAnsi="Arial" w:cs="Arial"/>
              </w:rPr>
            </w:pPr>
            <w:r>
              <w:rPr>
                <w:rFonts w:ascii="Arial" w:eastAsia="Arial" w:hAnsi="Arial" w:cs="Arial"/>
              </w:rPr>
              <w:t xml:space="preserve">wiedza ekspercka </w:t>
            </w:r>
          </w:p>
        </w:tc>
        <w:tc>
          <w:tcPr>
            <w:tcW w:w="2693" w:type="dxa"/>
            <w:tcBorders>
              <w:top w:val="single" w:sz="8" w:space="0" w:color="000000"/>
              <w:left w:val="single" w:sz="8" w:space="0" w:color="000000"/>
              <w:bottom w:val="single" w:sz="8" w:space="0" w:color="000000"/>
              <w:right w:val="single" w:sz="8" w:space="0" w:color="000000"/>
            </w:tcBorders>
            <w:shd w:val="clear" w:color="auto" w:fill="C0C0C0"/>
            <w:tcMar>
              <w:top w:w="100" w:type="dxa"/>
              <w:left w:w="120" w:type="dxa"/>
              <w:bottom w:w="100" w:type="dxa"/>
              <w:right w:w="120" w:type="dxa"/>
            </w:tcMar>
          </w:tcPr>
          <w:p w14:paraId="009E6293" w14:textId="77777777" w:rsidR="006F52CC" w:rsidRDefault="004F0EB7">
            <w:pPr>
              <w:ind w:left="540"/>
              <w:jc w:val="both"/>
              <w:rPr>
                <w:rFonts w:ascii="Arial" w:eastAsia="Arial" w:hAnsi="Arial" w:cs="Arial"/>
                <w:b/>
              </w:rPr>
            </w:pPr>
            <w:r>
              <w:rPr>
                <w:rFonts w:ascii="Arial" w:eastAsia="Arial" w:hAnsi="Arial" w:cs="Arial"/>
                <w:b/>
              </w:rPr>
              <w:t>30</w:t>
            </w:r>
          </w:p>
          <w:p w14:paraId="57383F73" w14:textId="77777777" w:rsidR="006F52CC" w:rsidRDefault="006F52CC">
            <w:pPr>
              <w:ind w:left="540"/>
              <w:jc w:val="both"/>
              <w:rPr>
                <w:rFonts w:ascii="Arial" w:eastAsia="Arial" w:hAnsi="Arial" w:cs="Arial"/>
              </w:rPr>
            </w:pPr>
          </w:p>
          <w:p w14:paraId="23E6F267" w14:textId="77777777" w:rsidR="006F52CC" w:rsidRDefault="004F0EB7">
            <w:pPr>
              <w:ind w:left="540"/>
              <w:jc w:val="both"/>
              <w:rPr>
                <w:rFonts w:ascii="Arial" w:eastAsia="Arial" w:hAnsi="Arial" w:cs="Arial"/>
              </w:rPr>
            </w:pPr>
            <w:r>
              <w:rPr>
                <w:rFonts w:ascii="Arial" w:eastAsia="Arial" w:hAnsi="Arial" w:cs="Arial"/>
              </w:rPr>
              <w:t>(15)</w:t>
            </w:r>
          </w:p>
          <w:p w14:paraId="6DEE0D44" w14:textId="77777777" w:rsidR="006F52CC" w:rsidRDefault="004F0EB7">
            <w:pPr>
              <w:ind w:left="540"/>
              <w:jc w:val="both"/>
              <w:rPr>
                <w:rFonts w:ascii="Arial" w:eastAsia="Arial" w:hAnsi="Arial" w:cs="Arial"/>
              </w:rPr>
            </w:pPr>
            <w:r>
              <w:rPr>
                <w:rFonts w:ascii="Arial" w:eastAsia="Arial" w:hAnsi="Arial" w:cs="Arial"/>
              </w:rPr>
              <w:t>(15)</w:t>
            </w:r>
          </w:p>
        </w:tc>
      </w:tr>
      <w:tr w:rsidR="006F52CC" w14:paraId="4A27AFBE" w14:textId="77777777">
        <w:trPr>
          <w:trHeight w:val="311"/>
        </w:trPr>
        <w:tc>
          <w:tcPr>
            <w:tcW w:w="1136"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247CCF34" w14:textId="77777777" w:rsidR="006F52CC" w:rsidRDefault="004F0EB7">
            <w:pPr>
              <w:ind w:left="540"/>
              <w:jc w:val="both"/>
              <w:rPr>
                <w:rFonts w:ascii="Arial" w:eastAsia="Arial" w:hAnsi="Arial" w:cs="Arial"/>
                <w:sz w:val="24"/>
                <w:szCs w:val="24"/>
              </w:rPr>
            </w:pPr>
            <w:r>
              <w:rPr>
                <w:rFonts w:ascii="Arial" w:eastAsia="Arial" w:hAnsi="Arial" w:cs="Arial"/>
                <w:color w:val="000000"/>
              </w:rPr>
              <w:t> </w:t>
            </w:r>
          </w:p>
        </w:tc>
        <w:tc>
          <w:tcPr>
            <w:tcW w:w="5233"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6325D4F5" w14:textId="77777777" w:rsidR="006F52CC" w:rsidRDefault="004F0EB7">
            <w:pPr>
              <w:spacing w:after="120"/>
              <w:ind w:left="540"/>
              <w:jc w:val="both"/>
              <w:rPr>
                <w:rFonts w:ascii="Arial" w:eastAsia="Arial" w:hAnsi="Arial" w:cs="Arial"/>
                <w:sz w:val="24"/>
                <w:szCs w:val="24"/>
              </w:rPr>
            </w:pPr>
            <w:r>
              <w:rPr>
                <w:rFonts w:ascii="Arial" w:eastAsia="Arial" w:hAnsi="Arial" w:cs="Arial"/>
                <w:b/>
                <w:color w:val="000000"/>
              </w:rPr>
              <w:t>RAZEM</w:t>
            </w:r>
          </w:p>
        </w:tc>
        <w:tc>
          <w:tcPr>
            <w:tcW w:w="2693"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3D679764" w14:textId="77777777" w:rsidR="006F52CC" w:rsidRDefault="004F0EB7">
            <w:pPr>
              <w:spacing w:after="120"/>
              <w:ind w:left="540"/>
              <w:jc w:val="both"/>
              <w:rPr>
                <w:rFonts w:ascii="Arial" w:eastAsia="Arial" w:hAnsi="Arial" w:cs="Arial"/>
                <w:sz w:val="24"/>
                <w:szCs w:val="24"/>
              </w:rPr>
            </w:pPr>
            <w:r>
              <w:rPr>
                <w:rFonts w:ascii="Arial" w:eastAsia="Arial" w:hAnsi="Arial" w:cs="Arial"/>
                <w:b/>
                <w:color w:val="000000"/>
              </w:rPr>
              <w:t>100 (100 %)</w:t>
            </w:r>
          </w:p>
        </w:tc>
      </w:tr>
    </w:tbl>
    <w:p w14:paraId="6F8DF2BF" w14:textId="77777777" w:rsidR="006F52CC" w:rsidRDefault="006F52CC">
      <w:pPr>
        <w:spacing w:after="200"/>
        <w:jc w:val="both"/>
        <w:rPr>
          <w:rFonts w:ascii="Arial" w:eastAsia="Arial" w:hAnsi="Arial" w:cs="Arial"/>
        </w:rPr>
      </w:pPr>
    </w:p>
    <w:p w14:paraId="33A68AB7" w14:textId="77777777" w:rsidR="006F52CC" w:rsidRDefault="004F0EB7">
      <w:pPr>
        <w:spacing w:after="200"/>
        <w:jc w:val="both"/>
        <w:rPr>
          <w:rFonts w:ascii="Arial" w:eastAsia="Arial" w:hAnsi="Arial" w:cs="Arial"/>
          <w:b/>
          <w:sz w:val="22"/>
          <w:szCs w:val="22"/>
        </w:rPr>
      </w:pPr>
      <w:r>
        <w:rPr>
          <w:rFonts w:ascii="Arial" w:eastAsia="Arial" w:hAnsi="Arial" w:cs="Arial"/>
          <w:b/>
          <w:sz w:val="22"/>
          <w:szCs w:val="22"/>
        </w:rPr>
        <w:t xml:space="preserve">Ad. 1. Kryterium: cena </w:t>
      </w:r>
      <w:r>
        <w:rPr>
          <w:rFonts w:ascii="Arial" w:eastAsia="Arial" w:hAnsi="Arial" w:cs="Arial"/>
          <w:sz w:val="22"/>
          <w:szCs w:val="22"/>
          <w:highlight w:val="white"/>
        </w:rPr>
        <w:t>–</w:t>
      </w:r>
      <w:r>
        <w:rPr>
          <w:rFonts w:ascii="Arial" w:eastAsia="Arial" w:hAnsi="Arial" w:cs="Arial"/>
          <w:b/>
          <w:sz w:val="22"/>
          <w:szCs w:val="22"/>
        </w:rPr>
        <w:t xml:space="preserve"> 70% = 70 pkt.</w:t>
      </w:r>
    </w:p>
    <w:p w14:paraId="172455BD" w14:textId="77777777" w:rsidR="006F52CC" w:rsidRDefault="004F0EB7">
      <w:pPr>
        <w:spacing w:after="200"/>
        <w:jc w:val="both"/>
        <w:rPr>
          <w:rFonts w:ascii="Arial" w:eastAsia="Arial" w:hAnsi="Arial" w:cs="Arial"/>
          <w:sz w:val="22"/>
          <w:szCs w:val="22"/>
        </w:rPr>
      </w:pPr>
      <w:r>
        <w:rPr>
          <w:rFonts w:ascii="Arial" w:eastAsia="Arial" w:hAnsi="Arial" w:cs="Arial"/>
          <w:sz w:val="22"/>
          <w:szCs w:val="22"/>
        </w:rPr>
        <w:t>Kryterium będzie rozpatrywane na podstawie ceny brutto wykonania całości zamówienia podanej przez Wykonawcę w formularzu ofertowym. Liczba punktów w tym kryterium zostanie obliczona na podstawie poniższego wzoru:</w:t>
      </w:r>
    </w:p>
    <w:tbl>
      <w:tblPr>
        <w:tblStyle w:val="a0"/>
        <w:tblW w:w="8520" w:type="dxa"/>
        <w:tblInd w:w="0" w:type="dxa"/>
        <w:tblLayout w:type="fixed"/>
        <w:tblLook w:val="0600" w:firstRow="0" w:lastRow="0" w:firstColumn="0" w:lastColumn="0" w:noHBand="1" w:noVBand="1"/>
      </w:tblPr>
      <w:tblGrid>
        <w:gridCol w:w="2410"/>
        <w:gridCol w:w="4565"/>
        <w:gridCol w:w="1545"/>
      </w:tblGrid>
      <w:tr w:rsidR="006F52CC" w14:paraId="51A3B1F2" w14:textId="77777777">
        <w:trPr>
          <w:trHeight w:val="189"/>
        </w:trPr>
        <w:tc>
          <w:tcPr>
            <w:tcW w:w="2410" w:type="dxa"/>
            <w:vMerge w:val="restart"/>
            <w:tcMar>
              <w:top w:w="100" w:type="dxa"/>
              <w:left w:w="80" w:type="dxa"/>
              <w:bottom w:w="100" w:type="dxa"/>
              <w:right w:w="80" w:type="dxa"/>
            </w:tcMar>
          </w:tcPr>
          <w:p w14:paraId="67FA0388" w14:textId="77777777" w:rsidR="006F52CC" w:rsidRDefault="004F0EB7">
            <w:pPr>
              <w:ind w:left="360" w:firstLine="360"/>
              <w:jc w:val="both"/>
              <w:rPr>
                <w:rFonts w:ascii="Arial" w:eastAsia="Arial" w:hAnsi="Arial" w:cs="Arial"/>
                <w:b/>
                <w:sz w:val="22"/>
                <w:szCs w:val="22"/>
                <w:highlight w:val="white"/>
              </w:rPr>
            </w:pPr>
            <w:r>
              <w:rPr>
                <w:rFonts w:ascii="Arial" w:eastAsia="Arial" w:hAnsi="Arial" w:cs="Arial"/>
                <w:b/>
                <w:sz w:val="22"/>
                <w:szCs w:val="22"/>
                <w:highlight w:val="white"/>
              </w:rPr>
              <w:t xml:space="preserve"> </w:t>
            </w:r>
          </w:p>
          <w:p w14:paraId="7D666A5E" w14:textId="77777777" w:rsidR="006F52CC" w:rsidRDefault="004F0EB7">
            <w:pPr>
              <w:ind w:left="360" w:firstLine="360"/>
              <w:jc w:val="both"/>
              <w:rPr>
                <w:rFonts w:ascii="Arial" w:eastAsia="Arial" w:hAnsi="Arial" w:cs="Arial"/>
                <w:sz w:val="22"/>
                <w:szCs w:val="22"/>
                <w:highlight w:val="white"/>
              </w:rPr>
            </w:pPr>
            <w:r>
              <w:rPr>
                <w:rFonts w:ascii="Arial" w:eastAsia="Arial" w:hAnsi="Arial" w:cs="Arial"/>
                <w:b/>
                <w:sz w:val="22"/>
                <w:szCs w:val="22"/>
                <w:highlight w:val="white"/>
              </w:rPr>
              <w:t xml:space="preserve">cena </w:t>
            </w:r>
            <w:r>
              <w:rPr>
                <w:rFonts w:ascii="Arial" w:eastAsia="Arial" w:hAnsi="Arial" w:cs="Arial"/>
                <w:sz w:val="22"/>
                <w:szCs w:val="22"/>
                <w:highlight w:val="white"/>
              </w:rPr>
              <w:t>=</w:t>
            </w:r>
          </w:p>
        </w:tc>
        <w:tc>
          <w:tcPr>
            <w:tcW w:w="4565" w:type="dxa"/>
            <w:tcMar>
              <w:top w:w="100" w:type="dxa"/>
              <w:left w:w="80" w:type="dxa"/>
              <w:bottom w:w="100" w:type="dxa"/>
              <w:right w:w="80" w:type="dxa"/>
            </w:tcMar>
          </w:tcPr>
          <w:p w14:paraId="5D0BA2EA" w14:textId="77777777" w:rsidR="006F52CC" w:rsidRDefault="004F0EB7">
            <w:pPr>
              <w:jc w:val="both"/>
              <w:rPr>
                <w:rFonts w:ascii="Arial" w:eastAsia="Arial" w:hAnsi="Arial" w:cs="Arial"/>
                <w:b/>
                <w:sz w:val="22"/>
                <w:szCs w:val="22"/>
                <w:highlight w:val="white"/>
                <w:u w:val="single"/>
              </w:rPr>
            </w:pPr>
            <w:r>
              <w:rPr>
                <w:rFonts w:ascii="Arial" w:eastAsia="Arial" w:hAnsi="Arial" w:cs="Arial"/>
                <w:b/>
                <w:sz w:val="22"/>
                <w:szCs w:val="22"/>
                <w:highlight w:val="white"/>
                <w:u w:val="single"/>
              </w:rPr>
              <w:t>cena oferty najniżej skalkulowanej</w:t>
            </w:r>
          </w:p>
        </w:tc>
        <w:tc>
          <w:tcPr>
            <w:tcW w:w="1545" w:type="dxa"/>
            <w:vMerge w:val="restart"/>
            <w:tcMar>
              <w:top w:w="100" w:type="dxa"/>
              <w:left w:w="80" w:type="dxa"/>
              <w:bottom w:w="100" w:type="dxa"/>
              <w:right w:w="80" w:type="dxa"/>
            </w:tcMar>
          </w:tcPr>
          <w:p w14:paraId="2275D422" w14:textId="77777777" w:rsidR="006F52CC" w:rsidRDefault="006F52CC">
            <w:pPr>
              <w:ind w:left="360"/>
              <w:jc w:val="both"/>
              <w:rPr>
                <w:rFonts w:ascii="Arial" w:eastAsia="Arial" w:hAnsi="Arial" w:cs="Arial"/>
                <w:sz w:val="22"/>
                <w:szCs w:val="22"/>
                <w:highlight w:val="white"/>
              </w:rPr>
            </w:pPr>
          </w:p>
          <w:p w14:paraId="1D57F020" w14:textId="77777777" w:rsidR="006F52CC" w:rsidRDefault="004F0EB7">
            <w:pPr>
              <w:ind w:left="360"/>
              <w:jc w:val="both"/>
              <w:rPr>
                <w:rFonts w:ascii="Arial" w:eastAsia="Arial" w:hAnsi="Arial" w:cs="Arial"/>
                <w:sz w:val="22"/>
                <w:szCs w:val="22"/>
                <w:highlight w:val="white"/>
              </w:rPr>
            </w:pPr>
            <w:r>
              <w:rPr>
                <w:rFonts w:ascii="Arial" w:eastAsia="Arial" w:hAnsi="Arial" w:cs="Arial"/>
                <w:sz w:val="22"/>
                <w:szCs w:val="22"/>
                <w:highlight w:val="white"/>
              </w:rPr>
              <w:t>x 70 pkt,</w:t>
            </w:r>
          </w:p>
        </w:tc>
      </w:tr>
      <w:tr w:rsidR="006F52CC" w14:paraId="7E89B0F1" w14:textId="77777777">
        <w:trPr>
          <w:trHeight w:val="235"/>
        </w:trPr>
        <w:tc>
          <w:tcPr>
            <w:tcW w:w="2410" w:type="dxa"/>
            <w:vMerge/>
            <w:tcMar>
              <w:top w:w="100" w:type="dxa"/>
              <w:left w:w="80" w:type="dxa"/>
              <w:bottom w:w="100" w:type="dxa"/>
              <w:right w:w="80" w:type="dxa"/>
            </w:tcMar>
          </w:tcPr>
          <w:p w14:paraId="0FEE8535" w14:textId="77777777" w:rsidR="006F52CC" w:rsidRDefault="006F52CC">
            <w:pPr>
              <w:widowControl w:val="0"/>
              <w:pBdr>
                <w:top w:val="nil"/>
                <w:left w:val="nil"/>
                <w:bottom w:val="nil"/>
                <w:right w:val="nil"/>
                <w:between w:val="nil"/>
              </w:pBdr>
              <w:spacing w:line="276" w:lineRule="auto"/>
              <w:rPr>
                <w:rFonts w:ascii="Arial" w:eastAsia="Arial" w:hAnsi="Arial" w:cs="Arial"/>
                <w:sz w:val="22"/>
                <w:szCs w:val="22"/>
                <w:highlight w:val="white"/>
              </w:rPr>
            </w:pPr>
          </w:p>
        </w:tc>
        <w:tc>
          <w:tcPr>
            <w:tcW w:w="4565" w:type="dxa"/>
            <w:tcMar>
              <w:top w:w="100" w:type="dxa"/>
              <w:left w:w="80" w:type="dxa"/>
              <w:bottom w:w="100" w:type="dxa"/>
              <w:right w:w="80" w:type="dxa"/>
            </w:tcMar>
          </w:tcPr>
          <w:p w14:paraId="4C78F222" w14:textId="77777777" w:rsidR="006F52CC" w:rsidRDefault="004F0EB7">
            <w:pPr>
              <w:jc w:val="both"/>
              <w:rPr>
                <w:rFonts w:ascii="Arial" w:eastAsia="Arial" w:hAnsi="Arial" w:cs="Arial"/>
                <w:b/>
                <w:sz w:val="22"/>
                <w:szCs w:val="22"/>
                <w:highlight w:val="white"/>
              </w:rPr>
            </w:pPr>
            <w:r>
              <w:rPr>
                <w:rFonts w:ascii="Arial" w:eastAsia="Arial" w:hAnsi="Arial" w:cs="Arial"/>
                <w:b/>
                <w:sz w:val="22"/>
                <w:szCs w:val="22"/>
                <w:highlight w:val="white"/>
              </w:rPr>
              <w:t>cena ocenianej oferty</w:t>
            </w:r>
          </w:p>
        </w:tc>
        <w:tc>
          <w:tcPr>
            <w:tcW w:w="1545" w:type="dxa"/>
            <w:vMerge/>
            <w:tcMar>
              <w:top w:w="100" w:type="dxa"/>
              <w:left w:w="80" w:type="dxa"/>
              <w:bottom w:w="100" w:type="dxa"/>
              <w:right w:w="80" w:type="dxa"/>
            </w:tcMar>
          </w:tcPr>
          <w:p w14:paraId="56EDDED0" w14:textId="77777777" w:rsidR="006F52CC" w:rsidRDefault="006F52CC">
            <w:pPr>
              <w:widowControl w:val="0"/>
              <w:pBdr>
                <w:top w:val="nil"/>
                <w:left w:val="nil"/>
                <w:bottom w:val="nil"/>
                <w:right w:val="nil"/>
                <w:between w:val="nil"/>
              </w:pBdr>
              <w:spacing w:line="276" w:lineRule="auto"/>
              <w:rPr>
                <w:rFonts w:ascii="Arial" w:eastAsia="Arial" w:hAnsi="Arial" w:cs="Arial"/>
                <w:b/>
                <w:sz w:val="22"/>
                <w:szCs w:val="22"/>
                <w:highlight w:val="white"/>
              </w:rPr>
            </w:pPr>
          </w:p>
        </w:tc>
      </w:tr>
    </w:tbl>
    <w:p w14:paraId="03561686" w14:textId="77777777" w:rsidR="006F52CC" w:rsidRDefault="004F0EB7">
      <w:pPr>
        <w:spacing w:after="200"/>
        <w:jc w:val="both"/>
        <w:rPr>
          <w:rFonts w:ascii="Arial" w:eastAsia="Arial" w:hAnsi="Arial" w:cs="Arial"/>
          <w:sz w:val="22"/>
          <w:szCs w:val="22"/>
        </w:rPr>
      </w:pPr>
      <w:r>
        <w:rPr>
          <w:rFonts w:ascii="Arial" w:eastAsia="Arial" w:hAnsi="Arial" w:cs="Arial"/>
          <w:sz w:val="22"/>
          <w:szCs w:val="22"/>
        </w:rPr>
        <w:t xml:space="preserve">W 1 kryterium: cena </w:t>
      </w:r>
      <w:r>
        <w:rPr>
          <w:rFonts w:ascii="Arial" w:eastAsia="Arial" w:hAnsi="Arial" w:cs="Arial"/>
          <w:sz w:val="22"/>
          <w:szCs w:val="22"/>
          <w:highlight w:val="white"/>
        </w:rPr>
        <w:t>–</w:t>
      </w:r>
      <w:r>
        <w:rPr>
          <w:rFonts w:ascii="Arial" w:eastAsia="Arial" w:hAnsi="Arial" w:cs="Arial"/>
          <w:b/>
          <w:sz w:val="22"/>
          <w:szCs w:val="22"/>
        </w:rPr>
        <w:t xml:space="preserve"> </w:t>
      </w:r>
      <w:r>
        <w:rPr>
          <w:rFonts w:ascii="Arial" w:eastAsia="Arial" w:hAnsi="Arial" w:cs="Arial"/>
          <w:sz w:val="22"/>
          <w:szCs w:val="22"/>
        </w:rPr>
        <w:t>ocena będzie dokonana z dokładnością do dwóch miejsc po przecinku, w pozostałych kryteriach z dokładnością do liczb całkowitych.</w:t>
      </w:r>
    </w:p>
    <w:p w14:paraId="18AAC7A8" w14:textId="77777777" w:rsidR="006F52CC" w:rsidRDefault="006F52CC">
      <w:pPr>
        <w:spacing w:after="200"/>
        <w:jc w:val="both"/>
        <w:rPr>
          <w:rFonts w:ascii="Arial" w:eastAsia="Arial" w:hAnsi="Arial" w:cs="Arial"/>
          <w:sz w:val="22"/>
          <w:szCs w:val="22"/>
        </w:rPr>
      </w:pPr>
    </w:p>
    <w:p w14:paraId="6ABA3B9D" w14:textId="77777777" w:rsidR="006F52CC" w:rsidRDefault="004F0EB7">
      <w:pPr>
        <w:spacing w:after="200"/>
        <w:jc w:val="both"/>
        <w:rPr>
          <w:rFonts w:ascii="Arial" w:eastAsia="Arial" w:hAnsi="Arial" w:cs="Arial"/>
          <w:b/>
          <w:sz w:val="22"/>
          <w:szCs w:val="22"/>
        </w:rPr>
      </w:pPr>
      <w:r>
        <w:rPr>
          <w:rFonts w:ascii="Arial" w:eastAsia="Arial" w:hAnsi="Arial" w:cs="Arial"/>
          <w:b/>
          <w:sz w:val="22"/>
          <w:szCs w:val="22"/>
        </w:rPr>
        <w:t>Ad. 2. Kryterium: Doświadczenie członków zespołu realizującego zamówienie</w:t>
      </w:r>
    </w:p>
    <w:p w14:paraId="058DF019" w14:textId="77777777" w:rsidR="006F52CC" w:rsidRDefault="004F0EB7">
      <w:pPr>
        <w:spacing w:after="160" w:line="360" w:lineRule="auto"/>
        <w:jc w:val="both"/>
        <w:rPr>
          <w:sz w:val="24"/>
          <w:szCs w:val="24"/>
        </w:rPr>
      </w:pPr>
      <w:r>
        <w:rPr>
          <w:rFonts w:ascii="Arial" w:eastAsia="Arial" w:hAnsi="Arial" w:cs="Arial"/>
          <w:sz w:val="22"/>
          <w:szCs w:val="22"/>
        </w:rPr>
        <w:t>W kryterium 2 komisja dokona oceny (może przyznać maksymalnie 30 pkt.), zgodnie z poniższymi wytycznymi:  </w:t>
      </w:r>
    </w:p>
    <w:p w14:paraId="31409E70" w14:textId="77777777" w:rsidR="006F52CC" w:rsidRDefault="004F0EB7">
      <w:pPr>
        <w:numPr>
          <w:ilvl w:val="0"/>
          <w:numId w:val="31"/>
        </w:numPr>
        <w:spacing w:line="360" w:lineRule="auto"/>
        <w:jc w:val="both"/>
        <w:rPr>
          <w:rFonts w:ascii="Arial" w:eastAsia="Arial" w:hAnsi="Arial" w:cs="Arial"/>
          <w:sz w:val="22"/>
          <w:szCs w:val="22"/>
        </w:rPr>
      </w:pPr>
      <w:r>
        <w:rPr>
          <w:rFonts w:ascii="Arial" w:eastAsia="Arial" w:hAnsi="Arial" w:cs="Arial"/>
          <w:b/>
          <w:sz w:val="22"/>
          <w:szCs w:val="22"/>
          <w:u w:val="single"/>
        </w:rPr>
        <w:t>Doświadczenie w realizacji badań jakościowych</w:t>
      </w:r>
      <w:r>
        <w:rPr>
          <w:rFonts w:ascii="Arial" w:eastAsia="Arial" w:hAnsi="Arial" w:cs="Arial"/>
          <w:b/>
          <w:sz w:val="22"/>
          <w:szCs w:val="22"/>
        </w:rPr>
        <w:t xml:space="preserve"> </w:t>
      </w:r>
      <w:r>
        <w:rPr>
          <w:rFonts w:ascii="Arial" w:eastAsia="Arial" w:hAnsi="Arial" w:cs="Arial"/>
          <w:sz w:val="22"/>
          <w:szCs w:val="22"/>
        </w:rPr>
        <w:t>przynajmniej w jednym z obszarów: edukacji formalnej lub</w:t>
      </w:r>
      <w:r>
        <w:rPr>
          <w:rFonts w:ascii="Arial" w:eastAsia="Arial" w:hAnsi="Arial" w:cs="Arial"/>
          <w:b/>
          <w:sz w:val="22"/>
          <w:szCs w:val="22"/>
        </w:rPr>
        <w:t xml:space="preserve"> </w:t>
      </w:r>
      <w:r>
        <w:rPr>
          <w:rFonts w:ascii="Arial" w:eastAsia="Arial" w:hAnsi="Arial" w:cs="Arial"/>
          <w:sz w:val="22"/>
          <w:szCs w:val="22"/>
        </w:rPr>
        <w:t>w</w:t>
      </w:r>
      <w:r>
        <w:rPr>
          <w:rFonts w:ascii="Arial" w:eastAsia="Arial" w:hAnsi="Arial" w:cs="Arial"/>
          <w:b/>
          <w:sz w:val="22"/>
          <w:szCs w:val="22"/>
        </w:rPr>
        <w:t xml:space="preserve"> </w:t>
      </w:r>
      <w:r>
        <w:rPr>
          <w:rFonts w:ascii="Arial" w:eastAsia="Arial" w:hAnsi="Arial" w:cs="Arial"/>
          <w:sz w:val="22"/>
          <w:szCs w:val="22"/>
        </w:rPr>
        <w:t>obszarze</w:t>
      </w:r>
      <w:r>
        <w:rPr>
          <w:rFonts w:ascii="Arial" w:eastAsia="Arial" w:hAnsi="Arial" w:cs="Arial"/>
          <w:b/>
          <w:sz w:val="22"/>
          <w:szCs w:val="22"/>
        </w:rPr>
        <w:t xml:space="preserve"> </w:t>
      </w:r>
      <w:r>
        <w:rPr>
          <w:rFonts w:ascii="Arial" w:eastAsia="Arial" w:hAnsi="Arial" w:cs="Arial"/>
          <w:sz w:val="22"/>
          <w:szCs w:val="22"/>
        </w:rPr>
        <w:t>cyfryzacji edukacji lub zastosowania technologii ICT w procesie nauczania. (0 – 15 punktów): </w:t>
      </w:r>
    </w:p>
    <w:p w14:paraId="170B00BD" w14:textId="77777777" w:rsidR="006F52CC" w:rsidRDefault="006F52CC">
      <w:pPr>
        <w:spacing w:line="360" w:lineRule="auto"/>
        <w:rPr>
          <w:sz w:val="24"/>
          <w:szCs w:val="24"/>
        </w:rPr>
      </w:pPr>
    </w:p>
    <w:p w14:paraId="1C28022B" w14:textId="77777777" w:rsidR="006F52CC" w:rsidRDefault="004F0EB7">
      <w:pPr>
        <w:spacing w:line="360" w:lineRule="auto"/>
        <w:ind w:left="720"/>
        <w:jc w:val="both"/>
        <w:rPr>
          <w:sz w:val="24"/>
          <w:szCs w:val="24"/>
        </w:rPr>
      </w:pPr>
      <w:r>
        <w:rPr>
          <w:rFonts w:ascii="Arial" w:eastAsia="Arial" w:hAnsi="Arial" w:cs="Arial"/>
          <w:b/>
          <w:sz w:val="22"/>
          <w:szCs w:val="22"/>
        </w:rPr>
        <w:lastRenderedPageBreak/>
        <w:t>Po 1 punkcie za każde badanie dot. edukacji formalnej i po 3 punkty za badanie dot. cyfryzacji edukacji lub zastosowania technologii ICT w procesie nauczania  i</w:t>
      </w:r>
      <w:r>
        <w:rPr>
          <w:rFonts w:ascii="Arial" w:eastAsia="Arial" w:hAnsi="Arial" w:cs="Arial"/>
          <w:sz w:val="22"/>
          <w:szCs w:val="22"/>
        </w:rPr>
        <w:t xml:space="preserve"> - Wykonawca nie może przedstawić tych samych badań, które zostały uwzględnione w warunkach udziału w postępowaniu – </w:t>
      </w:r>
      <w:r>
        <w:rPr>
          <w:rFonts w:ascii="Arial" w:eastAsia="Arial" w:hAnsi="Arial" w:cs="Arial"/>
          <w:b/>
          <w:sz w:val="22"/>
          <w:szCs w:val="22"/>
        </w:rPr>
        <w:t>maksymalnie 15 punktów.</w:t>
      </w:r>
    </w:p>
    <w:p w14:paraId="45E7E53E" w14:textId="77777777" w:rsidR="006F52CC" w:rsidRDefault="006F52CC">
      <w:pPr>
        <w:spacing w:line="360" w:lineRule="auto"/>
        <w:rPr>
          <w:sz w:val="24"/>
          <w:szCs w:val="24"/>
        </w:rPr>
      </w:pPr>
    </w:p>
    <w:p w14:paraId="6C524926" w14:textId="77777777" w:rsidR="006F52CC" w:rsidRDefault="004F0EB7">
      <w:pPr>
        <w:spacing w:line="360" w:lineRule="auto"/>
        <w:ind w:left="720"/>
        <w:jc w:val="both"/>
        <w:rPr>
          <w:sz w:val="24"/>
          <w:szCs w:val="24"/>
        </w:rPr>
      </w:pPr>
      <w:r>
        <w:rPr>
          <w:rFonts w:ascii="Arial" w:eastAsia="Arial" w:hAnsi="Arial" w:cs="Arial"/>
          <w:i/>
          <w:sz w:val="22"/>
          <w:szCs w:val="22"/>
        </w:rPr>
        <w:t>Powyższe kryterium jest oceniane w odniesieniu do całego zespołu łącznie, co oznacza, że jeden członek zespołu mógł prowadzić wszystkie wskazane badania jakościowe. W przypadku gdy dwóch lub więcej członków zespołu prowadziło to samo badanie – liczy się ono jako jedna pozycja. Zamawiający zastrzega możliwość sprawdzenia i oceny, czy przeprowadzone badanie faktycznie dotyczy przedmiotowej problematyki.</w:t>
      </w:r>
      <w:r>
        <w:rPr>
          <w:sz w:val="24"/>
          <w:szCs w:val="24"/>
        </w:rPr>
        <w:br/>
      </w:r>
    </w:p>
    <w:p w14:paraId="2BCD178A" w14:textId="77777777" w:rsidR="006F52CC" w:rsidRDefault="004F0EB7">
      <w:pPr>
        <w:numPr>
          <w:ilvl w:val="0"/>
          <w:numId w:val="31"/>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b/>
          <w:sz w:val="22"/>
          <w:szCs w:val="22"/>
          <w:u w:val="single"/>
        </w:rPr>
        <w:t>Wiedza ekspercka</w:t>
      </w:r>
      <w:r>
        <w:rPr>
          <w:rFonts w:ascii="Arial" w:eastAsia="Arial" w:hAnsi="Arial" w:cs="Arial"/>
          <w:sz w:val="22"/>
          <w:szCs w:val="22"/>
        </w:rPr>
        <w:t xml:space="preserve"> w zakresie obszaru cyfryzacji edukacji lub zastosowania technologii ICT w procesie nauczania lub uczenia się przez całe życie – publikacje, raporty i ekspertyzy (0 – 15 punktów):</w:t>
      </w:r>
      <w:r>
        <w:rPr>
          <w:sz w:val="24"/>
          <w:szCs w:val="24"/>
        </w:rPr>
        <w:br/>
      </w:r>
    </w:p>
    <w:p w14:paraId="760CCFCA"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t>15 punktów</w:t>
      </w:r>
      <w:r>
        <w:rPr>
          <w:rFonts w:ascii="Arial" w:eastAsia="Arial" w:hAnsi="Arial" w:cs="Arial"/>
          <w:sz w:val="22"/>
          <w:szCs w:val="22"/>
        </w:rPr>
        <w:t xml:space="preserve"> – członkowie zespołu realizującego badanie są autorami lub współautorami łącznie 5 lub więcej publikacji, raportów lub ekspertyz dotyczących obszaru cyfryzacji edukacji lub zastosowania technologii ICT w procesie nauczania lub uczenia się przez całe życie.</w:t>
      </w:r>
    </w:p>
    <w:p w14:paraId="648C5D3C"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t>12 punktów</w:t>
      </w:r>
      <w:r>
        <w:rPr>
          <w:rFonts w:ascii="Arial" w:eastAsia="Arial" w:hAnsi="Arial" w:cs="Arial"/>
          <w:sz w:val="22"/>
          <w:szCs w:val="22"/>
        </w:rPr>
        <w:t xml:space="preserve"> - członkowie zespołu realizującego badanie są autorami lub współautorami łącznie 4 publikacji, raportów lub ekspertyz dotyczących obszaru  cyfryzacji edukacji lub zastosowania technologii ICT w procesie nauczania lub uczenia się przez całe życie.</w:t>
      </w:r>
    </w:p>
    <w:p w14:paraId="77E1B384"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t xml:space="preserve">9 punktów </w:t>
      </w:r>
      <w:r>
        <w:rPr>
          <w:rFonts w:ascii="Arial" w:eastAsia="Arial" w:hAnsi="Arial" w:cs="Arial"/>
          <w:sz w:val="22"/>
          <w:szCs w:val="22"/>
        </w:rPr>
        <w:t>– członkowie zespołu realizującego badanie są autorami lub współautorami łącznie 3 publikacji, raportów lub ekspertyz dotyczących obszaru</w:t>
      </w:r>
      <w:r>
        <w:rPr>
          <w:rFonts w:ascii="Arial" w:eastAsia="Arial" w:hAnsi="Arial" w:cs="Arial"/>
          <w:b/>
          <w:sz w:val="22"/>
          <w:szCs w:val="22"/>
        </w:rPr>
        <w:t xml:space="preserve"> c</w:t>
      </w:r>
      <w:r>
        <w:rPr>
          <w:rFonts w:ascii="Arial" w:eastAsia="Arial" w:hAnsi="Arial" w:cs="Arial"/>
          <w:sz w:val="22"/>
          <w:szCs w:val="22"/>
        </w:rPr>
        <w:t>yfryzacji edukacji lub zastosowania technologii ICT w procesie nauczania lub uczenia się przez całe życie.; </w:t>
      </w:r>
    </w:p>
    <w:p w14:paraId="28B0BE4C"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t xml:space="preserve">6 punktów </w:t>
      </w:r>
      <w:r>
        <w:rPr>
          <w:rFonts w:ascii="Arial" w:eastAsia="Arial" w:hAnsi="Arial" w:cs="Arial"/>
          <w:sz w:val="22"/>
          <w:szCs w:val="22"/>
        </w:rPr>
        <w:t>- członkowie zespołu realizującego badanie są autorami lub współautorami łącznie 2 publikacji, raportów lub ekspertyz dotyczących obszaru</w:t>
      </w:r>
      <w:r>
        <w:rPr>
          <w:rFonts w:ascii="Arial" w:eastAsia="Arial" w:hAnsi="Arial" w:cs="Arial"/>
          <w:b/>
          <w:sz w:val="22"/>
          <w:szCs w:val="22"/>
        </w:rPr>
        <w:t xml:space="preserve"> </w:t>
      </w:r>
      <w:r>
        <w:rPr>
          <w:rFonts w:ascii="Arial" w:eastAsia="Arial" w:hAnsi="Arial" w:cs="Arial"/>
          <w:sz w:val="22"/>
          <w:szCs w:val="22"/>
        </w:rPr>
        <w:t>cyfryzacji edukacji lub zastosowania technologii ICT w procesie nauczania lub uczenia się przez całe życie.</w:t>
      </w:r>
    </w:p>
    <w:p w14:paraId="1F814074"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t>3 punkty</w:t>
      </w:r>
      <w:r>
        <w:rPr>
          <w:rFonts w:ascii="Arial" w:eastAsia="Arial" w:hAnsi="Arial" w:cs="Arial"/>
          <w:sz w:val="22"/>
          <w:szCs w:val="22"/>
        </w:rPr>
        <w:t xml:space="preserve"> – członkowie zespołu realizującego badanie są autorami lub współautorami łącznie 1 publikacji albo raportu albo ekspertyzy dotyczącej obszaru</w:t>
      </w:r>
      <w:r>
        <w:rPr>
          <w:rFonts w:ascii="Arial" w:eastAsia="Arial" w:hAnsi="Arial" w:cs="Arial"/>
          <w:b/>
          <w:sz w:val="22"/>
          <w:szCs w:val="22"/>
        </w:rPr>
        <w:t xml:space="preserve"> </w:t>
      </w:r>
      <w:r>
        <w:rPr>
          <w:rFonts w:ascii="Arial" w:eastAsia="Arial" w:hAnsi="Arial" w:cs="Arial"/>
          <w:sz w:val="22"/>
          <w:szCs w:val="22"/>
        </w:rPr>
        <w:t>cyfryzacji edukacji lub zastosowania technologii ICT w procesie nauczania lub uczenia się przez całe życie. </w:t>
      </w:r>
    </w:p>
    <w:p w14:paraId="3C92699F" w14:textId="77777777" w:rsidR="006F52CC" w:rsidRDefault="004F0EB7">
      <w:pPr>
        <w:numPr>
          <w:ilvl w:val="0"/>
          <w:numId w:val="32"/>
        </w:numPr>
        <w:spacing w:line="360" w:lineRule="auto"/>
        <w:ind w:left="1440"/>
        <w:jc w:val="both"/>
        <w:rPr>
          <w:rFonts w:ascii="Arial" w:eastAsia="Arial" w:hAnsi="Arial" w:cs="Arial"/>
        </w:rPr>
      </w:pPr>
      <w:r>
        <w:rPr>
          <w:rFonts w:ascii="Arial" w:eastAsia="Arial" w:hAnsi="Arial" w:cs="Arial"/>
          <w:b/>
          <w:sz w:val="22"/>
          <w:szCs w:val="22"/>
        </w:rPr>
        <w:lastRenderedPageBreak/>
        <w:t>0 punktów</w:t>
      </w:r>
      <w:r>
        <w:rPr>
          <w:rFonts w:ascii="Arial" w:eastAsia="Arial" w:hAnsi="Arial" w:cs="Arial"/>
          <w:sz w:val="22"/>
          <w:szCs w:val="22"/>
        </w:rPr>
        <w:t xml:space="preserve"> - nie wskazano publikacji, raportów ani ekspertyz dotyczących systemów dotyczącej obszaru cyfryzacji edukacji lub zastosowania technologii ICT w procesie nauczania lub uczenia się przez całe życie.</w:t>
      </w:r>
    </w:p>
    <w:p w14:paraId="57EADD8A" w14:textId="77777777" w:rsidR="006F52CC" w:rsidRDefault="006F52CC">
      <w:pPr>
        <w:spacing w:after="160" w:line="360" w:lineRule="auto"/>
        <w:ind w:left="1416"/>
        <w:jc w:val="both"/>
        <w:rPr>
          <w:sz w:val="24"/>
          <w:szCs w:val="24"/>
        </w:rPr>
      </w:pPr>
    </w:p>
    <w:p w14:paraId="6841DCBC" w14:textId="77777777" w:rsidR="006F52CC" w:rsidRDefault="004F0EB7">
      <w:pPr>
        <w:spacing w:after="160" w:line="360" w:lineRule="auto"/>
        <w:ind w:left="1416"/>
        <w:rPr>
          <w:sz w:val="24"/>
          <w:szCs w:val="24"/>
        </w:rPr>
      </w:pPr>
      <w:bookmarkStart w:id="9" w:name="_heading=h.gjdgxs" w:colFirst="0" w:colLast="0"/>
      <w:bookmarkEnd w:id="9"/>
      <w:r>
        <w:rPr>
          <w:rFonts w:ascii="Arial" w:eastAsia="Arial" w:hAnsi="Arial" w:cs="Arial"/>
          <w:sz w:val="22"/>
          <w:szCs w:val="22"/>
        </w:rPr>
        <w:t>Powyższe kryterium jest oceniane w odniesieniu do całego zespołu łącznie, co oznacza, że jeden członek zespołu może być autorem wszystkich wskazanych publikacji/raportów/ekspertyz. W przypadku gdy dwóch lub więcej członków zespołu realizującego badanie jest autorami tej samej publikacji, raportu lub ekspertyzy – liczy się ona jako jedna pozycja. </w:t>
      </w:r>
    </w:p>
    <w:p w14:paraId="41BDFDD3" w14:textId="77777777" w:rsidR="006F52CC" w:rsidRDefault="006F52CC">
      <w:pPr>
        <w:spacing w:after="120"/>
        <w:jc w:val="both"/>
        <w:rPr>
          <w:rFonts w:ascii="Arial" w:eastAsia="Arial" w:hAnsi="Arial" w:cs="Arial"/>
          <w:i/>
          <w:color w:val="980000"/>
          <w:sz w:val="22"/>
          <w:szCs w:val="22"/>
          <w:u w:val="single"/>
        </w:rPr>
      </w:pPr>
    </w:p>
    <w:p w14:paraId="30BF6637" w14:textId="77777777" w:rsidR="006F52CC" w:rsidRDefault="004F0EB7">
      <w:pPr>
        <w:numPr>
          <w:ilvl w:val="0"/>
          <w:numId w:val="6"/>
        </w:numPr>
        <w:pBdr>
          <w:top w:val="nil"/>
          <w:left w:val="nil"/>
          <w:bottom w:val="nil"/>
          <w:right w:val="nil"/>
          <w:between w:val="nil"/>
        </w:pBdr>
        <w:rPr>
          <w:rFonts w:ascii="Arial" w:eastAsia="Arial" w:hAnsi="Arial" w:cs="Arial"/>
          <w:sz w:val="22"/>
          <w:szCs w:val="22"/>
        </w:rPr>
      </w:pPr>
      <w:bookmarkStart w:id="10" w:name="_heading=h.3ylcby69q3uh" w:colFirst="0" w:colLast="0"/>
      <w:bookmarkEnd w:id="10"/>
      <w:r>
        <w:rPr>
          <w:rFonts w:ascii="Arial" w:eastAsia="Arial" w:hAnsi="Arial" w:cs="Arial"/>
          <w:sz w:val="22"/>
          <w:szCs w:val="22"/>
        </w:rPr>
        <w:t>Punkty otrzymane przez ofertę w danym kryterium podczas oceny indywidualnej zostaną do siebie dodane, a następnie podzielone przez liczbę oceniających. Wynik będzie liczbą punktów, jaką otrzyma dana oferta w danym kryterium. Następnie punkty przyznane w poszczególnych kryteriach danej ofercie zostaną do siebie dodane.</w:t>
      </w:r>
    </w:p>
    <w:p w14:paraId="39C1084C" w14:textId="77777777" w:rsidR="006F52CC" w:rsidRDefault="004F0EB7">
      <w:pPr>
        <w:numPr>
          <w:ilvl w:val="0"/>
          <w:numId w:val="6"/>
        </w:numPr>
        <w:pBdr>
          <w:top w:val="nil"/>
          <w:left w:val="nil"/>
          <w:bottom w:val="nil"/>
          <w:right w:val="nil"/>
          <w:between w:val="nil"/>
        </w:pBdr>
        <w:rPr>
          <w:rFonts w:ascii="Arial" w:eastAsia="Arial" w:hAnsi="Arial" w:cs="Arial"/>
          <w:sz w:val="22"/>
          <w:szCs w:val="22"/>
        </w:rPr>
      </w:pPr>
      <w:bookmarkStart w:id="11" w:name="_heading=h.73ign4m1xjre" w:colFirst="0" w:colLast="0"/>
      <w:bookmarkEnd w:id="11"/>
      <w:r>
        <w:rPr>
          <w:rFonts w:ascii="Arial" w:eastAsia="Arial" w:hAnsi="Arial" w:cs="Arial"/>
          <w:sz w:val="22"/>
          <w:szCs w:val="22"/>
        </w:rPr>
        <w:t>Zamawiający udzieli zamówienia Wykonawcy, którego oferta uzyskała największą liczbę punktów.</w:t>
      </w:r>
    </w:p>
    <w:p w14:paraId="3D682DEA" w14:textId="77777777" w:rsidR="006F52CC" w:rsidRDefault="006F52CC">
      <w:pPr>
        <w:jc w:val="both"/>
        <w:rPr>
          <w:rFonts w:ascii="Arial" w:eastAsia="Arial" w:hAnsi="Arial" w:cs="Arial"/>
          <w:sz w:val="22"/>
          <w:szCs w:val="22"/>
        </w:rPr>
      </w:pPr>
    </w:p>
    <w:p w14:paraId="60B64FD5" w14:textId="77777777" w:rsidR="006F52CC" w:rsidRDefault="006F52CC">
      <w:pPr>
        <w:rPr>
          <w:rFonts w:ascii="Arial" w:eastAsia="Arial" w:hAnsi="Arial" w:cs="Arial"/>
          <w:sz w:val="22"/>
          <w:szCs w:val="22"/>
        </w:rPr>
      </w:pPr>
    </w:p>
    <w:p w14:paraId="4D2198D0" w14:textId="77777777" w:rsidR="006F52CC" w:rsidRDefault="004F0EB7">
      <w:pPr>
        <w:pStyle w:val="Nagwek1"/>
        <w:spacing w:before="0" w:after="120"/>
        <w:jc w:val="both"/>
      </w:pPr>
      <w:r>
        <w:t xml:space="preserve">§17 Informacja o formalnościach, jakie powinny zostać dopełnione po wyborze oferty w celu zawarcia umowy </w:t>
      </w:r>
      <w:r>
        <w:br/>
        <w:t>w sprawie zamówienia publicznego</w:t>
      </w:r>
    </w:p>
    <w:p w14:paraId="1CF035C3" w14:textId="77777777" w:rsidR="006F52CC" w:rsidRDefault="004F0EB7">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dodatkowych formalności poprzedzających zawarcie umowy.</w:t>
      </w:r>
    </w:p>
    <w:p w14:paraId="464B3748" w14:textId="77777777" w:rsidR="006F52CC" w:rsidRDefault="004F0EB7">
      <w:pPr>
        <w:pStyle w:val="Nagwek1"/>
        <w:spacing w:before="0" w:after="120"/>
      </w:pPr>
      <w:bookmarkStart w:id="12" w:name="_heading=h.17dp8vu" w:colFirst="0" w:colLast="0"/>
      <w:bookmarkEnd w:id="12"/>
      <w:r>
        <w:t>§18 projektowane postanowienia umowy w sprawie zamówienia publicznego, które zostaną wprowadzone do umowy w sprawie zamówienia publicznego.</w:t>
      </w:r>
    </w:p>
    <w:p w14:paraId="4E949CE6" w14:textId="77777777" w:rsidR="006F52CC" w:rsidRDefault="004F0EB7">
      <w:pPr>
        <w:numPr>
          <w:ilvl w:val="6"/>
          <w:numId w:val="10"/>
        </w:numPr>
        <w:spacing w:after="120" w:line="276" w:lineRule="auto"/>
        <w:ind w:left="720"/>
        <w:jc w:val="both"/>
        <w:rPr>
          <w:rFonts w:ascii="Arial" w:eastAsia="Arial" w:hAnsi="Arial" w:cs="Arial"/>
          <w:sz w:val="22"/>
          <w:szCs w:val="22"/>
        </w:rPr>
      </w:pPr>
      <w:r>
        <w:rPr>
          <w:rFonts w:ascii="Arial" w:eastAsia="Arial" w:hAnsi="Arial" w:cs="Arial"/>
          <w:sz w:val="22"/>
          <w:szCs w:val="22"/>
        </w:rPr>
        <w:t>Umowa zostanie podpisana zgodnie ze wzorem umowy stanowiącym Załącznik nr 6.</w:t>
      </w:r>
    </w:p>
    <w:p w14:paraId="3653F1EE" w14:textId="77777777" w:rsidR="006F52CC" w:rsidRDefault="004F0EB7">
      <w:pPr>
        <w:numPr>
          <w:ilvl w:val="6"/>
          <w:numId w:val="10"/>
        </w:numPr>
        <w:spacing w:after="120" w:line="276" w:lineRule="auto"/>
        <w:ind w:left="720"/>
        <w:jc w:val="both"/>
        <w:rPr>
          <w:rFonts w:ascii="Arial" w:eastAsia="Arial" w:hAnsi="Arial" w:cs="Arial"/>
          <w:sz w:val="22"/>
          <w:szCs w:val="22"/>
        </w:rPr>
      </w:pPr>
      <w:r>
        <w:rPr>
          <w:rFonts w:ascii="Arial" w:eastAsia="Arial" w:hAnsi="Arial" w:cs="Arial"/>
          <w:sz w:val="22"/>
          <w:szCs w:val="22"/>
        </w:rPr>
        <w:t xml:space="preserve">W umowie zawarto przesłanki oraz warunki dokonania zmian zawartej umowy </w:t>
      </w:r>
      <w:r>
        <w:rPr>
          <w:rFonts w:ascii="Arial" w:eastAsia="Arial" w:hAnsi="Arial" w:cs="Arial"/>
          <w:sz w:val="22"/>
          <w:szCs w:val="22"/>
        </w:rPr>
        <w:br/>
        <w:t>w stosunku do treści oferty.</w:t>
      </w:r>
    </w:p>
    <w:p w14:paraId="4D751126" w14:textId="77777777" w:rsidR="006F52CC" w:rsidRDefault="004F0EB7">
      <w:pPr>
        <w:numPr>
          <w:ilvl w:val="6"/>
          <w:numId w:val="10"/>
        </w:numPr>
        <w:spacing w:after="120" w:line="276" w:lineRule="auto"/>
        <w:ind w:left="720"/>
        <w:jc w:val="both"/>
        <w:rPr>
          <w:rFonts w:ascii="Arial" w:eastAsia="Arial" w:hAnsi="Arial" w:cs="Arial"/>
          <w:sz w:val="22"/>
          <w:szCs w:val="22"/>
        </w:rPr>
      </w:pPr>
      <w:r>
        <w:rPr>
          <w:rFonts w:ascii="Arial" w:eastAsia="Arial" w:hAnsi="Arial" w:cs="Arial"/>
          <w:sz w:val="22"/>
          <w:szCs w:val="22"/>
        </w:rPr>
        <w:t>Rozliczenia prowadzone będą w walucie polskiej (PLN).</w:t>
      </w:r>
    </w:p>
    <w:p w14:paraId="1F1FC8E8" w14:textId="77777777" w:rsidR="006F52CC" w:rsidRDefault="006F52CC">
      <w:pPr>
        <w:shd w:val="clear" w:color="auto" w:fill="FFFFFF"/>
        <w:spacing w:line="276" w:lineRule="auto"/>
        <w:jc w:val="both"/>
        <w:rPr>
          <w:rFonts w:ascii="Arial" w:eastAsia="Arial" w:hAnsi="Arial" w:cs="Arial"/>
          <w:b/>
          <w:sz w:val="22"/>
          <w:szCs w:val="22"/>
          <w:highlight w:val="yellow"/>
        </w:rPr>
      </w:pPr>
    </w:p>
    <w:p w14:paraId="216B278D" w14:textId="77777777" w:rsidR="006F52CC" w:rsidRDefault="004F0EB7">
      <w:pPr>
        <w:pStyle w:val="Nagwek1"/>
        <w:spacing w:before="0" w:after="120"/>
        <w:ind w:left="720" w:hanging="720"/>
        <w:jc w:val="both"/>
      </w:pPr>
      <w:r>
        <w:t>§19 Pouczenie o środkach ochrony prawnej przysługujących wykonawcy.</w:t>
      </w:r>
    </w:p>
    <w:p w14:paraId="26D919B3" w14:textId="77777777" w:rsidR="006F52CC" w:rsidRDefault="004F0EB7">
      <w:pPr>
        <w:numPr>
          <w:ilvl w:val="0"/>
          <w:numId w:val="23"/>
        </w:numPr>
        <w:spacing w:after="120" w:line="276" w:lineRule="auto"/>
        <w:jc w:val="both"/>
        <w:rPr>
          <w:rFonts w:ascii="Arial" w:eastAsia="Arial" w:hAnsi="Arial" w:cs="Arial"/>
          <w:sz w:val="22"/>
          <w:szCs w:val="22"/>
        </w:rPr>
      </w:pPr>
      <w:bookmarkStart w:id="13" w:name="_heading=h.3rdcrjn" w:colFirst="0" w:colLast="0"/>
      <w:bookmarkEnd w:id="13"/>
      <w:r>
        <w:rPr>
          <w:rFonts w:ascii="Arial" w:eastAsia="Arial" w:hAnsi="Arial" w:cs="Arial"/>
          <w:sz w:val="22"/>
          <w:szCs w:val="22"/>
        </w:rPr>
        <w:t>Odwołanie przysługuje na:</w:t>
      </w:r>
    </w:p>
    <w:p w14:paraId="71BBBAD2" w14:textId="77777777" w:rsidR="006F52CC" w:rsidRDefault="004F0EB7">
      <w:pPr>
        <w:numPr>
          <w:ilvl w:val="3"/>
          <w:numId w:val="25"/>
        </w:numPr>
        <w:spacing w:after="120" w:line="276" w:lineRule="auto"/>
        <w:jc w:val="both"/>
        <w:rPr>
          <w:rFonts w:ascii="Arial" w:eastAsia="Arial" w:hAnsi="Arial" w:cs="Arial"/>
          <w:sz w:val="22"/>
          <w:szCs w:val="22"/>
        </w:rPr>
      </w:pPr>
      <w:r>
        <w:rPr>
          <w:rFonts w:ascii="Arial" w:eastAsia="Arial" w:hAnsi="Arial" w:cs="Arial"/>
          <w:sz w:val="22"/>
          <w:szCs w:val="22"/>
        </w:rPr>
        <w:t xml:space="preserve">niezgodną z przepisami Ustawy czynność zamawiającego, podjętą w postępowaniu </w:t>
      </w:r>
      <w:r>
        <w:rPr>
          <w:rFonts w:ascii="Arial" w:eastAsia="Arial" w:hAnsi="Arial" w:cs="Arial"/>
          <w:sz w:val="22"/>
          <w:szCs w:val="22"/>
        </w:rPr>
        <w:br/>
        <w:t>o udzielenie zamówienia,  w tym na projektowane postanowienie umowy;</w:t>
      </w:r>
    </w:p>
    <w:p w14:paraId="49FAFF7A" w14:textId="77777777" w:rsidR="006F52CC" w:rsidRDefault="004F0EB7">
      <w:pPr>
        <w:numPr>
          <w:ilvl w:val="3"/>
          <w:numId w:val="25"/>
        </w:numPr>
        <w:spacing w:after="120" w:line="276" w:lineRule="auto"/>
        <w:jc w:val="both"/>
        <w:rPr>
          <w:rFonts w:ascii="Arial" w:eastAsia="Arial" w:hAnsi="Arial" w:cs="Arial"/>
          <w:sz w:val="22"/>
          <w:szCs w:val="22"/>
        </w:rPr>
      </w:pPr>
      <w:r>
        <w:rPr>
          <w:rFonts w:ascii="Arial" w:eastAsia="Arial" w:hAnsi="Arial" w:cs="Arial"/>
          <w:sz w:val="22"/>
          <w:szCs w:val="22"/>
        </w:rPr>
        <w:t>zaniechanie czynności w postępowaniu o udzielenie zamówienia, do której zamawiający był obowiązany na podstawie Ustawy;</w:t>
      </w:r>
    </w:p>
    <w:p w14:paraId="3D27C875" w14:textId="77777777" w:rsidR="006F52CC" w:rsidRDefault="004F0EB7">
      <w:pPr>
        <w:numPr>
          <w:ilvl w:val="3"/>
          <w:numId w:val="25"/>
        </w:numPr>
        <w:spacing w:before="80" w:after="120" w:line="276" w:lineRule="auto"/>
        <w:jc w:val="both"/>
        <w:rPr>
          <w:rFonts w:ascii="Arial" w:eastAsia="Arial" w:hAnsi="Arial" w:cs="Arial"/>
        </w:rPr>
      </w:pPr>
      <w:r>
        <w:rPr>
          <w:rFonts w:ascii="Arial" w:eastAsia="Arial" w:hAnsi="Arial" w:cs="Arial"/>
          <w:sz w:val="22"/>
          <w:szCs w:val="22"/>
        </w:rPr>
        <w:lastRenderedPageBreak/>
        <w:t>zaniechanie przeprowadzenia postępowania o udzielenie zamówienia, mimo że zamawiający był do tego obowiązany.</w:t>
      </w:r>
    </w:p>
    <w:p w14:paraId="3A4201E0" w14:textId="77777777" w:rsidR="006F52CC" w:rsidRDefault="004F0EB7">
      <w:pPr>
        <w:numPr>
          <w:ilvl w:val="0"/>
          <w:numId w:val="23"/>
        </w:numPr>
        <w:spacing w:after="120" w:line="276" w:lineRule="auto"/>
        <w:jc w:val="both"/>
        <w:rPr>
          <w:rFonts w:ascii="Arial" w:eastAsia="Arial" w:hAnsi="Arial" w:cs="Arial"/>
          <w:sz w:val="22"/>
          <w:szCs w:val="22"/>
        </w:rPr>
      </w:pPr>
      <w:r>
        <w:rPr>
          <w:rFonts w:ascii="Arial" w:eastAsia="Arial" w:hAnsi="Arial" w:cs="Arial"/>
          <w:sz w:val="22"/>
          <w:szCs w:val="22"/>
        </w:rPr>
        <w:t>Szczegółowe informacje na temat środków ochrony prawnej określone są Dziale IX Ustawy.</w:t>
      </w:r>
    </w:p>
    <w:p w14:paraId="114ED242" w14:textId="77777777" w:rsidR="006F52CC" w:rsidRDefault="004F0EB7">
      <w:pPr>
        <w:pStyle w:val="Nagwek1"/>
        <w:spacing w:before="0" w:after="120"/>
        <w:ind w:left="720" w:hanging="720"/>
        <w:jc w:val="both"/>
      </w:pPr>
      <w:r>
        <w:t>§ 20 Załączniki</w:t>
      </w:r>
    </w:p>
    <w:p w14:paraId="17E4E653" w14:textId="77777777" w:rsidR="006F52CC" w:rsidRDefault="006F52CC">
      <w:pPr>
        <w:rPr>
          <w:rFonts w:ascii="Arial" w:eastAsia="Arial" w:hAnsi="Arial" w:cs="Arial"/>
        </w:rPr>
      </w:pPr>
    </w:p>
    <w:p w14:paraId="4364C868"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1 Oświadczenie o niepodleganiu wykluczeniu</w:t>
      </w:r>
    </w:p>
    <w:p w14:paraId="0C6917D9"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2 Oświadczenie o spełnianiu warunków udziału</w:t>
      </w:r>
    </w:p>
    <w:p w14:paraId="36C4A00C"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3 Wzór wykazu osób, którym wykonawca powierzy wykonanie przedmiotu zamówienia</w:t>
      </w:r>
    </w:p>
    <w:p w14:paraId="303CB963"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4 Klauzula informacyjna w sprawie RODO</w:t>
      </w:r>
    </w:p>
    <w:p w14:paraId="24A0DA51"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 xml:space="preserve">Załącznik nr 5 Wzór formularza ofertowego </w:t>
      </w:r>
    </w:p>
    <w:p w14:paraId="49E4169D" w14:textId="77777777"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6 Wzór umowy</w:t>
      </w:r>
    </w:p>
    <w:p w14:paraId="4E445FEC" w14:textId="30D35F5F" w:rsidR="006F52CC" w:rsidRDefault="004F0EB7">
      <w:pPr>
        <w:spacing w:after="120"/>
        <w:jc w:val="both"/>
        <w:rPr>
          <w:rFonts w:ascii="Arial" w:eastAsia="Arial" w:hAnsi="Arial" w:cs="Arial"/>
          <w:sz w:val="22"/>
          <w:szCs w:val="22"/>
        </w:rPr>
      </w:pPr>
      <w:r>
        <w:rPr>
          <w:rFonts w:ascii="Arial" w:eastAsia="Arial" w:hAnsi="Arial" w:cs="Arial"/>
          <w:sz w:val="22"/>
          <w:szCs w:val="22"/>
        </w:rPr>
        <w:t>Załącznik nr 7 Opis przedmiotu zamówienia</w:t>
      </w:r>
    </w:p>
    <w:p w14:paraId="37FE8DF6" w14:textId="3C6CCA19" w:rsidR="007E6D5F" w:rsidRDefault="007E6D5F">
      <w:pPr>
        <w:spacing w:after="120"/>
        <w:jc w:val="both"/>
        <w:rPr>
          <w:rFonts w:ascii="Arial" w:eastAsia="Arial" w:hAnsi="Arial" w:cs="Arial"/>
          <w:sz w:val="22"/>
          <w:szCs w:val="22"/>
        </w:rPr>
      </w:pPr>
      <w:r>
        <w:rPr>
          <w:rFonts w:ascii="Arial" w:eastAsia="Arial" w:hAnsi="Arial" w:cs="Arial"/>
          <w:sz w:val="22"/>
          <w:szCs w:val="22"/>
        </w:rPr>
        <w:t>Załącznik nr 8 Wzór wykazu doświadczenia</w:t>
      </w:r>
    </w:p>
    <w:p w14:paraId="3020C73D" w14:textId="77777777" w:rsidR="006F52CC" w:rsidRDefault="006F52CC">
      <w:pPr>
        <w:spacing w:after="120"/>
        <w:jc w:val="both"/>
        <w:rPr>
          <w:rFonts w:ascii="Arial" w:eastAsia="Arial" w:hAnsi="Arial" w:cs="Arial"/>
          <w:sz w:val="22"/>
          <w:szCs w:val="22"/>
        </w:rPr>
      </w:pPr>
    </w:p>
    <w:p w14:paraId="74883537" w14:textId="77777777" w:rsidR="006F52CC" w:rsidRDefault="006F52CC">
      <w:pPr>
        <w:spacing w:after="120"/>
        <w:jc w:val="both"/>
        <w:rPr>
          <w:rFonts w:ascii="Arial" w:eastAsia="Arial" w:hAnsi="Arial" w:cs="Arial"/>
          <w:sz w:val="22"/>
          <w:szCs w:val="22"/>
        </w:rPr>
      </w:pPr>
    </w:p>
    <w:sectPr w:rsidR="006F52CC">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0F6C" w14:textId="77777777" w:rsidR="00142529" w:rsidRDefault="00142529">
      <w:r>
        <w:separator/>
      </w:r>
    </w:p>
  </w:endnote>
  <w:endnote w:type="continuationSeparator" w:id="0">
    <w:p w14:paraId="2EA9C407" w14:textId="77777777" w:rsidR="00142529" w:rsidRDefault="00142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5F3D" w14:textId="77777777" w:rsidR="006F52CC" w:rsidRDefault="006F52C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234785"/>
      <w:docPartObj>
        <w:docPartGallery w:val="Page Numbers (Bottom of Page)"/>
        <w:docPartUnique/>
      </w:docPartObj>
    </w:sdtPr>
    <w:sdtEndPr>
      <w:rPr>
        <w:color w:val="7F7F7F" w:themeColor="background1" w:themeShade="7F"/>
        <w:spacing w:val="60"/>
      </w:rPr>
    </w:sdtEndPr>
    <w:sdtContent>
      <w:p w14:paraId="3A5EC4BB" w14:textId="101431CC" w:rsidR="00847257" w:rsidRDefault="0084725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7AB2F23" w14:textId="77777777" w:rsidR="006F52CC" w:rsidRDefault="006F52CC">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C87E" w14:textId="77777777" w:rsidR="006F52CC" w:rsidRDefault="006F52C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72C1" w14:textId="77777777" w:rsidR="00142529" w:rsidRDefault="00142529">
      <w:r>
        <w:separator/>
      </w:r>
    </w:p>
  </w:footnote>
  <w:footnote w:type="continuationSeparator" w:id="0">
    <w:p w14:paraId="257AF2BA" w14:textId="77777777" w:rsidR="00142529" w:rsidRDefault="00142529">
      <w:r>
        <w:continuationSeparator/>
      </w:r>
    </w:p>
  </w:footnote>
  <w:footnote w:id="1">
    <w:p w14:paraId="1B433DC9" w14:textId="77777777" w:rsidR="006F52CC" w:rsidRDefault="004F0EB7">
      <w:pPr>
        <w:pBdr>
          <w:top w:val="nil"/>
          <w:left w:val="nil"/>
          <w:bottom w:val="nil"/>
          <w:right w:val="nil"/>
          <w:between w:val="nil"/>
        </w:pBdr>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w:t>
      </w:r>
      <w:r>
        <w:rPr>
          <w:rFonts w:ascii="Arial" w:eastAsia="Arial" w:hAnsi="Arial" w:cs="Arial"/>
          <w:i/>
          <w:color w:val="000000"/>
          <w:sz w:val="18"/>
          <w:szCs w:val="18"/>
        </w:rPr>
        <w:t>Szczegółowe wymagania określone są w Rozporządzeniu Ministra Rozwoju, Pracy I Technologii z dnia 23 grudnia 2020 r. w sprawie podmiotowych środków dowodowych oraz innych dokumentów lub oświadczeń, jakich może żądać zamawiający od wykonawcy</w:t>
      </w:r>
      <w:r>
        <w:rPr>
          <w:rFonts w:ascii="Arial" w:eastAsia="Arial" w:hAnsi="Arial" w:cs="Arial"/>
          <w:color w:val="000000"/>
          <w:sz w:val="18"/>
          <w:szCs w:val="18"/>
        </w:rPr>
        <w:t xml:space="preserve"> (Dz.U.2020.2415).  </w:t>
      </w:r>
    </w:p>
    <w:p w14:paraId="7DA5F57F" w14:textId="77777777" w:rsidR="006F52CC" w:rsidRDefault="006F52CC">
      <w:pPr>
        <w:spacing w:before="80"/>
        <w:jc w:val="center"/>
      </w:pPr>
    </w:p>
  </w:footnote>
  <w:footnote w:id="2">
    <w:p w14:paraId="62C81327" w14:textId="77777777" w:rsidR="006F52CC" w:rsidRDefault="004F0EB7">
      <w:pPr>
        <w:spacing w:before="146"/>
        <w:jc w:val="center"/>
        <w:rPr>
          <w:rFonts w:ascii="Arial" w:eastAsia="Arial" w:hAnsi="Arial" w:cs="Arial"/>
          <w:sz w:val="22"/>
          <w:szCs w:val="22"/>
        </w:rPr>
      </w:pPr>
      <w:r>
        <w:rPr>
          <w:vertAlign w:val="superscript"/>
        </w:rPr>
        <w:footnoteRef/>
      </w:r>
      <w:r>
        <w:t xml:space="preserve"> Tj. </w:t>
      </w:r>
      <w:r>
        <w:rPr>
          <w:i/>
          <w:color w:val="000000"/>
          <w:sz w:val="18"/>
          <w:szCs w:val="18"/>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093AF7D" w14:textId="77777777" w:rsidR="006F52CC" w:rsidRDefault="006F52CC">
      <w:pPr>
        <w:pBdr>
          <w:top w:val="nil"/>
          <w:left w:val="nil"/>
          <w:bottom w:val="nil"/>
          <w:right w:val="nil"/>
          <w:between w:val="nil"/>
        </w:pBdr>
        <w:tabs>
          <w:tab w:val="left" w:pos="8505"/>
          <w:tab w:val="left" w:pos="13608"/>
        </w:tabs>
        <w:spacing w:before="60" w:line="360" w:lineRule="auto"/>
        <w:ind w:firstLine="425"/>
        <w:jc w:val="both"/>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7603" w14:textId="77777777" w:rsidR="006F52CC" w:rsidRDefault="006F52C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1D9E" w14:textId="2B66EBF8" w:rsidR="006F52CC" w:rsidRDefault="004F0EB7">
    <w:pPr>
      <w:pBdr>
        <w:top w:val="nil"/>
        <w:left w:val="nil"/>
        <w:bottom w:val="nil"/>
        <w:right w:val="nil"/>
        <w:between w:val="nil"/>
      </w:pBdr>
      <w:tabs>
        <w:tab w:val="center" w:pos="4536"/>
        <w:tab w:val="right" w:pos="9072"/>
      </w:tabs>
      <w:rPr>
        <w:color w:val="000000"/>
      </w:rPr>
    </w:pPr>
    <w:bookmarkStart w:id="14" w:name="_heading=h.26in1rg" w:colFirst="0" w:colLast="0"/>
    <w:bookmarkEnd w:id="14"/>
    <w:r>
      <w:rPr>
        <w:noProof/>
        <w:color w:val="000000"/>
      </w:rPr>
      <w:drawing>
        <wp:inline distT="0" distB="0" distL="0" distR="0" wp14:anchorId="0455962C" wp14:editId="626ED659">
          <wp:extent cx="2011680" cy="815340"/>
          <wp:effectExtent l="0" t="0" r="0" b="0"/>
          <wp:docPr id="638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1680" cy="81534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1DB5" w14:textId="77777777" w:rsidR="006F52CC" w:rsidRDefault="006F52CC">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15F4"/>
    <w:multiLevelType w:val="multilevel"/>
    <w:tmpl w:val="A82662D0"/>
    <w:lvl w:ilvl="0">
      <w:start w:val="1"/>
      <w:numFmt w:val="decimal"/>
      <w:lvlText w:val="(%1)"/>
      <w:lvlJc w:val="left"/>
      <w:pPr>
        <w:ind w:left="644" w:hanging="359"/>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1" w15:restartNumberingAfterBreak="0">
    <w:nsid w:val="0A953664"/>
    <w:multiLevelType w:val="multilevel"/>
    <w:tmpl w:val="9AD41CAE"/>
    <w:lvl w:ilvl="0">
      <w:start w:val="1"/>
      <w:numFmt w:val="decimal"/>
      <w:lvlText w:val="%1)"/>
      <w:lvlJc w:val="left"/>
      <w:pPr>
        <w:ind w:left="705" w:hanging="360"/>
      </w:pPr>
      <w:rPr>
        <w:sz w:val="22"/>
        <w:szCs w:val="22"/>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2" w15:restartNumberingAfterBreak="0">
    <w:nsid w:val="0CA83E09"/>
    <w:multiLevelType w:val="multilevel"/>
    <w:tmpl w:val="1DBCF8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0A009F1"/>
    <w:multiLevelType w:val="multilevel"/>
    <w:tmpl w:val="285226F6"/>
    <w:lvl w:ilvl="0">
      <w:start w:val="1"/>
      <w:numFmt w:val="lowerLetter"/>
      <w:lvlText w:val="%1)"/>
      <w:lvlJc w:val="left"/>
      <w:pPr>
        <w:ind w:left="1776" w:hanging="360"/>
      </w:pPr>
      <w:rPr>
        <w:b w:val="0"/>
        <w:color w:val="000000"/>
        <w:sz w:val="22"/>
        <w:szCs w:val="22"/>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 w15:restartNumberingAfterBreak="0">
    <w:nsid w:val="1703701B"/>
    <w:multiLevelType w:val="multilevel"/>
    <w:tmpl w:val="3C6417A6"/>
    <w:lvl w:ilvl="0">
      <w:start w:val="5"/>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2A4F26"/>
    <w:multiLevelType w:val="multilevel"/>
    <w:tmpl w:val="446A0F0A"/>
    <w:lvl w:ilvl="0">
      <w:start w:val="1"/>
      <w:numFmt w:val="bullet"/>
      <w:lvlText w:val="●"/>
      <w:lvlJc w:val="left"/>
      <w:pPr>
        <w:ind w:left="1210" w:hanging="360"/>
      </w:pPr>
      <w:rPr>
        <w:u w:val="none"/>
      </w:rPr>
    </w:lvl>
    <w:lvl w:ilvl="1">
      <w:start w:val="1"/>
      <w:numFmt w:val="bullet"/>
      <w:lvlText w:val="o"/>
      <w:lvlJc w:val="left"/>
      <w:pPr>
        <w:ind w:left="1930" w:hanging="360"/>
      </w:pPr>
      <w:rPr>
        <w:u w:val="none"/>
      </w:rPr>
    </w:lvl>
    <w:lvl w:ilvl="2">
      <w:start w:val="1"/>
      <w:numFmt w:val="bullet"/>
      <w:lvlText w:val="▪"/>
      <w:lvlJc w:val="left"/>
      <w:pPr>
        <w:ind w:left="2650" w:hanging="360"/>
      </w:pPr>
      <w:rPr>
        <w:u w:val="none"/>
      </w:rPr>
    </w:lvl>
    <w:lvl w:ilvl="3">
      <w:start w:val="1"/>
      <w:numFmt w:val="bullet"/>
      <w:lvlText w:val="▪"/>
      <w:lvlJc w:val="left"/>
      <w:pPr>
        <w:ind w:left="3370" w:hanging="360"/>
      </w:pPr>
      <w:rPr>
        <w:u w:val="none"/>
      </w:rPr>
    </w:lvl>
    <w:lvl w:ilvl="4">
      <w:start w:val="1"/>
      <w:numFmt w:val="bullet"/>
      <w:lvlText w:val="▪"/>
      <w:lvlJc w:val="left"/>
      <w:pPr>
        <w:ind w:left="4090" w:hanging="360"/>
      </w:pPr>
      <w:rPr>
        <w:u w:val="none"/>
      </w:rPr>
    </w:lvl>
    <w:lvl w:ilvl="5">
      <w:start w:val="1"/>
      <w:numFmt w:val="bullet"/>
      <w:lvlText w:val="▪"/>
      <w:lvlJc w:val="left"/>
      <w:pPr>
        <w:ind w:left="4810" w:hanging="360"/>
      </w:pPr>
      <w:rPr>
        <w:u w:val="none"/>
      </w:rPr>
    </w:lvl>
    <w:lvl w:ilvl="6">
      <w:start w:val="1"/>
      <w:numFmt w:val="bullet"/>
      <w:lvlText w:val="▪"/>
      <w:lvlJc w:val="left"/>
      <w:pPr>
        <w:ind w:left="5530" w:hanging="360"/>
      </w:pPr>
      <w:rPr>
        <w:u w:val="none"/>
      </w:rPr>
    </w:lvl>
    <w:lvl w:ilvl="7">
      <w:start w:val="1"/>
      <w:numFmt w:val="bullet"/>
      <w:lvlText w:val="▪"/>
      <w:lvlJc w:val="left"/>
      <w:pPr>
        <w:ind w:left="6250" w:hanging="360"/>
      </w:pPr>
      <w:rPr>
        <w:u w:val="none"/>
      </w:rPr>
    </w:lvl>
    <w:lvl w:ilvl="8">
      <w:start w:val="1"/>
      <w:numFmt w:val="bullet"/>
      <w:lvlText w:val="▪"/>
      <w:lvlJc w:val="left"/>
      <w:pPr>
        <w:ind w:left="6970" w:hanging="360"/>
      </w:pPr>
      <w:rPr>
        <w:u w:val="none"/>
      </w:rPr>
    </w:lvl>
  </w:abstractNum>
  <w:abstractNum w:abstractNumId="6" w15:restartNumberingAfterBreak="0">
    <w:nsid w:val="1B703FD8"/>
    <w:multiLevelType w:val="multilevel"/>
    <w:tmpl w:val="1F0C609A"/>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E75F09"/>
    <w:multiLevelType w:val="multilevel"/>
    <w:tmpl w:val="672439DE"/>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6925D26"/>
    <w:multiLevelType w:val="multilevel"/>
    <w:tmpl w:val="98EC2DA4"/>
    <w:lvl w:ilvl="0">
      <w:start w:val="1"/>
      <w:numFmt w:val="decimal"/>
      <w:lvlText w:val="(%1)"/>
      <w:lvlJc w:val="left"/>
      <w:pPr>
        <w:ind w:left="644" w:hanging="359"/>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9" w15:restartNumberingAfterBreak="0">
    <w:nsid w:val="28520D32"/>
    <w:multiLevelType w:val="multilevel"/>
    <w:tmpl w:val="DE16A6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8894045"/>
    <w:multiLevelType w:val="multilevel"/>
    <w:tmpl w:val="A5DA07BA"/>
    <w:lvl w:ilvl="0">
      <w:start w:val="1"/>
      <w:numFmt w:val="decimal"/>
      <w:lvlText w:val="%1."/>
      <w:lvlJc w:val="left"/>
      <w:pPr>
        <w:ind w:left="720" w:hanging="360"/>
      </w:pPr>
    </w:lvl>
    <w:lvl w:ilvl="1">
      <w:start w:val="1"/>
      <w:numFmt w:val="decimal"/>
      <w:lvlText w:val="%2)"/>
      <w:lvlJc w:val="left"/>
      <w:pPr>
        <w:ind w:left="644" w:hanging="35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736D1F"/>
    <w:multiLevelType w:val="multilevel"/>
    <w:tmpl w:val="1AB4E958"/>
    <w:lvl w:ilvl="0">
      <w:start w:val="1"/>
      <w:numFmt w:val="decimal"/>
      <w:lvlText w:val="%1."/>
      <w:lvlJc w:val="left"/>
      <w:pPr>
        <w:ind w:left="360" w:hanging="360"/>
      </w:pPr>
      <w:rPr>
        <w:b w:val="0"/>
        <w:sz w:val="22"/>
        <w:szCs w:val="22"/>
      </w:rPr>
    </w:lvl>
    <w:lvl w:ilvl="1">
      <w:start w:val="1"/>
      <w:numFmt w:val="lowerLetter"/>
      <w:lvlText w:val="%2."/>
      <w:lvlJc w:val="left"/>
      <w:pPr>
        <w:ind w:left="1440" w:hanging="360"/>
      </w:pPr>
    </w:lvl>
    <w:lvl w:ilvl="2">
      <w:start w:val="1"/>
      <w:numFmt w:val="lowerLetter"/>
      <w:lvlText w:val="%3)"/>
      <w:lvlJc w:val="left"/>
      <w:pPr>
        <w:ind w:left="67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1A4BC7"/>
    <w:multiLevelType w:val="multilevel"/>
    <w:tmpl w:val="AECE9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DC94488"/>
    <w:multiLevelType w:val="multilevel"/>
    <w:tmpl w:val="9CAAB9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455619D"/>
    <w:multiLevelType w:val="multilevel"/>
    <w:tmpl w:val="0848F3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742869"/>
    <w:multiLevelType w:val="multilevel"/>
    <w:tmpl w:val="DAF20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8B45E3"/>
    <w:multiLevelType w:val="multilevel"/>
    <w:tmpl w:val="A9CA5B1C"/>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ED77E96"/>
    <w:multiLevelType w:val="multilevel"/>
    <w:tmpl w:val="08C276A6"/>
    <w:lvl w:ilvl="0">
      <w:start w:val="1"/>
      <w:numFmt w:val="decimal"/>
      <w:lvlText w:val="%1)"/>
      <w:lvlJc w:val="left"/>
      <w:pPr>
        <w:ind w:left="705" w:hanging="360"/>
      </w:pPr>
      <w:rPr>
        <w:rFonts w:ascii="Arial" w:eastAsia="Arial" w:hAnsi="Arial" w:cs="Arial"/>
        <w:sz w:val="22"/>
        <w:szCs w:val="22"/>
      </w:rPr>
    </w:lvl>
    <w:lvl w:ilvl="1">
      <w:start w:val="1"/>
      <w:numFmt w:val="lowerLetter"/>
      <w:lvlText w:val="%2)"/>
      <w:lvlJc w:val="left"/>
      <w:pPr>
        <w:ind w:left="644" w:hanging="359"/>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18" w15:restartNumberingAfterBreak="0">
    <w:nsid w:val="40524643"/>
    <w:multiLevelType w:val="multilevel"/>
    <w:tmpl w:val="7862D6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8C916DD"/>
    <w:multiLevelType w:val="multilevel"/>
    <w:tmpl w:val="B6C646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B7D3BD3"/>
    <w:multiLevelType w:val="multilevel"/>
    <w:tmpl w:val="ADC63A60"/>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273B80"/>
    <w:multiLevelType w:val="multilevel"/>
    <w:tmpl w:val="ACCED462"/>
    <w:lvl w:ilvl="0">
      <w:start w:val="1"/>
      <w:numFmt w:val="decimal"/>
      <w:lvlText w:val="%1."/>
      <w:lvlJc w:val="left"/>
      <w:pPr>
        <w:ind w:left="36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1062409"/>
    <w:multiLevelType w:val="multilevel"/>
    <w:tmpl w:val="6298B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957D36"/>
    <w:multiLevelType w:val="multilevel"/>
    <w:tmpl w:val="B1768E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5E565D98"/>
    <w:multiLevelType w:val="multilevel"/>
    <w:tmpl w:val="8FEA79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B91431"/>
    <w:multiLevelType w:val="multilevel"/>
    <w:tmpl w:val="97F40A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ACB4E0E"/>
    <w:multiLevelType w:val="multilevel"/>
    <w:tmpl w:val="5ABA01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6AE47116"/>
    <w:multiLevelType w:val="multilevel"/>
    <w:tmpl w:val="49CEC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BD5F83"/>
    <w:multiLevelType w:val="multilevel"/>
    <w:tmpl w:val="D2627A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0FF4855"/>
    <w:multiLevelType w:val="multilevel"/>
    <w:tmpl w:val="615429E0"/>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973461"/>
    <w:multiLevelType w:val="multilevel"/>
    <w:tmpl w:val="3AB46B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E42C98"/>
    <w:multiLevelType w:val="multilevel"/>
    <w:tmpl w:val="DC427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536814"/>
    <w:multiLevelType w:val="multilevel"/>
    <w:tmpl w:val="2D0CB5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30"/>
  </w:num>
  <w:num w:numId="3">
    <w:abstractNumId w:val="4"/>
  </w:num>
  <w:num w:numId="4">
    <w:abstractNumId w:val="19"/>
  </w:num>
  <w:num w:numId="5">
    <w:abstractNumId w:val="32"/>
  </w:num>
  <w:num w:numId="6">
    <w:abstractNumId w:val="20"/>
  </w:num>
  <w:num w:numId="7">
    <w:abstractNumId w:val="26"/>
  </w:num>
  <w:num w:numId="8">
    <w:abstractNumId w:val="1"/>
  </w:num>
  <w:num w:numId="9">
    <w:abstractNumId w:val="23"/>
  </w:num>
  <w:num w:numId="10">
    <w:abstractNumId w:val="8"/>
  </w:num>
  <w:num w:numId="11">
    <w:abstractNumId w:val="9"/>
  </w:num>
  <w:num w:numId="12">
    <w:abstractNumId w:val="17"/>
  </w:num>
  <w:num w:numId="13">
    <w:abstractNumId w:val="11"/>
  </w:num>
  <w:num w:numId="14">
    <w:abstractNumId w:val="10"/>
  </w:num>
  <w:num w:numId="15">
    <w:abstractNumId w:val="25"/>
  </w:num>
  <w:num w:numId="16">
    <w:abstractNumId w:val="2"/>
  </w:num>
  <w:num w:numId="17">
    <w:abstractNumId w:val="22"/>
  </w:num>
  <w:num w:numId="18">
    <w:abstractNumId w:val="18"/>
  </w:num>
  <w:num w:numId="19">
    <w:abstractNumId w:val="7"/>
  </w:num>
  <w:num w:numId="20">
    <w:abstractNumId w:val="15"/>
  </w:num>
  <w:num w:numId="21">
    <w:abstractNumId w:val="3"/>
  </w:num>
  <w:num w:numId="22">
    <w:abstractNumId w:val="31"/>
  </w:num>
  <w:num w:numId="23">
    <w:abstractNumId w:val="28"/>
  </w:num>
  <w:num w:numId="24">
    <w:abstractNumId w:val="14"/>
  </w:num>
  <w:num w:numId="25">
    <w:abstractNumId w:val="0"/>
  </w:num>
  <w:num w:numId="26">
    <w:abstractNumId w:val="6"/>
  </w:num>
  <w:num w:numId="27">
    <w:abstractNumId w:val="16"/>
  </w:num>
  <w:num w:numId="28">
    <w:abstractNumId w:val="21"/>
  </w:num>
  <w:num w:numId="29">
    <w:abstractNumId w:val="12"/>
  </w:num>
  <w:num w:numId="30">
    <w:abstractNumId w:val="27"/>
  </w:num>
  <w:num w:numId="31">
    <w:abstractNumId w:val="13"/>
  </w:num>
  <w:num w:numId="32">
    <w:abstractNumId w:val="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CC"/>
    <w:rsid w:val="00142529"/>
    <w:rsid w:val="003249B1"/>
    <w:rsid w:val="003403D4"/>
    <w:rsid w:val="004F0EB7"/>
    <w:rsid w:val="004F2B37"/>
    <w:rsid w:val="006F52CC"/>
    <w:rsid w:val="007E6D5F"/>
    <w:rsid w:val="00847257"/>
    <w:rsid w:val="00B2391C"/>
    <w:rsid w:val="00B263AF"/>
    <w:rsid w:val="00D3490C"/>
    <w:rsid w:val="00F81342"/>
    <w:rsid w:val="00FA7EE6"/>
    <w:rsid w:val="00FE40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9C7C8"/>
  <w15:docId w15:val="{93BDDB8A-CFC8-479D-B8FE-0894D54EB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F1B"/>
    <w:pPr>
      <w:suppressAutoHyphens/>
    </w:pPr>
    <w:rPr>
      <w:lang w:eastAsia="ar-SA"/>
    </w:rPr>
  </w:style>
  <w:style w:type="paragraph" w:styleId="Nagwek1">
    <w:name w:val="heading 1"/>
    <w:basedOn w:val="Normalny"/>
    <w:next w:val="Normalny"/>
    <w:link w:val="Nagwek1Znak"/>
    <w:uiPriority w:val="9"/>
    <w:qFormat/>
    <w:rsid w:val="000A0F1B"/>
    <w:pPr>
      <w:keepNext/>
      <w:suppressAutoHyphens w:val="0"/>
      <w:spacing w:before="240" w:after="60"/>
      <w:outlineLvl w:val="0"/>
    </w:pPr>
    <w:rPr>
      <w:rFonts w:ascii="Arial" w:hAnsi="Arial" w:cs="Arial"/>
      <w:b/>
      <w:bCs/>
      <w:kern w:val="32"/>
      <w:sz w:val="32"/>
      <w:szCs w:val="32"/>
      <w:lang w:eastAsia="pl-PL"/>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5F3C2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A021D3"/>
    <w:pPr>
      <w:pBdr>
        <w:bottom w:val="single" w:sz="8" w:space="4" w:color="4F81BD" w:themeColor="accent1"/>
      </w:pBdr>
      <w:suppressAutoHyphens w:val="0"/>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Nagwek1Znak">
    <w:name w:val="Nagłówek 1 Znak"/>
    <w:basedOn w:val="Domylnaczcionkaakapitu"/>
    <w:link w:val="Nagwek1"/>
    <w:rsid w:val="000A0F1B"/>
    <w:rPr>
      <w:rFonts w:ascii="Arial" w:eastAsia="Times New Roman" w:hAnsi="Arial" w:cs="Arial"/>
      <w:b/>
      <w:bCs/>
      <w:kern w:val="32"/>
      <w:sz w:val="32"/>
      <w:szCs w:val="32"/>
      <w:lang w:eastAsia="pl-PL"/>
    </w:rPr>
  </w:style>
  <w:style w:type="paragraph" w:styleId="Akapitzlist">
    <w:name w:val="List Paragraph"/>
    <w:aliases w:val="Numerowanie,CW_Lista,Podsis rysunku,Akapit z listą numerowaną,maz_wyliczenie,opis dzialania,K-P_odwolanie,A_wyliczenie,Akapit z listą 1,BulletC,Wyliczanie,Obiekt,normalny tekst,Akapit z listą31,Bullets,List Paragraph1,L1,List Paragraph"/>
    <w:basedOn w:val="Normalny"/>
    <w:link w:val="AkapitzlistZnak"/>
    <w:uiPriority w:val="34"/>
    <w:qFormat/>
    <w:rsid w:val="000A0F1B"/>
    <w:pPr>
      <w:ind w:left="720"/>
      <w:contextualSpacing/>
    </w:pPr>
  </w:style>
  <w:style w:type="paragraph" w:styleId="Stopka">
    <w:name w:val="footer"/>
    <w:basedOn w:val="Normalny"/>
    <w:link w:val="StopkaZnak"/>
    <w:uiPriority w:val="99"/>
    <w:unhideWhenUsed/>
    <w:rsid w:val="000A0F1B"/>
    <w:pPr>
      <w:tabs>
        <w:tab w:val="center" w:pos="4536"/>
        <w:tab w:val="right" w:pos="9072"/>
      </w:tabs>
    </w:pPr>
  </w:style>
  <w:style w:type="character" w:customStyle="1" w:styleId="StopkaZnak">
    <w:name w:val="Stopka Znak"/>
    <w:basedOn w:val="Domylnaczcionkaakapitu"/>
    <w:link w:val="Stopka"/>
    <w:uiPriority w:val="99"/>
    <w:rsid w:val="000A0F1B"/>
    <w:rPr>
      <w:rFonts w:ascii="Times New Roman" w:eastAsia="Times New Roman" w:hAnsi="Times New Roman" w:cs="Times New Roman"/>
      <w:sz w:val="20"/>
      <w:szCs w:val="20"/>
      <w:lang w:eastAsia="ar-SA"/>
    </w:rPr>
  </w:style>
  <w:style w:type="paragraph" w:styleId="Tekstpodstawowy">
    <w:name w:val="Body Text"/>
    <w:basedOn w:val="Normalny"/>
    <w:link w:val="TekstpodstawowyZnak"/>
    <w:rsid w:val="000A0F1B"/>
    <w:pPr>
      <w:suppressAutoHyphens w:val="0"/>
      <w:spacing w:after="120"/>
    </w:pPr>
    <w:rPr>
      <w:sz w:val="24"/>
      <w:szCs w:val="24"/>
      <w:lang w:eastAsia="pl-PL"/>
    </w:rPr>
  </w:style>
  <w:style w:type="character" w:customStyle="1" w:styleId="TekstpodstawowyZnak">
    <w:name w:val="Tekst podstawowy Znak"/>
    <w:basedOn w:val="Domylnaczcionkaakapitu"/>
    <w:link w:val="Tekstpodstawowy"/>
    <w:rsid w:val="000A0F1B"/>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0A0F1B"/>
    <w:pPr>
      <w:tabs>
        <w:tab w:val="right" w:leader="hyphen" w:pos="9530"/>
      </w:tabs>
      <w:suppressAutoHyphens w:val="0"/>
      <w:spacing w:before="240" w:after="120"/>
      <w:jc w:val="center"/>
    </w:pPr>
    <w:rPr>
      <w:b/>
      <w:bCs/>
      <w:sz w:val="36"/>
      <w:szCs w:val="36"/>
      <w:lang w:eastAsia="pl-PL"/>
    </w:rPr>
  </w:style>
  <w:style w:type="character" w:styleId="Hipercze">
    <w:name w:val="Hyperlink"/>
    <w:rsid w:val="000A0F1B"/>
    <w:rPr>
      <w:color w:val="0000FF"/>
      <w:u w:val="single"/>
    </w:rPr>
  </w:style>
  <w:style w:type="paragraph" w:customStyle="1" w:styleId="Pisma">
    <w:name w:val="Pisma"/>
    <w:basedOn w:val="Normalny"/>
    <w:rsid w:val="000A0F1B"/>
    <w:pPr>
      <w:suppressAutoHyphens w:val="0"/>
      <w:jc w:val="both"/>
    </w:pPr>
    <w:rPr>
      <w:sz w:val="24"/>
      <w:lang w:eastAsia="pl-PL"/>
    </w:rPr>
  </w:style>
  <w:style w:type="character" w:styleId="Odwoanieprzypisudolnego">
    <w:name w:val="footnote reference"/>
    <w:uiPriority w:val="99"/>
    <w:rsid w:val="000A0F1B"/>
    <w:rPr>
      <w:vertAlign w:val="superscript"/>
    </w:rPr>
  </w:style>
  <w:style w:type="paragraph" w:styleId="Tekstprzypisudolnego">
    <w:name w:val="footnote text"/>
    <w:basedOn w:val="Normalny"/>
    <w:link w:val="TekstprzypisudolnegoZnak"/>
    <w:uiPriority w:val="99"/>
    <w:rsid w:val="000A0F1B"/>
    <w:pPr>
      <w:tabs>
        <w:tab w:val="left" w:pos="8505"/>
        <w:tab w:val="left" w:pos="13608"/>
      </w:tabs>
      <w:suppressAutoHyphens w:val="0"/>
      <w:spacing w:before="60" w:line="360" w:lineRule="auto"/>
      <w:ind w:firstLine="425"/>
      <w:jc w:val="both"/>
    </w:pPr>
    <w:rPr>
      <w:kern w:val="16"/>
      <w:lang w:eastAsia="pl-PL"/>
    </w:rPr>
  </w:style>
  <w:style w:type="character" w:customStyle="1" w:styleId="TekstprzypisudolnegoZnak">
    <w:name w:val="Tekst przypisu dolnego Znak"/>
    <w:basedOn w:val="Domylnaczcionkaakapitu"/>
    <w:link w:val="Tekstprzypisudolnego"/>
    <w:uiPriority w:val="99"/>
    <w:rsid w:val="000A0F1B"/>
    <w:rPr>
      <w:rFonts w:ascii="Times New Roman" w:eastAsia="Times New Roman" w:hAnsi="Times New Roman" w:cs="Times New Roman"/>
      <w:kern w:val="16"/>
      <w:sz w:val="20"/>
      <w:szCs w:val="20"/>
      <w:lang w:eastAsia="pl-PL"/>
    </w:rPr>
  </w:style>
  <w:style w:type="paragraph" w:customStyle="1" w:styleId="Akapitzlist1">
    <w:name w:val="Akapit z listą1"/>
    <w:basedOn w:val="Normalny"/>
    <w:qFormat/>
    <w:rsid w:val="00FD4C03"/>
    <w:pPr>
      <w:suppressAutoHyphens w:val="0"/>
      <w:spacing w:after="120"/>
      <w:ind w:left="720"/>
      <w:contextualSpacing/>
    </w:pPr>
    <w:rPr>
      <w:rFonts w:ascii="Cambria" w:hAnsi="Cambria"/>
      <w:sz w:val="24"/>
      <w:szCs w:val="22"/>
      <w:lang w:eastAsia="en-US"/>
    </w:rPr>
  </w:style>
  <w:style w:type="paragraph" w:styleId="Spistreci2">
    <w:name w:val="toc 2"/>
    <w:basedOn w:val="Normalny"/>
    <w:next w:val="Normalny"/>
    <w:autoRedefine/>
    <w:uiPriority w:val="39"/>
    <w:semiHidden/>
    <w:unhideWhenUsed/>
    <w:rsid w:val="00397F4C"/>
    <w:pPr>
      <w:spacing w:after="100"/>
      <w:ind w:left="200"/>
    </w:pPr>
  </w:style>
  <w:style w:type="paragraph" w:styleId="Nagwek">
    <w:name w:val="header"/>
    <w:basedOn w:val="Normalny"/>
    <w:link w:val="NagwekZnak"/>
    <w:uiPriority w:val="99"/>
    <w:unhideWhenUsed/>
    <w:rsid w:val="00AE094A"/>
    <w:pPr>
      <w:tabs>
        <w:tab w:val="center" w:pos="4536"/>
        <w:tab w:val="right" w:pos="9072"/>
      </w:tabs>
    </w:pPr>
  </w:style>
  <w:style w:type="character" w:customStyle="1" w:styleId="NagwekZnak">
    <w:name w:val="Nagłówek Znak"/>
    <w:basedOn w:val="Domylnaczcionkaakapitu"/>
    <w:link w:val="Nagwek"/>
    <w:uiPriority w:val="99"/>
    <w:rsid w:val="00AE094A"/>
    <w:rPr>
      <w:rFonts w:ascii="Times New Roman" w:eastAsia="Times New Roman" w:hAnsi="Times New Roman" w:cs="Times New Roman"/>
      <w:sz w:val="20"/>
      <w:szCs w:val="20"/>
      <w:lang w:eastAsia="ar-SA"/>
    </w:rPr>
  </w:style>
  <w:style w:type="paragraph" w:customStyle="1" w:styleId="Standard">
    <w:name w:val="Standard"/>
    <w:rsid w:val="00584F91"/>
    <w:pPr>
      <w:suppressAutoHyphens/>
      <w:autoSpaceDN w:val="0"/>
      <w:jc w:val="both"/>
    </w:pPr>
    <w:rPr>
      <w:rFonts w:ascii="Calibri" w:eastAsia="Calibri" w:hAnsi="Calibri" w:cs="Calibri"/>
      <w:kern w:val="3"/>
      <w:sz w:val="24"/>
      <w:szCs w:val="24"/>
      <w:lang w:eastAsia="zh-CN" w:bidi="hi-IN"/>
    </w:rPr>
  </w:style>
  <w:style w:type="numbering" w:customStyle="1" w:styleId="WWNum7">
    <w:name w:val="WWNum7"/>
    <w:rsid w:val="00584F91"/>
  </w:style>
  <w:style w:type="paragraph" w:customStyle="1" w:styleId="Default">
    <w:name w:val="Default"/>
    <w:rsid w:val="008C1411"/>
    <w:pPr>
      <w:autoSpaceDE w:val="0"/>
      <w:autoSpaceDN w:val="0"/>
      <w:adjustRightInd w:val="0"/>
    </w:pPr>
    <w:rPr>
      <w:rFonts w:ascii="Calibri" w:eastAsia="Calibri" w:hAnsi="Calibri"/>
      <w:color w:val="000000"/>
      <w:sz w:val="24"/>
      <w:szCs w:val="24"/>
    </w:rPr>
  </w:style>
  <w:style w:type="character" w:styleId="Odwoaniedokomentarza">
    <w:name w:val="annotation reference"/>
    <w:basedOn w:val="Domylnaczcionkaakapitu"/>
    <w:uiPriority w:val="99"/>
    <w:semiHidden/>
    <w:unhideWhenUsed/>
    <w:rsid w:val="006E22D4"/>
    <w:rPr>
      <w:sz w:val="16"/>
      <w:szCs w:val="16"/>
    </w:rPr>
  </w:style>
  <w:style w:type="paragraph" w:styleId="Tekstkomentarza">
    <w:name w:val="annotation text"/>
    <w:basedOn w:val="Normalny"/>
    <w:link w:val="TekstkomentarzaZnak"/>
    <w:uiPriority w:val="99"/>
    <w:semiHidden/>
    <w:unhideWhenUsed/>
    <w:rsid w:val="006E22D4"/>
  </w:style>
  <w:style w:type="character" w:customStyle="1" w:styleId="TekstkomentarzaZnak">
    <w:name w:val="Tekst komentarza Znak"/>
    <w:basedOn w:val="Domylnaczcionkaakapitu"/>
    <w:link w:val="Tekstkomentarza"/>
    <w:uiPriority w:val="99"/>
    <w:semiHidden/>
    <w:rsid w:val="006E22D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E22D4"/>
    <w:rPr>
      <w:b/>
      <w:bCs/>
    </w:rPr>
  </w:style>
  <w:style w:type="character" w:customStyle="1" w:styleId="TematkomentarzaZnak">
    <w:name w:val="Temat komentarza Znak"/>
    <w:basedOn w:val="TekstkomentarzaZnak"/>
    <w:link w:val="Tematkomentarza"/>
    <w:uiPriority w:val="99"/>
    <w:semiHidden/>
    <w:rsid w:val="006E22D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6E22D4"/>
    <w:rPr>
      <w:rFonts w:ascii="Tahoma" w:hAnsi="Tahoma" w:cs="Tahoma"/>
      <w:sz w:val="16"/>
      <w:szCs w:val="16"/>
    </w:rPr>
  </w:style>
  <w:style w:type="character" w:customStyle="1" w:styleId="TekstdymkaZnak">
    <w:name w:val="Tekst dymka Znak"/>
    <w:basedOn w:val="Domylnaczcionkaakapitu"/>
    <w:link w:val="Tekstdymka"/>
    <w:uiPriority w:val="99"/>
    <w:semiHidden/>
    <w:rsid w:val="006E22D4"/>
    <w:rPr>
      <w:rFonts w:ascii="Tahoma" w:eastAsia="Times New Roman" w:hAnsi="Tahoma" w:cs="Tahoma"/>
      <w:sz w:val="16"/>
      <w:szCs w:val="16"/>
      <w:lang w:eastAsia="ar-SA"/>
    </w:rPr>
  </w:style>
  <w:style w:type="paragraph" w:styleId="Poprawka">
    <w:name w:val="Revision"/>
    <w:hidden/>
    <w:uiPriority w:val="99"/>
    <w:semiHidden/>
    <w:rsid w:val="002C3086"/>
    <w:rPr>
      <w:lang w:eastAsia="ar-SA"/>
    </w:rPr>
  </w:style>
  <w:style w:type="character" w:customStyle="1" w:styleId="Domylnaczcionkaakapitu0">
    <w:name w:val="Domy?lna czcionka akapitu"/>
    <w:rsid w:val="00DC6506"/>
  </w:style>
  <w:style w:type="paragraph" w:styleId="Cytatintensywny">
    <w:name w:val="Intense Quote"/>
    <w:basedOn w:val="Normalny"/>
    <w:link w:val="CytatintensywnyZnak"/>
    <w:qFormat/>
    <w:rsid w:val="00DC6506"/>
    <w:pPr>
      <w:widowControl w:val="0"/>
      <w:pBdr>
        <w:top w:val="single" w:sz="8" w:space="0" w:color="FF0000"/>
        <w:left w:val="single" w:sz="8" w:space="0" w:color="FF0000"/>
        <w:bottom w:val="single" w:sz="8" w:space="0" w:color="FF0000"/>
        <w:right w:val="single" w:sz="8" w:space="0" w:color="FF0000"/>
      </w:pBdr>
      <w:overflowPunct w:val="0"/>
      <w:autoSpaceDE w:val="0"/>
      <w:spacing w:line="100" w:lineRule="atLeast"/>
      <w:jc w:val="center"/>
      <w:textAlignment w:val="baseline"/>
    </w:pPr>
    <w:rPr>
      <w:i/>
      <w:color w:val="808080"/>
      <w:kern w:val="1"/>
      <w:sz w:val="26"/>
    </w:rPr>
  </w:style>
  <w:style w:type="character" w:customStyle="1" w:styleId="CytatintensywnyZnak">
    <w:name w:val="Cytat intensywny Znak"/>
    <w:basedOn w:val="Domylnaczcionkaakapitu"/>
    <w:link w:val="Cytatintensywny"/>
    <w:rsid w:val="00DC6506"/>
    <w:rPr>
      <w:rFonts w:ascii="Times New Roman" w:eastAsia="Times New Roman" w:hAnsi="Times New Roman" w:cs="Times New Roman"/>
      <w:i/>
      <w:color w:val="808080"/>
      <w:kern w:val="1"/>
      <w:sz w:val="26"/>
      <w:szCs w:val="20"/>
      <w:lang w:eastAsia="ar-SA"/>
    </w:rPr>
  </w:style>
  <w:style w:type="numbering" w:customStyle="1" w:styleId="WW8Num39">
    <w:name w:val="WW8Num39"/>
    <w:basedOn w:val="Bezlisty"/>
    <w:rsid w:val="00DC6506"/>
  </w:style>
  <w:style w:type="numbering" w:customStyle="1" w:styleId="WW8Num38">
    <w:name w:val="WW8Num38"/>
    <w:basedOn w:val="Bezlisty"/>
    <w:rsid w:val="00DC6506"/>
  </w:style>
  <w:style w:type="numbering" w:customStyle="1" w:styleId="WW8Num14">
    <w:name w:val="WW8Num14"/>
    <w:basedOn w:val="Bezlisty"/>
    <w:rsid w:val="00EC582E"/>
  </w:style>
  <w:style w:type="paragraph" w:customStyle="1" w:styleId="Textbody">
    <w:name w:val="Text body"/>
    <w:basedOn w:val="Standard"/>
    <w:rsid w:val="00EC582E"/>
    <w:pPr>
      <w:widowControl w:val="0"/>
      <w:spacing w:after="120"/>
      <w:jc w:val="left"/>
      <w:textAlignment w:val="baseline"/>
    </w:pPr>
    <w:rPr>
      <w:rFonts w:ascii="Times New Roman" w:eastAsia="SimSun" w:hAnsi="Times New Roman" w:cs="Mangal"/>
    </w:rPr>
  </w:style>
  <w:style w:type="numbering" w:customStyle="1" w:styleId="WWNum1">
    <w:name w:val="WWNum1"/>
    <w:basedOn w:val="Bezlisty"/>
    <w:rsid w:val="00EC582E"/>
  </w:style>
  <w:style w:type="paragraph" w:styleId="Bezodstpw">
    <w:name w:val="No Spacing"/>
    <w:uiPriority w:val="1"/>
    <w:qFormat/>
    <w:rsid w:val="00AC41B0"/>
    <w:rPr>
      <w:rFonts w:ascii="Calibri" w:eastAsia="Calibri" w:hAnsi="Calibri"/>
    </w:rPr>
  </w:style>
  <w:style w:type="character" w:customStyle="1" w:styleId="AkapitzlistZnak">
    <w:name w:val="Akapit z listą Znak"/>
    <w:aliases w:val="Numerowanie Znak,CW_Lista Znak,Podsis rysunku Znak,Akapit z listą numerowaną Znak,maz_wyliczenie Znak,opis dzialania Znak,K-P_odwolanie Znak,A_wyliczenie Znak,Akapit z listą 1 Znak,BulletC Znak,Wyliczanie Znak,Obiekt Znak,L1 Znak"/>
    <w:link w:val="Akapitzlist"/>
    <w:uiPriority w:val="34"/>
    <w:qFormat/>
    <w:locked/>
    <w:rsid w:val="00345F18"/>
    <w:rPr>
      <w:rFonts w:ascii="Times New Roman" w:eastAsia="Times New Roman" w:hAnsi="Times New Roman" w:cs="Times New Roman"/>
      <w:sz w:val="20"/>
      <w:szCs w:val="20"/>
      <w:lang w:eastAsia="ar-SA"/>
    </w:rPr>
  </w:style>
  <w:style w:type="character" w:customStyle="1" w:styleId="alb">
    <w:name w:val="a_lb"/>
    <w:basedOn w:val="Domylnaczcionkaakapitu"/>
    <w:rsid w:val="00EA7069"/>
  </w:style>
  <w:style w:type="paragraph" w:customStyle="1" w:styleId="Normalny1">
    <w:name w:val="Normalny1"/>
    <w:rsid w:val="00B3618A"/>
    <w:pPr>
      <w:pBdr>
        <w:top w:val="nil"/>
        <w:left w:val="nil"/>
        <w:bottom w:val="nil"/>
        <w:right w:val="nil"/>
        <w:between w:val="nil"/>
      </w:pBdr>
    </w:pPr>
    <w:rPr>
      <w:rFonts w:ascii="Calibri" w:eastAsia="Calibri" w:hAnsi="Calibri" w:cs="Calibri"/>
      <w:color w:val="000000"/>
    </w:rPr>
  </w:style>
  <w:style w:type="character" w:customStyle="1" w:styleId="history-modalversionscontenticons">
    <w:name w:val="history-modal__versions__content__icons"/>
    <w:basedOn w:val="Domylnaczcionkaakapitu"/>
    <w:rsid w:val="00B52D13"/>
  </w:style>
  <w:style w:type="paragraph" w:styleId="NormalnyWeb">
    <w:name w:val="Normal (Web)"/>
    <w:basedOn w:val="Normalny"/>
    <w:uiPriority w:val="99"/>
    <w:unhideWhenUsed/>
    <w:rsid w:val="00A75EAC"/>
    <w:pPr>
      <w:suppressAutoHyphens w:val="0"/>
      <w:spacing w:before="100" w:beforeAutospacing="1" w:after="100" w:afterAutospacing="1"/>
    </w:pPr>
    <w:rPr>
      <w:sz w:val="24"/>
      <w:szCs w:val="24"/>
      <w:lang w:eastAsia="pl-PL"/>
    </w:rPr>
  </w:style>
  <w:style w:type="paragraph" w:styleId="Tekstpodstawowy2">
    <w:name w:val="Body Text 2"/>
    <w:basedOn w:val="Normalny"/>
    <w:link w:val="Tekstpodstawowy2Znak"/>
    <w:uiPriority w:val="99"/>
    <w:semiHidden/>
    <w:unhideWhenUsed/>
    <w:rsid w:val="005F1AA1"/>
    <w:pPr>
      <w:spacing w:after="120" w:line="480" w:lineRule="auto"/>
    </w:pPr>
  </w:style>
  <w:style w:type="character" w:customStyle="1" w:styleId="Tekstpodstawowy2Znak">
    <w:name w:val="Tekst podstawowy 2 Znak"/>
    <w:basedOn w:val="Domylnaczcionkaakapitu"/>
    <w:link w:val="Tekstpodstawowy2"/>
    <w:uiPriority w:val="99"/>
    <w:semiHidden/>
    <w:rsid w:val="005F1AA1"/>
    <w:rPr>
      <w:rFonts w:ascii="Times New Roman" w:eastAsia="Times New Roman" w:hAnsi="Times New Roman" w:cs="Times New Roman"/>
      <w:sz w:val="20"/>
      <w:szCs w:val="20"/>
      <w:lang w:eastAsia="ar-SA"/>
    </w:rPr>
  </w:style>
  <w:style w:type="character" w:customStyle="1" w:styleId="TytuZnak">
    <w:name w:val="Tytuł Znak"/>
    <w:basedOn w:val="Domylnaczcionkaakapitu"/>
    <w:link w:val="Tytu"/>
    <w:uiPriority w:val="10"/>
    <w:rsid w:val="00A021D3"/>
    <w:rPr>
      <w:rFonts w:asciiTheme="majorHAnsi" w:eastAsiaTheme="majorEastAsia" w:hAnsiTheme="majorHAnsi" w:cstheme="majorBidi"/>
      <w:color w:val="17365D" w:themeColor="text2" w:themeShade="BF"/>
      <w:spacing w:val="5"/>
      <w:kern w:val="28"/>
      <w:sz w:val="52"/>
      <w:szCs w:val="52"/>
      <w:lang w:eastAsia="pl-PL"/>
    </w:rPr>
  </w:style>
  <w:style w:type="paragraph" w:customStyle="1" w:styleId="NormalStyle">
    <w:name w:val="NormalStyle"/>
    <w:rsid w:val="00A021D3"/>
    <w:rPr>
      <w:rFonts w:ascii="Arial" w:eastAsia="Arial" w:hAnsi="Arial" w:cs="Arial"/>
      <w:color w:val="000000" w:themeColor="text1"/>
      <w:sz w:val="18"/>
    </w:rPr>
  </w:style>
  <w:style w:type="character" w:customStyle="1" w:styleId="Nagwek3Znak">
    <w:name w:val="Nagłówek 3 Znak"/>
    <w:basedOn w:val="Domylnaczcionkaakapitu"/>
    <w:link w:val="Nagwek3"/>
    <w:uiPriority w:val="9"/>
    <w:semiHidden/>
    <w:rsid w:val="005F3C21"/>
    <w:rPr>
      <w:rFonts w:asciiTheme="majorHAnsi" w:eastAsiaTheme="majorEastAsia" w:hAnsiTheme="majorHAnsi" w:cstheme="majorBidi"/>
      <w:color w:val="243F60" w:themeColor="accent1" w:themeShade="7F"/>
      <w:sz w:val="24"/>
      <w:szCs w:val="24"/>
      <w:lang w:eastAsia="ar-SA"/>
    </w:rPr>
  </w:style>
  <w:style w:type="character" w:customStyle="1" w:styleId="ng-binding">
    <w:name w:val="ng-binding"/>
    <w:basedOn w:val="Domylnaczcionkaakapitu"/>
    <w:rsid w:val="005F3C21"/>
  </w:style>
  <w:style w:type="character" w:customStyle="1" w:styleId="ng-scope">
    <w:name w:val="ng-scope"/>
    <w:basedOn w:val="Domylnaczcionkaakapitu"/>
    <w:rsid w:val="005F3C21"/>
  </w:style>
  <w:style w:type="paragraph" w:styleId="Tekstpodstawowywcity3">
    <w:name w:val="Body Text Indent 3"/>
    <w:basedOn w:val="Normalny"/>
    <w:link w:val="Tekstpodstawowywcity3Znak"/>
    <w:uiPriority w:val="99"/>
    <w:semiHidden/>
    <w:unhideWhenUsed/>
    <w:rsid w:val="00685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85453"/>
    <w:rPr>
      <w:rFonts w:ascii="Times New Roman" w:eastAsia="Times New Roman" w:hAnsi="Times New Roman" w:cs="Times New Roman"/>
      <w:sz w:val="16"/>
      <w:szCs w:val="16"/>
      <w:lang w:eastAsia="ar-SA"/>
    </w:rPr>
  </w:style>
  <w:style w:type="paragraph" w:customStyle="1" w:styleId="footnotedescription">
    <w:name w:val="footnote description"/>
    <w:next w:val="Normalny"/>
    <w:link w:val="footnotedescriptionChar"/>
    <w:hidden/>
    <w:rsid w:val="00A55D3A"/>
    <w:pPr>
      <w:spacing w:after="433" w:line="259" w:lineRule="auto"/>
    </w:pPr>
    <w:rPr>
      <w:rFonts w:ascii="Calibri" w:eastAsia="Calibri" w:hAnsi="Calibri" w:cs="Calibri"/>
      <w:color w:val="1155CC"/>
      <w:u w:val="single" w:color="1155CC"/>
    </w:rPr>
  </w:style>
  <w:style w:type="character" w:customStyle="1" w:styleId="footnotedescriptionChar">
    <w:name w:val="footnote description Char"/>
    <w:link w:val="footnotedescription"/>
    <w:rsid w:val="00A55D3A"/>
    <w:rPr>
      <w:rFonts w:ascii="Calibri" w:eastAsia="Calibri" w:hAnsi="Calibri" w:cs="Calibri"/>
      <w:color w:val="1155CC"/>
      <w:sz w:val="20"/>
      <w:u w:val="single" w:color="1155CC"/>
      <w:lang w:eastAsia="pl-PL"/>
    </w:rPr>
  </w:style>
  <w:style w:type="character" w:customStyle="1" w:styleId="footnotemark">
    <w:name w:val="footnote mark"/>
    <w:hidden/>
    <w:rsid w:val="00A55D3A"/>
    <w:rPr>
      <w:rFonts w:ascii="Arial" w:eastAsia="Arial" w:hAnsi="Arial" w:cs="Arial"/>
      <w:color w:val="000000"/>
      <w:sz w:val="20"/>
      <w:vertAlign w:val="superscript"/>
    </w:rPr>
  </w:style>
  <w:style w:type="character" w:styleId="Nierozpoznanawzmianka">
    <w:name w:val="Unresolved Mention"/>
    <w:basedOn w:val="Domylnaczcionkaakapitu"/>
    <w:uiPriority w:val="99"/>
    <w:semiHidden/>
    <w:unhideWhenUsed/>
    <w:rsid w:val="00C606C5"/>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ibe.edu.pl/index.php/zamowienia-publiczn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zamowienia.gov.pl/mp-client/search/list/ocds-148610-537d76f2-c1ef-47f6-936a-28ad30bc1e29" TargetMode="External"/><Relationship Id="rId4" Type="http://schemas.openxmlformats.org/officeDocument/2006/relationships/settings" Target="settings.xml"/><Relationship Id="rId9" Type="http://schemas.openxmlformats.org/officeDocument/2006/relationships/hyperlink" Target="mailto:zamowienia@ibe.edu.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HzR7Q4il/NRl98xZ8oLUA7Vsug==">CgMxLjAyCGguZ2pkZ3hzMgloLjMwajB6bGwyCWguMWZvYjl0ZTIJaC4zem55c2g3Mg5oLnZpcHVoZ2toMTVzNTIJaC4yZXQ5MnAwMghoLnR5amN3dDIJaC4zZHk2dmttMgloLjF0M2g1c2YyCWguNGQzNG9nODIJaC4yczhleW8xMghoLmdqZGd4czIOaC4zeWxjYnk2OXEzdWgyDmguNzNpZ240bTF4anJlMgloLjE3ZHA4dnUyCWguM3JkY3JqbjIJaC4yNmluMXJnOAByITEtS1dSd1FseVhaRHg3MXFXNEF2MWhJaEZKWW5DX3Rk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6099</Words>
  <Characters>36596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dc:creator>
  <cp:lastModifiedBy>Zbigniew Obloza</cp:lastModifiedBy>
  <cp:revision>8</cp:revision>
  <cp:lastPrinted>2024-10-07T11:55:00Z</cp:lastPrinted>
  <dcterms:created xsi:type="dcterms:W3CDTF">2024-06-06T07:39:00Z</dcterms:created>
  <dcterms:modified xsi:type="dcterms:W3CDTF">2024-10-08T10:38:00Z</dcterms:modified>
</cp:coreProperties>
</file>