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16223" w14:textId="77777777" w:rsidR="008055C4" w:rsidRPr="00FF6E03" w:rsidRDefault="008055C4" w:rsidP="00FF6E03">
      <w:pPr>
        <w:pStyle w:val="Bezodstpw"/>
        <w:jc w:val="center"/>
        <w:rPr>
          <w:rFonts w:cstheme="minorHAnsi"/>
          <w:b/>
          <w:bCs/>
        </w:rPr>
      </w:pPr>
      <w:bookmarkStart w:id="0" w:name="_GoBack"/>
      <w:bookmarkEnd w:id="0"/>
      <w:r w:rsidRPr="00FF6E03">
        <w:rPr>
          <w:rFonts w:cstheme="minorHAnsi"/>
          <w:b/>
          <w:bCs/>
        </w:rPr>
        <w:t>Szczegółowy opis przedmiotu zamówienie</w:t>
      </w:r>
    </w:p>
    <w:p w14:paraId="1871C962" w14:textId="78A4A433" w:rsidR="001F5DE0" w:rsidRPr="00FF6E03" w:rsidRDefault="008055C4" w:rsidP="00FF6E03">
      <w:pPr>
        <w:pStyle w:val="Bezodstpw"/>
        <w:jc w:val="center"/>
        <w:rPr>
          <w:rFonts w:cstheme="minorHAnsi"/>
          <w:b/>
          <w:bCs/>
        </w:rPr>
      </w:pPr>
      <w:r w:rsidRPr="00FF6E03">
        <w:rPr>
          <w:rFonts w:cstheme="minorHAnsi"/>
          <w:b/>
          <w:bCs/>
        </w:rPr>
        <w:t xml:space="preserve">na dostawę i montaż szatni samoobsługowej w budynku Sądu </w:t>
      </w:r>
      <w:r w:rsidR="002A1426" w:rsidRPr="00FF6E03">
        <w:rPr>
          <w:rFonts w:cstheme="minorHAnsi"/>
          <w:b/>
          <w:bCs/>
        </w:rPr>
        <w:t>Rejonowego w Stalowej Woli</w:t>
      </w:r>
      <w:r w:rsidRPr="00FF6E03">
        <w:rPr>
          <w:rFonts w:cstheme="minorHAnsi"/>
          <w:b/>
          <w:bCs/>
        </w:rPr>
        <w:t xml:space="preserve"> </w:t>
      </w:r>
    </w:p>
    <w:p w14:paraId="38D526D3" w14:textId="77777777" w:rsidR="008055C4" w:rsidRPr="00FF6E03" w:rsidRDefault="008055C4" w:rsidP="00FF6E03">
      <w:pPr>
        <w:pStyle w:val="Bezodstpw"/>
        <w:jc w:val="center"/>
        <w:rPr>
          <w:rFonts w:cstheme="minorHAnsi"/>
          <w:b/>
          <w:bCs/>
        </w:rPr>
      </w:pPr>
    </w:p>
    <w:p w14:paraId="53D5D2A1" w14:textId="09D063B0" w:rsidR="00950AB1" w:rsidRPr="00FF6E03" w:rsidRDefault="00950AB1" w:rsidP="00FF6E03">
      <w:pPr>
        <w:pStyle w:val="Bezodstpw"/>
        <w:rPr>
          <w:rFonts w:cstheme="minorHAnsi"/>
          <w:bCs/>
        </w:rPr>
      </w:pPr>
      <w:r w:rsidRPr="00FF6E03">
        <w:rPr>
          <w:rFonts w:cstheme="minorHAnsi"/>
          <w:bCs/>
        </w:rPr>
        <w:t>Przedmiotem zamówienia jest dostawa, montaż  i uruchomienie szatni samoobsługowej w budynku Sądu Rejonowego w Stalowej Woli. W ramach przedmiotu zamówienia Wykonawca zobowiązuje się przeprowadzić instruktaż obsługi szatni samoobsługowej.</w:t>
      </w:r>
    </w:p>
    <w:p w14:paraId="606BE361" w14:textId="0B36E402" w:rsidR="008055C4" w:rsidRPr="00FF6E03" w:rsidRDefault="008055C4" w:rsidP="00FF6E03">
      <w:pPr>
        <w:pStyle w:val="Bezodstpw"/>
        <w:numPr>
          <w:ilvl w:val="0"/>
          <w:numId w:val="16"/>
        </w:numPr>
        <w:rPr>
          <w:rFonts w:cstheme="minorHAnsi"/>
          <w:bCs/>
        </w:rPr>
      </w:pPr>
      <w:r w:rsidRPr="00FF6E03">
        <w:rPr>
          <w:rFonts w:cstheme="minorHAnsi"/>
          <w:bCs/>
        </w:rPr>
        <w:t>Miejsce realizacji zamów</w:t>
      </w:r>
      <w:r w:rsidR="006014EB" w:rsidRPr="00FF6E03">
        <w:rPr>
          <w:rFonts w:cstheme="minorHAnsi"/>
          <w:bCs/>
        </w:rPr>
        <w:t>ienia: S</w:t>
      </w:r>
      <w:r w:rsidR="002A1426" w:rsidRPr="00FF6E03">
        <w:rPr>
          <w:rFonts w:cstheme="minorHAnsi"/>
          <w:bCs/>
        </w:rPr>
        <w:t>ąd Rejonowy w Stalowej Woli, ul</w:t>
      </w:r>
      <w:r w:rsidRPr="00FF6E03">
        <w:rPr>
          <w:rFonts w:cstheme="minorHAnsi"/>
          <w:bCs/>
        </w:rPr>
        <w:t>.</w:t>
      </w:r>
      <w:r w:rsidR="002A1426" w:rsidRPr="00FF6E03">
        <w:rPr>
          <w:rFonts w:cstheme="minorHAnsi"/>
          <w:bCs/>
        </w:rPr>
        <w:t xml:space="preserve"> ks. J. Popiełuszki 16, 37-450 Stalowa Wola</w:t>
      </w:r>
      <w:r w:rsidRPr="00FF6E03">
        <w:rPr>
          <w:rFonts w:cstheme="minorHAnsi"/>
          <w:bCs/>
        </w:rPr>
        <w:t>.</w:t>
      </w:r>
    </w:p>
    <w:p w14:paraId="3B265301" w14:textId="61839CEA" w:rsidR="008055C4" w:rsidRPr="00FF6E03" w:rsidRDefault="008055C4" w:rsidP="00FF6E03">
      <w:pPr>
        <w:pStyle w:val="Bezodstpw"/>
        <w:numPr>
          <w:ilvl w:val="0"/>
          <w:numId w:val="16"/>
        </w:numPr>
        <w:rPr>
          <w:rFonts w:cstheme="minorHAnsi"/>
          <w:bCs/>
        </w:rPr>
      </w:pPr>
      <w:r w:rsidRPr="00FF6E03">
        <w:rPr>
          <w:rFonts w:cstheme="minorHAnsi"/>
          <w:bCs/>
        </w:rPr>
        <w:t>Szatnia samoobsługowa</w:t>
      </w:r>
      <w:r w:rsidR="002A1426" w:rsidRPr="00FF6E03">
        <w:rPr>
          <w:rFonts w:cstheme="minorHAnsi"/>
          <w:bCs/>
        </w:rPr>
        <w:t xml:space="preserve"> składająca się z – 36</w:t>
      </w:r>
      <w:r w:rsidRPr="00FF6E03">
        <w:rPr>
          <w:rFonts w:cstheme="minorHAnsi"/>
          <w:bCs/>
        </w:rPr>
        <w:t xml:space="preserve"> szaf depozytowych + centrala zamontowanych  - szczegółowe informacj</w:t>
      </w:r>
      <w:r w:rsidR="000F352E" w:rsidRPr="00FF6E03">
        <w:rPr>
          <w:rFonts w:cstheme="minorHAnsi"/>
          <w:bCs/>
        </w:rPr>
        <w:t xml:space="preserve">e </w:t>
      </w:r>
      <w:r w:rsidR="002A1426" w:rsidRPr="00FF6E03">
        <w:rPr>
          <w:rFonts w:cstheme="minorHAnsi"/>
          <w:bCs/>
        </w:rPr>
        <w:t>znajdują się w Załączniku Nr 1.2.1</w:t>
      </w:r>
      <w:r w:rsidR="000F352E" w:rsidRPr="00FF6E03">
        <w:rPr>
          <w:rFonts w:cstheme="minorHAnsi"/>
          <w:bCs/>
        </w:rPr>
        <w:t xml:space="preserve"> </w:t>
      </w:r>
      <w:r w:rsidRPr="00FF6E03">
        <w:rPr>
          <w:rFonts w:cstheme="minorHAnsi"/>
          <w:bCs/>
        </w:rPr>
        <w:t>do nin. opisu.</w:t>
      </w:r>
    </w:p>
    <w:p w14:paraId="7ABB5B64" w14:textId="3A690009" w:rsidR="00DD5F37" w:rsidRPr="00FF6E03" w:rsidRDefault="00DD5F37" w:rsidP="00FF6E03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bCs/>
        </w:rPr>
      </w:pPr>
      <w:r w:rsidRPr="00FF6E03">
        <w:rPr>
          <w:rFonts w:cstheme="minorHAnsi"/>
          <w:bCs/>
        </w:rPr>
        <w:t>Wykonawca ponosi pełną odpowiedzialność za dostarczenie produktów w stanie nienaruszonym a także za montaż zgodny z wiedzą branżową. W przypadku dostarczenia uszkodzonych produktów lub niespełniających wymogów uzgodnionych w umowie Wykonawca wymieni artykuły na swój koszt.</w:t>
      </w:r>
    </w:p>
    <w:p w14:paraId="2AA62C48" w14:textId="58633784" w:rsidR="00DD5F37" w:rsidRPr="00FF6E03" w:rsidRDefault="00DD5F37" w:rsidP="00FF6E03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bCs/>
        </w:rPr>
      </w:pPr>
      <w:r w:rsidRPr="00FF6E03">
        <w:rPr>
          <w:rFonts w:cstheme="minorHAnsi"/>
          <w:bCs/>
        </w:rPr>
        <w:t>Szatnia samoobsługowa powinna składać się ze stanowiska centralnego i szafek.</w:t>
      </w:r>
    </w:p>
    <w:p w14:paraId="7155967F" w14:textId="36358CE1" w:rsidR="00DD5F37" w:rsidRPr="00FF6E03" w:rsidRDefault="00DD5F37" w:rsidP="00FF6E03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bCs/>
        </w:rPr>
      </w:pPr>
      <w:r w:rsidRPr="00FF6E03">
        <w:rPr>
          <w:rFonts w:cstheme="minorHAnsi"/>
          <w:bCs/>
        </w:rPr>
        <w:t xml:space="preserve">Szatnia samoobsługowa powinna składać się </w:t>
      </w:r>
      <w:r w:rsidRPr="00FF6E03">
        <w:rPr>
          <w:rFonts w:cstheme="minorHAnsi"/>
        </w:rPr>
        <w:t xml:space="preserve">ze stanowiska centralnego wykonanego </w:t>
      </w:r>
      <w:bookmarkStart w:id="1" w:name="_Hlk53082954"/>
      <w:r w:rsidRPr="00FF6E03">
        <w:rPr>
          <w:rFonts w:cstheme="minorHAnsi"/>
        </w:rPr>
        <w:t xml:space="preserve">z laminowanej płyty meblowej </w:t>
      </w:r>
      <w:bookmarkEnd w:id="1"/>
      <w:r w:rsidRPr="00FF6E03">
        <w:rPr>
          <w:rFonts w:cstheme="minorHAnsi"/>
        </w:rPr>
        <w:t xml:space="preserve"> i szafek depozytowych</w:t>
      </w:r>
      <w:r w:rsidR="002A1426" w:rsidRPr="00FF6E03">
        <w:rPr>
          <w:rFonts w:cstheme="minorHAnsi"/>
        </w:rPr>
        <w:t>, których fronty wykonane są z płyty laminowanej U164PE w kolorze antracyt, pozostała część szafki wykonana z metalu malowanego proszkowo.</w:t>
      </w:r>
    </w:p>
    <w:p w14:paraId="654B165A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rPr>
          <w:rFonts w:eastAsia="Calibri" w:cstheme="minorHAnsi"/>
          <w:bCs/>
        </w:rPr>
      </w:pPr>
      <w:r w:rsidRPr="00FF6E03">
        <w:rPr>
          <w:rFonts w:eastAsia="Calibri" w:cstheme="minorHAnsi"/>
        </w:rPr>
        <w:t>Stanowisko centralne z papierowym biletem- kluczem  wyposażone w: komputer, panel dotykowy min. 17”, skaner kodów kreskowych, drukarkę do biletów, głośniki, system awaryjnego otwierania szafek i zabezpieczenie przed ewentualnym brakiem zasilania przez stosowne urządzenie UPS podtrzymujące zasilanie.</w:t>
      </w:r>
    </w:p>
    <w:p w14:paraId="0CA5761B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rPr>
          <w:rFonts w:eastAsia="Calibri" w:cstheme="minorHAnsi"/>
          <w:b/>
        </w:rPr>
      </w:pPr>
      <w:r w:rsidRPr="00FF6E03">
        <w:rPr>
          <w:rFonts w:eastAsia="Calibri" w:cstheme="minorHAnsi"/>
          <w:b/>
        </w:rPr>
        <w:t>Monitor LCD minimalna wielkość 17” zamontowany na stalowej ramie z nakładką dotykową do wyświetlania i interakcji z użytkownikiem:</w:t>
      </w:r>
    </w:p>
    <w:p w14:paraId="42B0A381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Technologia wykonania matrycy: TN</w:t>
      </w:r>
    </w:p>
    <w:p w14:paraId="0D7D6076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Przekątna: min.17”</w:t>
      </w:r>
    </w:p>
    <w:p w14:paraId="1DEA451E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Rozdzielczość natywna: min.1280x1024</w:t>
      </w:r>
    </w:p>
    <w:p w14:paraId="3F6A56DB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Kontrast: min.700:1</w:t>
      </w:r>
    </w:p>
    <w:p w14:paraId="6D92E9EB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Jasność: min. 300cd/m2</w:t>
      </w:r>
    </w:p>
    <w:p w14:paraId="3824DED2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Czas reakcji matrycy: min. 8 ms</w:t>
      </w:r>
    </w:p>
    <w:p w14:paraId="79850144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Analogowe złącze D-SUB: Tak</w:t>
      </w:r>
    </w:p>
    <w:p w14:paraId="7E8E8BE1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Cyfrowe złącze DVI i HDMI: Tak</w:t>
      </w:r>
    </w:p>
    <w:p w14:paraId="3D993272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Wbudowany zasilacz: Tak</w:t>
      </w:r>
    </w:p>
    <w:p w14:paraId="3931150F" w14:textId="77777777" w:rsidR="00950AB1" w:rsidRPr="00FF6E03" w:rsidRDefault="00950AB1" w:rsidP="00FF6E03">
      <w:pPr>
        <w:numPr>
          <w:ilvl w:val="0"/>
          <w:numId w:val="18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Zintegrowana nakładka dotykowa:</w:t>
      </w:r>
    </w:p>
    <w:p w14:paraId="2B01AB87" w14:textId="77777777" w:rsidR="00950AB1" w:rsidRPr="00FF6E03" w:rsidRDefault="00950AB1" w:rsidP="00FF6E03">
      <w:pPr>
        <w:spacing w:after="0" w:line="240" w:lineRule="auto"/>
        <w:ind w:left="720"/>
        <w:rPr>
          <w:rFonts w:eastAsia="Calibri" w:cstheme="minorHAnsi"/>
        </w:rPr>
      </w:pPr>
      <w:r w:rsidRPr="00FF6E03">
        <w:rPr>
          <w:rFonts w:eastAsia="Calibri" w:cstheme="minorHAnsi"/>
        </w:rPr>
        <w:t>- Rozmiar: min.17"</w:t>
      </w:r>
    </w:p>
    <w:p w14:paraId="7A1E3407" w14:textId="77777777" w:rsidR="00950AB1" w:rsidRPr="00FF6E03" w:rsidRDefault="00950AB1" w:rsidP="00FF6E03">
      <w:pPr>
        <w:spacing w:after="0" w:line="240" w:lineRule="auto"/>
        <w:ind w:left="720"/>
        <w:rPr>
          <w:rFonts w:eastAsia="Calibri" w:cstheme="minorHAnsi"/>
        </w:rPr>
      </w:pPr>
      <w:r w:rsidRPr="00FF6E03">
        <w:rPr>
          <w:rFonts w:eastAsia="Calibri" w:cstheme="minorHAnsi"/>
        </w:rPr>
        <w:t>- Rodzaj nakładki: INFRARED</w:t>
      </w:r>
    </w:p>
    <w:p w14:paraId="73BEF683" w14:textId="77777777" w:rsidR="00950AB1" w:rsidRPr="00FF6E03" w:rsidRDefault="00950AB1" w:rsidP="00FF6E03">
      <w:pPr>
        <w:spacing w:after="0" w:line="240" w:lineRule="auto"/>
        <w:ind w:left="720"/>
        <w:rPr>
          <w:rFonts w:eastAsia="Calibri" w:cstheme="minorHAnsi"/>
        </w:rPr>
      </w:pPr>
      <w:r w:rsidRPr="00FF6E03">
        <w:rPr>
          <w:rFonts w:eastAsia="Calibri" w:cstheme="minorHAnsi"/>
        </w:rPr>
        <w:t>- Temperatura działania: -40 do 80 stopni</w:t>
      </w:r>
    </w:p>
    <w:p w14:paraId="0003F71B" w14:textId="77777777" w:rsidR="00950AB1" w:rsidRPr="00FF6E03" w:rsidRDefault="00950AB1" w:rsidP="00FF6E03">
      <w:pPr>
        <w:spacing w:after="0" w:line="240" w:lineRule="auto"/>
        <w:ind w:left="720"/>
        <w:rPr>
          <w:rFonts w:eastAsia="Calibri" w:cstheme="minorHAnsi"/>
        </w:rPr>
      </w:pPr>
      <w:r w:rsidRPr="00FF6E03">
        <w:rPr>
          <w:rFonts w:eastAsia="Calibri" w:cstheme="minorHAnsi"/>
        </w:rPr>
        <w:t>- Wilgotność: 90% przy 40 stopni</w:t>
      </w:r>
    </w:p>
    <w:p w14:paraId="332B6F7F" w14:textId="77777777" w:rsidR="00950AB1" w:rsidRPr="00FF6E03" w:rsidRDefault="00950AB1" w:rsidP="00FF6E03">
      <w:pPr>
        <w:spacing w:after="0" w:line="240" w:lineRule="auto"/>
        <w:ind w:left="720"/>
        <w:rPr>
          <w:rFonts w:eastAsia="Calibri" w:cstheme="minorHAnsi"/>
        </w:rPr>
      </w:pPr>
      <w:r w:rsidRPr="00FF6E03">
        <w:rPr>
          <w:rFonts w:eastAsia="Calibri" w:cstheme="minorHAnsi"/>
        </w:rPr>
        <w:t>- Interface: USB 2.0</w:t>
      </w:r>
    </w:p>
    <w:p w14:paraId="246126D1" w14:textId="77777777" w:rsidR="00950AB1" w:rsidRPr="00FF6E03" w:rsidRDefault="00950AB1" w:rsidP="00FF6E03">
      <w:pPr>
        <w:spacing w:after="0" w:line="240" w:lineRule="auto"/>
        <w:ind w:left="720"/>
        <w:rPr>
          <w:rFonts w:eastAsia="Calibri" w:cstheme="minorHAnsi"/>
        </w:rPr>
      </w:pPr>
      <w:r w:rsidRPr="00FF6E03">
        <w:rPr>
          <w:rFonts w:eastAsia="Calibri" w:cstheme="minorHAnsi"/>
        </w:rPr>
        <w:t>- Rozdzielczość: min. 4096 x 4096</w:t>
      </w:r>
    </w:p>
    <w:p w14:paraId="3E1AF2C2" w14:textId="77777777" w:rsidR="00950AB1" w:rsidRPr="00FF6E03" w:rsidRDefault="00950AB1" w:rsidP="00FF6E03">
      <w:pPr>
        <w:spacing w:after="0" w:line="240" w:lineRule="auto"/>
        <w:ind w:left="720"/>
        <w:rPr>
          <w:rFonts w:eastAsia="Calibri" w:cstheme="minorHAnsi"/>
        </w:rPr>
      </w:pPr>
      <w:r w:rsidRPr="00FF6E03">
        <w:rPr>
          <w:rFonts w:eastAsia="Calibri" w:cstheme="minorHAnsi"/>
        </w:rPr>
        <w:t>- Czas reakcji : Max. 40 ms</w:t>
      </w:r>
    </w:p>
    <w:p w14:paraId="2ADFE1F8" w14:textId="77777777" w:rsidR="00950AB1" w:rsidRPr="00FF6E03" w:rsidRDefault="00950AB1" w:rsidP="00FF6E03">
      <w:pPr>
        <w:spacing w:after="0" w:line="240" w:lineRule="auto"/>
        <w:ind w:left="720"/>
        <w:rPr>
          <w:rFonts w:eastAsia="Calibri" w:cstheme="minorHAnsi"/>
        </w:rPr>
      </w:pPr>
      <w:r w:rsidRPr="00FF6E03">
        <w:rPr>
          <w:rFonts w:eastAsia="Calibri" w:cstheme="minorHAnsi"/>
        </w:rPr>
        <w:t>- Trwałość powierzchni: min. 100.000 milionów dotknięć</w:t>
      </w:r>
    </w:p>
    <w:p w14:paraId="69ECAF06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FF6E03">
        <w:rPr>
          <w:rFonts w:eastAsia="Calibri" w:cstheme="minorHAnsi"/>
          <w:b/>
        </w:rPr>
        <w:t>Czytnik kodów kreskowych  umożliwiający skanowanie powszechnie używanych rodzajów kodów</w:t>
      </w:r>
      <w:r w:rsidRPr="00FF6E03">
        <w:rPr>
          <w:rFonts w:eastAsia="Calibri" w:cstheme="minorHAnsi"/>
        </w:rPr>
        <w:t>:</w:t>
      </w:r>
    </w:p>
    <w:p w14:paraId="38036168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Źródło światła: Czerwone światło widzialne 617 n m LED</w:t>
      </w:r>
    </w:p>
    <w:p w14:paraId="74BC9FA8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Rozdzielczość: min. 0.1mm</w:t>
      </w:r>
    </w:p>
    <w:p w14:paraId="0345D7D0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Maksymalne natężenie: 100000 Lux</w:t>
      </w:r>
    </w:p>
    <w:p w14:paraId="2974E9B5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Zużycie prądowe: 120 m A</w:t>
      </w:r>
    </w:p>
    <w:p w14:paraId="05367F81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Wskaźnik odczytu: Beeper</w:t>
      </w:r>
    </w:p>
    <w:p w14:paraId="16C62B91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Częstotliwość skanowania: min. 330 skan/s</w:t>
      </w:r>
    </w:p>
    <w:p w14:paraId="4B8219E4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lastRenderedPageBreak/>
        <w:t>Temperatura działania: 0 do 55 stopni</w:t>
      </w:r>
    </w:p>
    <w:p w14:paraId="59280CDA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Wilgotność: 95%</w:t>
      </w:r>
    </w:p>
    <w:p w14:paraId="7081FCE8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Interface: USB 2.0</w:t>
      </w:r>
    </w:p>
    <w:p w14:paraId="45D037D5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Waga: ok. 150 g</w:t>
      </w:r>
    </w:p>
    <w:p w14:paraId="5FFAC16A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Wymiary: min. 30,25 mm x 65,00 mm x 80,00 mm</w:t>
      </w:r>
    </w:p>
    <w:p w14:paraId="31DAF3F3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Zasilanie 5V ± 10% VDC</w:t>
      </w:r>
    </w:p>
    <w:p w14:paraId="37CD6F18" w14:textId="77777777" w:rsidR="00950AB1" w:rsidRPr="00FF6E03" w:rsidRDefault="00950AB1" w:rsidP="00FF6E03">
      <w:pPr>
        <w:numPr>
          <w:ilvl w:val="0"/>
          <w:numId w:val="19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Moc 0,6 W</w:t>
      </w:r>
    </w:p>
    <w:p w14:paraId="5F2BBFF0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jc w:val="both"/>
        <w:rPr>
          <w:rFonts w:eastAsia="Calibri" w:cstheme="minorHAnsi"/>
          <w:b/>
        </w:rPr>
      </w:pPr>
      <w:r w:rsidRPr="00FF6E03">
        <w:rPr>
          <w:rFonts w:eastAsia="Calibri" w:cstheme="minorHAnsi"/>
          <w:b/>
        </w:rPr>
        <w:t>Drukarka termiczna:</w:t>
      </w:r>
    </w:p>
    <w:p w14:paraId="2C6F3A52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Technologia druku: Termiczna</w:t>
      </w:r>
    </w:p>
    <w:p w14:paraId="421D375A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Posiada system anty-blokady papieru</w:t>
      </w:r>
    </w:p>
    <w:p w14:paraId="75E1502F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Średnia liczba cykli między awariami: min. 420 000 godzin</w:t>
      </w:r>
    </w:p>
    <w:p w14:paraId="5FCE08C5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Automatyczna obcinarka papieru: Tak</w:t>
      </w:r>
    </w:p>
    <w:p w14:paraId="7E334468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Żywotność modułu odcinającego: min. 1000000 cięć</w:t>
      </w:r>
    </w:p>
    <w:p w14:paraId="0FD437A1" w14:textId="5C379AF6" w:rsidR="00950AB1" w:rsidRPr="0016420B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16420B">
        <w:rPr>
          <w:rFonts w:eastAsia="Calibri" w:cstheme="minorHAnsi"/>
        </w:rPr>
        <w:t>Czujniki bliskiego końca papieru</w:t>
      </w:r>
      <w:r w:rsidRPr="0016420B">
        <w:rPr>
          <w:rFonts w:eastAsia="Calibri" w:cstheme="minorHAnsi"/>
        </w:rPr>
        <w:tab/>
      </w:r>
    </w:p>
    <w:p w14:paraId="5B66DA0D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Rozdzielczość druku: 200 DPI (8 punktów/mm)</w:t>
      </w:r>
    </w:p>
    <w:p w14:paraId="13C81844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Szybkość drukowania tekstu: do 140 mm/s</w:t>
      </w:r>
    </w:p>
    <w:p w14:paraId="7E579F9F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Szerokość rolki: max 57 mm</w:t>
      </w:r>
    </w:p>
    <w:p w14:paraId="02939C70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Średnica rolki: do 120 mm</w:t>
      </w:r>
    </w:p>
    <w:p w14:paraId="73E529F5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Gramatura rolki papieru: 55-70 g/m2</w:t>
      </w:r>
    </w:p>
    <w:p w14:paraId="3987A1D4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Wymiary: max 100 mm x 120 mm x 93 mm</w:t>
      </w:r>
    </w:p>
    <w:p w14:paraId="23581C4E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Waga: max 0,6 kg</w:t>
      </w:r>
    </w:p>
    <w:p w14:paraId="0642B175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Interface: USB 2.0</w:t>
      </w:r>
    </w:p>
    <w:p w14:paraId="479E962B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bookmarkStart w:id="2" w:name="_Hlk43116023"/>
      <w:r w:rsidRPr="00FF6E03">
        <w:rPr>
          <w:rFonts w:eastAsia="Calibri" w:cstheme="minorHAnsi"/>
        </w:rPr>
        <w:t>Rodzaj zasilania: sieciowe  24 V ± 10%</w:t>
      </w:r>
    </w:p>
    <w:p w14:paraId="29F3C019" w14:textId="77777777" w:rsidR="00950AB1" w:rsidRPr="00FF6E03" w:rsidRDefault="00950AB1" w:rsidP="00FF6E03">
      <w:pPr>
        <w:numPr>
          <w:ilvl w:val="0"/>
          <w:numId w:val="20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Zużycie prądowe: max 0,62 A</w:t>
      </w:r>
    </w:p>
    <w:bookmarkEnd w:id="2"/>
    <w:p w14:paraId="071D35B5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rPr>
          <w:rFonts w:eastAsia="Calibri" w:cstheme="minorHAnsi"/>
          <w:bCs/>
        </w:rPr>
      </w:pPr>
      <w:r w:rsidRPr="00FF6E03">
        <w:rPr>
          <w:rFonts w:eastAsia="Calibri" w:cstheme="minorHAnsi"/>
        </w:rPr>
        <w:t>Stanowisko centralne powinno posiadać widoczną i czytelną instrukcję obsługi w formie piktogramów, jak również drukowaną instrukcję dla użytkownika. Budowa stanowiska centralnego powinna umożliwiać administratorowi dostęp do zasilania, urządzenia UPS, awaryjnego otwierania szafek i drukarki.</w:t>
      </w:r>
    </w:p>
    <w:p w14:paraId="06A22431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rPr>
          <w:rFonts w:eastAsia="Calibri" w:cstheme="minorHAnsi"/>
        </w:rPr>
      </w:pPr>
      <w:r w:rsidRPr="00FF6E03">
        <w:rPr>
          <w:rFonts w:eastAsia="Calibri" w:cstheme="minorHAnsi"/>
        </w:rPr>
        <w:t>Jednostka centralna:</w:t>
      </w:r>
    </w:p>
    <w:p w14:paraId="15533190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Procesor min. czterordzeniowy o częstotliwości pracy min.1,2 GHz</w:t>
      </w:r>
    </w:p>
    <w:p w14:paraId="33A118E9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Pamięć RAM min. 1GB</w:t>
      </w:r>
    </w:p>
    <w:p w14:paraId="464573F1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Moduł Wifi  min. 802.11 b/g/n</w:t>
      </w:r>
    </w:p>
    <w:p w14:paraId="717DC176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Moduł Bluetooth w wersji min. 4.1</w:t>
      </w:r>
    </w:p>
    <w:p w14:paraId="0073AEB4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Złącze GPIO</w:t>
      </w:r>
    </w:p>
    <w:p w14:paraId="7101D2FB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Gniazdo sieciowe min. RJ45</w:t>
      </w:r>
    </w:p>
    <w:p w14:paraId="6E07CBBC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Złącze karty micro SD</w:t>
      </w:r>
    </w:p>
    <w:p w14:paraId="3C1FEDE6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gniazdo USB w wersji min. 2.0 – 2 szt.</w:t>
      </w:r>
    </w:p>
    <w:p w14:paraId="2FF65B1C" w14:textId="77777777" w:rsidR="00950AB1" w:rsidRPr="00FF6E03" w:rsidRDefault="00950AB1" w:rsidP="00FF6E03">
      <w:pPr>
        <w:numPr>
          <w:ilvl w:val="0"/>
          <w:numId w:val="21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Zasilanie 5V DC – 2,5 A</w:t>
      </w:r>
    </w:p>
    <w:p w14:paraId="191210C0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rPr>
          <w:rFonts w:eastAsia="Calibri" w:cstheme="minorHAnsi"/>
        </w:rPr>
      </w:pPr>
      <w:r w:rsidRPr="00FF6E03">
        <w:rPr>
          <w:rFonts w:eastAsia="Calibri" w:cstheme="minorHAnsi"/>
          <w:b/>
        </w:rPr>
        <w:t>System zasilania awaryjnego UPS</w:t>
      </w:r>
      <w:r w:rsidRPr="00FF6E03">
        <w:rPr>
          <w:rFonts w:eastAsia="Calibri" w:cstheme="minorHAnsi"/>
        </w:rPr>
        <w:t xml:space="preserve"> - w przypadku awarii sieci zasilającej jednostka pozwala na tymczasową pracę systemu. Ponadto przy długoterminowej awarii umożliwia otwarcie zajętych szafek, a następnie wyłączenia całego systemu w normalny sposób:</w:t>
      </w:r>
    </w:p>
    <w:p w14:paraId="6519457A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 xml:space="preserve">Moc skuteczna: 1200 W                                                                                                                    </w:t>
      </w:r>
    </w:p>
    <w:p w14:paraId="158B4E36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Moc pozorna: 2000 VA</w:t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  <w:t xml:space="preserve">                   </w:t>
      </w:r>
    </w:p>
    <w:p w14:paraId="1C442EE2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 xml:space="preserve">Zabezpieczenie przed przeładowaniem, rozładowaniem, zwarciem i przegrzaniem.                                                                                        </w:t>
      </w:r>
    </w:p>
    <w:p w14:paraId="7EC74F97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Mikroprocesorowe sterowanie gwarantujące wysoką niezawodność</w:t>
      </w:r>
    </w:p>
    <w:p w14:paraId="3F455C9A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Wbudowany układ stabilizacji napięcia AVR</w:t>
      </w:r>
    </w:p>
    <w:p w14:paraId="62FE4673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Symulowana sinusoida</w:t>
      </w:r>
    </w:p>
    <w:p w14:paraId="4FE1A70F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Automatyczny restart po przywróceniu zasilania sieciowego</w:t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  <w:t xml:space="preserve">      </w:t>
      </w:r>
    </w:p>
    <w:p w14:paraId="1ED2B8E7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2x gniazdo 230V PL, 2x IEC 3</w:t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</w:r>
      <w:r w:rsidRPr="00FF6E03">
        <w:rPr>
          <w:rFonts w:eastAsia="Calibri" w:cstheme="minorHAnsi"/>
        </w:rPr>
        <w:tab/>
        <w:t xml:space="preserve">    </w:t>
      </w:r>
    </w:p>
    <w:p w14:paraId="150C3037" w14:textId="77777777" w:rsidR="00950AB1" w:rsidRPr="00FF6E03" w:rsidRDefault="00950AB1" w:rsidP="00FF6E03">
      <w:pPr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Wbudowany wyświetlacz LCD</w:t>
      </w:r>
    </w:p>
    <w:p w14:paraId="0FA26D99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rPr>
          <w:rFonts w:eastAsia="Calibri" w:cstheme="minorHAnsi"/>
          <w:b/>
        </w:rPr>
      </w:pPr>
      <w:r w:rsidRPr="00FF6E03">
        <w:rPr>
          <w:rFonts w:eastAsia="Calibri" w:cstheme="minorHAnsi"/>
          <w:b/>
        </w:rPr>
        <w:t>Zamek elektromagnetyczny - otwierający i zamykający szafkę:</w:t>
      </w:r>
    </w:p>
    <w:p w14:paraId="65534239" w14:textId="77777777" w:rsidR="00950AB1" w:rsidRPr="00FF6E03" w:rsidRDefault="00950AB1" w:rsidP="00FF6E03">
      <w:pPr>
        <w:numPr>
          <w:ilvl w:val="0"/>
          <w:numId w:val="23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Napięcie: 12 VDC</w:t>
      </w:r>
    </w:p>
    <w:p w14:paraId="46207506" w14:textId="77777777" w:rsidR="00950AB1" w:rsidRPr="00FF6E03" w:rsidRDefault="00950AB1" w:rsidP="00FF6E03">
      <w:pPr>
        <w:numPr>
          <w:ilvl w:val="0"/>
          <w:numId w:val="23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Prąd: 1,6 A</w:t>
      </w:r>
    </w:p>
    <w:p w14:paraId="66364BBB" w14:textId="77777777" w:rsidR="00950AB1" w:rsidRPr="00FF6E03" w:rsidRDefault="00950AB1" w:rsidP="00FF6E03">
      <w:pPr>
        <w:numPr>
          <w:ilvl w:val="0"/>
          <w:numId w:val="23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Impuls napięcia: &lt; 1s (max. 10 s)</w:t>
      </w:r>
    </w:p>
    <w:p w14:paraId="4C043BFF" w14:textId="77777777" w:rsidR="00950AB1" w:rsidRPr="00FF6E03" w:rsidRDefault="00950AB1" w:rsidP="00FF6E03">
      <w:pPr>
        <w:numPr>
          <w:ilvl w:val="0"/>
          <w:numId w:val="23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Materiał: stalowy</w:t>
      </w:r>
    </w:p>
    <w:p w14:paraId="597E712A" w14:textId="77777777" w:rsidR="00950AB1" w:rsidRPr="00FF6E03" w:rsidRDefault="00950AB1" w:rsidP="00FF6E03">
      <w:pPr>
        <w:numPr>
          <w:ilvl w:val="0"/>
          <w:numId w:val="23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Wymiary: 81 mm x 60 mm x 14 mm</w:t>
      </w:r>
    </w:p>
    <w:p w14:paraId="62C835B1" w14:textId="77777777" w:rsidR="00950AB1" w:rsidRPr="00FF6E03" w:rsidRDefault="00950AB1" w:rsidP="00FF6E03">
      <w:pPr>
        <w:numPr>
          <w:ilvl w:val="0"/>
          <w:numId w:val="23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Funkcja produktu: zamknięty, gdy nie jest zasilany</w:t>
      </w:r>
    </w:p>
    <w:p w14:paraId="35C0B48C" w14:textId="77777777" w:rsidR="00950AB1" w:rsidRPr="00FF6E03" w:rsidRDefault="00950AB1" w:rsidP="00FF6E03">
      <w:pPr>
        <w:numPr>
          <w:ilvl w:val="0"/>
          <w:numId w:val="23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Funkcja dodatkowa: monitoring zamka prąd obwodu max: 0,5 A</w:t>
      </w:r>
    </w:p>
    <w:p w14:paraId="3CDB3241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rPr>
          <w:rFonts w:eastAsia="Calibri" w:cstheme="minorHAnsi"/>
          <w:bCs/>
        </w:rPr>
      </w:pPr>
      <w:r w:rsidRPr="00FF6E03">
        <w:rPr>
          <w:rFonts w:eastAsia="Calibri" w:cstheme="minorHAnsi"/>
        </w:rPr>
        <w:t>Szafki powinny posiadać zamek elektromagnetyczny, numerację, uchwyt, wieszak.  Obrzeża płyt oklejone  taśmą PCV.</w:t>
      </w:r>
    </w:p>
    <w:p w14:paraId="4023C7D2" w14:textId="77777777" w:rsidR="00950AB1" w:rsidRPr="00FF6E03" w:rsidRDefault="00950AB1" w:rsidP="00FF6E03">
      <w:pPr>
        <w:numPr>
          <w:ilvl w:val="0"/>
          <w:numId w:val="16"/>
        </w:numPr>
        <w:spacing w:after="0" w:line="240" w:lineRule="auto"/>
        <w:contextualSpacing/>
        <w:rPr>
          <w:rFonts w:eastAsia="Calibri" w:cstheme="minorHAnsi"/>
          <w:bCs/>
        </w:rPr>
      </w:pPr>
      <w:r w:rsidRPr="00FF6E03">
        <w:rPr>
          <w:rFonts w:eastAsia="Calibri" w:cstheme="minorHAnsi"/>
        </w:rPr>
        <w:t>Pozostałe funkcje:</w:t>
      </w:r>
    </w:p>
    <w:p w14:paraId="37B5A5D2" w14:textId="77777777" w:rsidR="00950AB1" w:rsidRPr="00FF6E03" w:rsidRDefault="00950AB1" w:rsidP="00FF6E03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</w:rPr>
      </w:pPr>
      <w:r w:rsidRPr="00FF6E03">
        <w:rPr>
          <w:rFonts w:eastAsia="Calibri" w:cstheme="minorHAnsi"/>
        </w:rPr>
        <w:t>System powinien posiadać możliwość wyboru przez użytkownika informacji i komunikatów głosowych w dwóch językach, polskim i angielskim</w:t>
      </w:r>
    </w:p>
    <w:p w14:paraId="4EA73DA8" w14:textId="77777777" w:rsidR="00950AB1" w:rsidRPr="00FF6E03" w:rsidRDefault="00950AB1" w:rsidP="00FF6E03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</w:rPr>
      </w:pPr>
      <w:r w:rsidRPr="00FF6E03">
        <w:rPr>
          <w:rFonts w:eastAsia="Calibri" w:cstheme="minorHAnsi"/>
        </w:rPr>
        <w:t>System powinien na bieżąco wyświetlać dostępność szafek w danym momencie</w:t>
      </w:r>
    </w:p>
    <w:p w14:paraId="00F5441B" w14:textId="77777777" w:rsidR="00950AB1" w:rsidRPr="00FF6E03" w:rsidRDefault="00950AB1" w:rsidP="00FF6E03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</w:rPr>
      </w:pPr>
      <w:r w:rsidRPr="00FF6E03">
        <w:rPr>
          <w:rFonts w:eastAsia="Calibri" w:cstheme="minorHAnsi"/>
        </w:rPr>
        <w:t>W sytuacji wyłączenia i ponownego włączenia aplikacja powinna pamiętać i zachowywać status każdej szafki</w:t>
      </w:r>
    </w:p>
    <w:p w14:paraId="5C426CC4" w14:textId="77777777" w:rsidR="00950AB1" w:rsidRPr="00FF6E03" w:rsidRDefault="00950AB1" w:rsidP="00FF6E03">
      <w:pPr>
        <w:numPr>
          <w:ilvl w:val="0"/>
          <w:numId w:val="24"/>
        </w:numPr>
        <w:spacing w:after="0" w:line="240" w:lineRule="auto"/>
        <w:rPr>
          <w:rFonts w:eastAsia="Calibri" w:cstheme="minorHAnsi"/>
        </w:rPr>
      </w:pPr>
      <w:r w:rsidRPr="00FF6E03">
        <w:rPr>
          <w:rFonts w:eastAsia="Calibri" w:cstheme="minorHAnsi"/>
        </w:rPr>
        <w:t>Oprogramowanie rejestruje każde włączenie i wyłączenie systemu. Ponadto rejestruje każde zdeponowanie i pobranie depozytu w tym: numer szafki, datę i godzinę, kod biletu-klucza. Dodatkowo informuje o stanie papieru w drukarce i awariach systemu</w:t>
      </w:r>
    </w:p>
    <w:p w14:paraId="7B537471" w14:textId="77777777" w:rsidR="00950AB1" w:rsidRPr="00FF6E03" w:rsidRDefault="00950AB1" w:rsidP="00FF6E03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</w:rPr>
      </w:pPr>
      <w:r w:rsidRPr="00FF6E03">
        <w:rPr>
          <w:rFonts w:eastAsia="Calibri" w:cstheme="minorHAnsi"/>
        </w:rPr>
        <w:t>System szatni powinien być wyposażony  w zegar RTC, który kontroluje czas w chwili, gdy jest on wyłączony</w:t>
      </w:r>
    </w:p>
    <w:p w14:paraId="4BA7052B" w14:textId="77777777" w:rsidR="00950AB1" w:rsidRPr="00FF6E03" w:rsidRDefault="00950AB1" w:rsidP="00FF6E03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</w:rPr>
      </w:pPr>
      <w:r w:rsidRPr="00FF6E03">
        <w:rPr>
          <w:rFonts w:eastAsia="Calibri" w:cstheme="minorHAnsi"/>
        </w:rPr>
        <w:t>Panel administratora: Program powinien posiadać dodatkową opcję dla administratora. Dostęp dla administratora powinien być zabezpieczony  dwustopniowo. Oprogramowanie do obsługi szatni powinno posiadać bezterminową licencję.</w:t>
      </w:r>
    </w:p>
    <w:p w14:paraId="617E0EAC" w14:textId="77777777" w:rsidR="00950AB1" w:rsidRPr="00FF6E03" w:rsidRDefault="00950AB1" w:rsidP="00FF6E03">
      <w:pPr>
        <w:spacing w:after="0" w:line="240" w:lineRule="auto"/>
        <w:jc w:val="both"/>
        <w:rPr>
          <w:rFonts w:eastAsia="Calibri" w:cstheme="minorHAnsi"/>
        </w:rPr>
      </w:pPr>
    </w:p>
    <w:p w14:paraId="3C05C456" w14:textId="77777777" w:rsidR="00950AB1" w:rsidRPr="00FF6E03" w:rsidRDefault="00950AB1" w:rsidP="00FF6E03">
      <w:pPr>
        <w:spacing w:after="0" w:line="240" w:lineRule="auto"/>
        <w:jc w:val="both"/>
        <w:rPr>
          <w:rFonts w:eastAsia="Calibri" w:cstheme="minorHAnsi"/>
        </w:rPr>
      </w:pPr>
    </w:p>
    <w:p w14:paraId="46A17AF1" w14:textId="77777777" w:rsidR="00FE436F" w:rsidRPr="00FF6E03" w:rsidRDefault="00FE436F" w:rsidP="00FF6E03">
      <w:pPr>
        <w:pStyle w:val="Bezodstpw"/>
        <w:jc w:val="both"/>
        <w:rPr>
          <w:rFonts w:cstheme="minorHAnsi"/>
          <w:color w:val="FF0000"/>
        </w:rPr>
      </w:pPr>
    </w:p>
    <w:p w14:paraId="0BA35FDB" w14:textId="2F6D0A87" w:rsidR="004D324E" w:rsidRPr="00FF6E03" w:rsidRDefault="004D324E" w:rsidP="00FF6E03">
      <w:pPr>
        <w:pStyle w:val="Bezodstpw"/>
        <w:jc w:val="both"/>
        <w:rPr>
          <w:rFonts w:cstheme="minorHAnsi"/>
          <w:color w:val="FF0000"/>
        </w:rPr>
      </w:pPr>
    </w:p>
    <w:p w14:paraId="0539AE1F" w14:textId="566079AF" w:rsidR="001F5DE0" w:rsidRPr="00FF6E03" w:rsidRDefault="001F5DE0" w:rsidP="00FF6E03">
      <w:pPr>
        <w:pStyle w:val="Bezodstpw"/>
        <w:jc w:val="both"/>
        <w:rPr>
          <w:rFonts w:cstheme="minorHAnsi"/>
          <w:color w:val="FF0000"/>
        </w:rPr>
      </w:pPr>
    </w:p>
    <w:p w14:paraId="4E291719" w14:textId="77777777" w:rsidR="00DE6BF4" w:rsidRPr="00FF6E03" w:rsidRDefault="00DE6BF4" w:rsidP="00FF6E03">
      <w:pPr>
        <w:pStyle w:val="Bezodstpw"/>
        <w:jc w:val="both"/>
        <w:rPr>
          <w:rFonts w:cstheme="minorHAnsi"/>
          <w:color w:val="FF0000"/>
        </w:rPr>
      </w:pPr>
    </w:p>
    <w:p w14:paraId="163DBF2F" w14:textId="77777777" w:rsidR="001F5DE0" w:rsidRPr="00FF6E03" w:rsidRDefault="001F5DE0" w:rsidP="00FF6E03">
      <w:pPr>
        <w:pStyle w:val="Bezodstpw"/>
        <w:rPr>
          <w:rFonts w:cstheme="minorHAnsi"/>
          <w:color w:val="FF0000"/>
        </w:rPr>
      </w:pPr>
    </w:p>
    <w:p w14:paraId="6D13D98C" w14:textId="77777777" w:rsidR="00902836" w:rsidRPr="00FF6E03" w:rsidRDefault="00902836" w:rsidP="00FF6E03">
      <w:pPr>
        <w:pStyle w:val="Bezodstpw"/>
        <w:rPr>
          <w:rFonts w:cstheme="minorHAnsi"/>
          <w:color w:val="FF0000"/>
        </w:rPr>
      </w:pPr>
    </w:p>
    <w:p w14:paraId="1DA001DB" w14:textId="77777777" w:rsidR="004851C5" w:rsidRPr="00FF6E03" w:rsidRDefault="004851C5" w:rsidP="00FF6E03">
      <w:pPr>
        <w:spacing w:after="0" w:line="240" w:lineRule="auto"/>
        <w:rPr>
          <w:rFonts w:cstheme="minorHAnsi"/>
        </w:rPr>
      </w:pPr>
    </w:p>
    <w:sectPr w:rsidR="004851C5" w:rsidRPr="00FF6E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98DEE" w14:textId="77777777" w:rsidR="00FA75F2" w:rsidRDefault="00FA75F2" w:rsidP="006014EB">
      <w:pPr>
        <w:spacing w:after="0" w:line="240" w:lineRule="auto"/>
      </w:pPr>
      <w:r>
        <w:separator/>
      </w:r>
    </w:p>
  </w:endnote>
  <w:endnote w:type="continuationSeparator" w:id="0">
    <w:p w14:paraId="6B56CCA9" w14:textId="77777777" w:rsidR="00FA75F2" w:rsidRDefault="00FA75F2" w:rsidP="0060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2114D" w14:textId="77777777" w:rsidR="00FA75F2" w:rsidRDefault="00FA75F2" w:rsidP="006014EB">
      <w:pPr>
        <w:spacing w:after="0" w:line="240" w:lineRule="auto"/>
      </w:pPr>
      <w:r>
        <w:separator/>
      </w:r>
    </w:p>
  </w:footnote>
  <w:footnote w:type="continuationSeparator" w:id="0">
    <w:p w14:paraId="34BCCB92" w14:textId="77777777" w:rsidR="00FA75F2" w:rsidRDefault="00FA75F2" w:rsidP="00601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55BB" w14:textId="26ADA85E" w:rsidR="006014EB" w:rsidRDefault="002A1426">
    <w:pPr>
      <w:pStyle w:val="Nagwek"/>
    </w:pPr>
    <w:r>
      <w:t>Załącznik Nr 1.2</w:t>
    </w:r>
  </w:p>
  <w:p w14:paraId="05D7A4C9" w14:textId="77777777" w:rsidR="006014EB" w:rsidRDefault="006014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6"/>
    <w:multiLevelType w:val="hybridMultilevel"/>
    <w:tmpl w:val="9FE47198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D5093"/>
    <w:multiLevelType w:val="hybridMultilevel"/>
    <w:tmpl w:val="DA16F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54BBF"/>
    <w:multiLevelType w:val="hybridMultilevel"/>
    <w:tmpl w:val="33140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15E3"/>
    <w:multiLevelType w:val="hybridMultilevel"/>
    <w:tmpl w:val="70CEF326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7572A"/>
    <w:multiLevelType w:val="hybridMultilevel"/>
    <w:tmpl w:val="589275FA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E3EFD"/>
    <w:multiLevelType w:val="hybridMultilevel"/>
    <w:tmpl w:val="50BCCB46"/>
    <w:lvl w:ilvl="0" w:tplc="66CE8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B2346"/>
    <w:multiLevelType w:val="hybridMultilevel"/>
    <w:tmpl w:val="B840F56E"/>
    <w:lvl w:ilvl="0" w:tplc="F5A452A4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2726F"/>
    <w:multiLevelType w:val="hybridMultilevel"/>
    <w:tmpl w:val="A496A112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66277"/>
    <w:multiLevelType w:val="hybridMultilevel"/>
    <w:tmpl w:val="8C6A3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6D39"/>
    <w:multiLevelType w:val="hybridMultilevel"/>
    <w:tmpl w:val="3B0EE7DC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437B6"/>
    <w:multiLevelType w:val="hybridMultilevel"/>
    <w:tmpl w:val="FCE221A0"/>
    <w:lvl w:ilvl="0" w:tplc="50E6E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E2C8D"/>
    <w:multiLevelType w:val="hybridMultilevel"/>
    <w:tmpl w:val="19AAD858"/>
    <w:lvl w:ilvl="0" w:tplc="0308B8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FD5167"/>
    <w:multiLevelType w:val="hybridMultilevel"/>
    <w:tmpl w:val="17C40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B5E52"/>
    <w:multiLevelType w:val="hybridMultilevel"/>
    <w:tmpl w:val="EC7022AA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426F4"/>
    <w:multiLevelType w:val="hybridMultilevel"/>
    <w:tmpl w:val="2C44AD58"/>
    <w:lvl w:ilvl="0" w:tplc="50E6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D4452D"/>
    <w:multiLevelType w:val="hybridMultilevel"/>
    <w:tmpl w:val="07B04DFE"/>
    <w:lvl w:ilvl="0" w:tplc="F8AC9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0"/>
  </w:num>
  <w:num w:numId="8">
    <w:abstractNumId w:val="13"/>
  </w:num>
  <w:num w:numId="9">
    <w:abstractNumId w:val="3"/>
  </w:num>
  <w:num w:numId="10">
    <w:abstractNumId w:val="14"/>
  </w:num>
  <w:num w:numId="11">
    <w:abstractNumId w:val="10"/>
  </w:num>
  <w:num w:numId="12">
    <w:abstractNumId w:val="15"/>
  </w:num>
  <w:num w:numId="13">
    <w:abstractNumId w:val="4"/>
  </w:num>
  <w:num w:numId="14">
    <w:abstractNumId w:val="7"/>
  </w:num>
  <w:num w:numId="15">
    <w:abstractNumId w:val="11"/>
  </w:num>
  <w:num w:numId="16">
    <w:abstractNumId w:val="1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0"/>
  </w:num>
  <w:num w:numId="20">
    <w:abstractNumId w:val="13"/>
  </w:num>
  <w:num w:numId="21">
    <w:abstractNumId w:val="3"/>
  </w:num>
  <w:num w:numId="22">
    <w:abstractNumId w:val="4"/>
  </w:num>
  <w:num w:numId="23">
    <w:abstractNumId w:val="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B8C"/>
    <w:rsid w:val="00027D06"/>
    <w:rsid w:val="00030BEE"/>
    <w:rsid w:val="0005780E"/>
    <w:rsid w:val="000C2079"/>
    <w:rsid w:val="000F352E"/>
    <w:rsid w:val="00126CE2"/>
    <w:rsid w:val="00155B7D"/>
    <w:rsid w:val="0016420B"/>
    <w:rsid w:val="0018733D"/>
    <w:rsid w:val="001F5DE0"/>
    <w:rsid w:val="0023325F"/>
    <w:rsid w:val="002443FE"/>
    <w:rsid w:val="00245347"/>
    <w:rsid w:val="00257391"/>
    <w:rsid w:val="00262D0C"/>
    <w:rsid w:val="00286D06"/>
    <w:rsid w:val="002A1426"/>
    <w:rsid w:val="002A3978"/>
    <w:rsid w:val="002A7DC9"/>
    <w:rsid w:val="002B428C"/>
    <w:rsid w:val="002E408E"/>
    <w:rsid w:val="00345EE0"/>
    <w:rsid w:val="0038066B"/>
    <w:rsid w:val="00380AA9"/>
    <w:rsid w:val="003D507F"/>
    <w:rsid w:val="00406254"/>
    <w:rsid w:val="00414275"/>
    <w:rsid w:val="004309E1"/>
    <w:rsid w:val="00467AD4"/>
    <w:rsid w:val="00471677"/>
    <w:rsid w:val="004820F2"/>
    <w:rsid w:val="004851C5"/>
    <w:rsid w:val="00485F2A"/>
    <w:rsid w:val="004A65E1"/>
    <w:rsid w:val="004C03F6"/>
    <w:rsid w:val="004D324E"/>
    <w:rsid w:val="00504327"/>
    <w:rsid w:val="00505C6F"/>
    <w:rsid w:val="005144BF"/>
    <w:rsid w:val="005158A1"/>
    <w:rsid w:val="00522CF3"/>
    <w:rsid w:val="005A5076"/>
    <w:rsid w:val="005A78A6"/>
    <w:rsid w:val="005B3628"/>
    <w:rsid w:val="005B43BA"/>
    <w:rsid w:val="005B737A"/>
    <w:rsid w:val="005B7FED"/>
    <w:rsid w:val="005D0E0E"/>
    <w:rsid w:val="005D2BA0"/>
    <w:rsid w:val="006014EB"/>
    <w:rsid w:val="006051CD"/>
    <w:rsid w:val="00624EA4"/>
    <w:rsid w:val="00650D91"/>
    <w:rsid w:val="00677AD9"/>
    <w:rsid w:val="006852DB"/>
    <w:rsid w:val="006A7CAD"/>
    <w:rsid w:val="006C6EE5"/>
    <w:rsid w:val="0072548B"/>
    <w:rsid w:val="00734B8C"/>
    <w:rsid w:val="0074270D"/>
    <w:rsid w:val="00782EBF"/>
    <w:rsid w:val="007A04C6"/>
    <w:rsid w:val="008055C4"/>
    <w:rsid w:val="008225E0"/>
    <w:rsid w:val="00830FAF"/>
    <w:rsid w:val="008411D7"/>
    <w:rsid w:val="008609F7"/>
    <w:rsid w:val="00874F00"/>
    <w:rsid w:val="00891F2B"/>
    <w:rsid w:val="008D3187"/>
    <w:rsid w:val="008F1E7A"/>
    <w:rsid w:val="008F3486"/>
    <w:rsid w:val="00902836"/>
    <w:rsid w:val="0091013D"/>
    <w:rsid w:val="0091431B"/>
    <w:rsid w:val="00917ADE"/>
    <w:rsid w:val="00924799"/>
    <w:rsid w:val="00950AB1"/>
    <w:rsid w:val="00956694"/>
    <w:rsid w:val="00983E25"/>
    <w:rsid w:val="00985D7E"/>
    <w:rsid w:val="00997384"/>
    <w:rsid w:val="00997EA5"/>
    <w:rsid w:val="009A58DA"/>
    <w:rsid w:val="00A26F13"/>
    <w:rsid w:val="00A46137"/>
    <w:rsid w:val="00A716A0"/>
    <w:rsid w:val="00A825A9"/>
    <w:rsid w:val="00AD5B9E"/>
    <w:rsid w:val="00AE26F9"/>
    <w:rsid w:val="00AF5040"/>
    <w:rsid w:val="00B0697E"/>
    <w:rsid w:val="00B879D7"/>
    <w:rsid w:val="00BA57CF"/>
    <w:rsid w:val="00BD3E89"/>
    <w:rsid w:val="00BE20A7"/>
    <w:rsid w:val="00BF07A3"/>
    <w:rsid w:val="00BF43C1"/>
    <w:rsid w:val="00C63A96"/>
    <w:rsid w:val="00C63FD1"/>
    <w:rsid w:val="00C72A04"/>
    <w:rsid w:val="00CA2361"/>
    <w:rsid w:val="00CD32F5"/>
    <w:rsid w:val="00CD3B29"/>
    <w:rsid w:val="00CE341D"/>
    <w:rsid w:val="00D408CB"/>
    <w:rsid w:val="00D505F2"/>
    <w:rsid w:val="00D60292"/>
    <w:rsid w:val="00D7616C"/>
    <w:rsid w:val="00D8457B"/>
    <w:rsid w:val="00D85AB3"/>
    <w:rsid w:val="00DD5F37"/>
    <w:rsid w:val="00DE6BF4"/>
    <w:rsid w:val="00E04398"/>
    <w:rsid w:val="00E06E8F"/>
    <w:rsid w:val="00E17E74"/>
    <w:rsid w:val="00E273E8"/>
    <w:rsid w:val="00E505CF"/>
    <w:rsid w:val="00E6514E"/>
    <w:rsid w:val="00EB7014"/>
    <w:rsid w:val="00EC66C6"/>
    <w:rsid w:val="00EC73BE"/>
    <w:rsid w:val="00F062FB"/>
    <w:rsid w:val="00F526A9"/>
    <w:rsid w:val="00F5300B"/>
    <w:rsid w:val="00F61830"/>
    <w:rsid w:val="00F8004C"/>
    <w:rsid w:val="00F9596C"/>
    <w:rsid w:val="00FA75F2"/>
    <w:rsid w:val="00FB1855"/>
    <w:rsid w:val="00FB47B2"/>
    <w:rsid w:val="00FC71A1"/>
    <w:rsid w:val="00FE436F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4E5D"/>
  <w15:chartTrackingRefBased/>
  <w15:docId w15:val="{15EE2256-BDDB-41AA-AB7C-FAB848B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0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613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5F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4EB"/>
  </w:style>
  <w:style w:type="paragraph" w:styleId="Stopka">
    <w:name w:val="footer"/>
    <w:basedOn w:val="Normalny"/>
    <w:link w:val="StopkaZnak"/>
    <w:uiPriority w:val="99"/>
    <w:unhideWhenUsed/>
    <w:rsid w:val="0060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8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Cieszyńska Sylwia</cp:lastModifiedBy>
  <cp:revision>2</cp:revision>
  <cp:lastPrinted>2024-04-05T08:01:00Z</cp:lastPrinted>
  <dcterms:created xsi:type="dcterms:W3CDTF">2024-10-04T08:15:00Z</dcterms:created>
  <dcterms:modified xsi:type="dcterms:W3CDTF">2024-10-04T08:15:00Z</dcterms:modified>
</cp:coreProperties>
</file>