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WZÓR KARTY GWARANCYJNEJ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i/>
          <w:color w:val="000000"/>
          <w:sz w:val="24"/>
          <w:szCs w:val="24"/>
          <w:lang w:eastAsia="zh-CN" w:bidi="hi-IN"/>
        </w:rPr>
        <w:t xml:space="preserve"> </w:t>
      </w:r>
      <w:r>
        <w:rPr>
          <w:rFonts w:eastAsia="Calibri" w:cs="Calibri"/>
          <w:b/>
          <w:i/>
          <w:color w:val="000000"/>
          <w:sz w:val="24"/>
          <w:szCs w:val="24"/>
          <w:lang w:eastAsia="zh-CN" w:bidi="hi-IN"/>
        </w:rPr>
        <w:t>(Gwarancja jakości)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GWARANTEM jest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[ nazwa, adres ], będący wykonawcą zadania: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bookmarkStart w:id="0" w:name="_Hlk161736765"/>
      <w:bookmarkEnd w:id="0"/>
      <w:r>
        <w:rPr>
          <w:rFonts w:eastAsia="Calibri" w:cs="Calibri"/>
          <w:b/>
          <w:bCs/>
          <w:i/>
          <w:color w:val="000000"/>
          <w:sz w:val="24"/>
          <w:szCs w:val="24"/>
          <w:lang w:eastAsia="zh-CN" w:bidi="hi-IN"/>
        </w:rPr>
        <w:t>"Zabezpieczenie historycznego wn</w:t>
      </w:r>
      <w:r>
        <w:rPr>
          <w:b/>
          <w:bCs/>
        </w:rPr>
        <w:t>ętrza "Sali Rycerskiej" dawnego zamku w Szydłowie poprzez uzupełnienie okien i drzwi"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Uprawnionym z tytułu gwarancji jest: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bookmarkStart w:id="1" w:name="_Hlk95806457"/>
      <w:r>
        <w:rPr>
          <w:rFonts w:eastAsia="Calibri" w:cs="Calibri"/>
          <w:b/>
          <w:bCs/>
          <w:color w:val="000000"/>
          <w:sz w:val="24"/>
          <w:szCs w:val="24"/>
          <w:lang w:eastAsia="zh-CN" w:bidi="hi-IN"/>
        </w:rPr>
        <w:t>Gmina Szydłów, 28-225 Szydłów, ul. Rynek 2</w:t>
      </w:r>
      <w:bookmarkEnd w:id="1"/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zwany dalej „zamawiającym”.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1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Przedmiot i termin gwarancji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Niniejsza gwarancja obejmuje całość przedmiotu zamówienia określonego w Umowie Nr…… z dnia………. oraz w innych dokumentach będących integralną częścią Umowy.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Gwarant odpowiada wobec zamawiającego z tytułu niniejszej Karty Gwarancyjnej za cały przedmiot Umowy, w tym także za części realizowane przez podwykonawców.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Gwarant jest odpowiedzialny wobec zamawiającego za realizację wszystkich zobowiązań, o których mowa  w niniejszej gwarancji.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Termin gwarancji wynosi ...............miesiące licząc od dnia podpisania przez zamawiającego protokołu odbioru końcowego przejęcia do eksploatacji przedmiotu Umowy.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</w:t>
      </w: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..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</w:t>
      </w: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..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2</w:t>
      </w:r>
    </w:p>
    <w:p>
      <w:pPr>
        <w:pStyle w:val="Normal"/>
        <w:keepNext w:val="true"/>
        <w:spacing w:lineRule="auto" w:line="240" w:before="0" w:after="0"/>
        <w:ind w:left="360" w:hanging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Obowiązki i uprawnienia stron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W przypadku wystąpienia jakiejkolwiek wady w przedmiocie Umowy zamawiający jest uprawniony do: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a) żądania usunięcia wady przedmiotu Umowy, a w przypadku, gdy dana rzecz wchodząca w zakres przedmiotu Umowy była już dwukrotnie naprawiana – do żądania wymiany tej rzeczy na nową, wolną od wad;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wskazania trybu usunięcia wady/wymiany rzeczy na wolną od wad;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c) żądania od Gwaranta odszkodowania (obejmującego zarówno poniesione straty, jak i utracone korzyści) jakiej doznał zamawiający lub osoby trzecie na skutek wystąpienia wad.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e) żądania od Gwaranta odszkodowania za nieterminowe usunięcia wad/wymianę rzeczy na wolne od wad w wysokości przewyższającej kwotę kary umownej, o której mowa w lit. d). 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W przypadku wystąpienia jakiejkolwiek wady w przedmiocie Umowy Gwarant jest zobowiązany do: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zapłaty odszkodowania, o którym mowa w ust. 1 lit. c);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 przypadku nieterminowego przystąpienia do usunięcia wad lub nieterminowego usunięcia wad/wymiany rzeczy na wolną od wad Gwarant jest zobowiązany do: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a) zapłaty kary umownej, o której mowa w ust. 1 lit. d);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zapłaty odszkodowania, o którym mowa w ust. 1 lit. e).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Ilekroć w dalszych postanowieniach jest mowa o „usunięciu wady” należy przez to rozumieć również wymianę rzeczy wchodzącej w zakres przedmiotu Umowy na wolną od wad.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3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Przeglądy gwarancyjne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Komisyjny przegląd gwarancyjny odbędzie się nie wcześniej niż na 6 miesięcy przed upływem ustalonego w Umowie terminu gwarancji oraz nie później niż na 30 dni przed upływem tego terminu.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Datę, godzinę i miejsce dokonania przeglądu gwarancyjnego wyznacza zamawiający, zawiadamiając o nim Gwaranta na piśmie z co najmniej 14 dniowym wyprzedzeniem.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 skład komisji przeglądowej będą wchodziły co najmniej 1 osoba wyznaczone przez Zamawiającego, co najmniej 1 osoba wyznaczone przez Gwaranta oraz .............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4</w:t>
      </w:r>
    </w:p>
    <w:p>
      <w:pPr>
        <w:pStyle w:val="Normal"/>
        <w:keepNext w:val="true"/>
        <w:spacing w:lineRule="auto" w:line="240" w:before="0" w:after="0"/>
        <w:ind w:left="360" w:hanging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Wezwanie do usunięcia wady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zwykłym, o którym mowa w § 5 ust. 1, lub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awaryjnym, o którym mowa w § 5 ust. 2.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5</w:t>
      </w:r>
    </w:p>
    <w:p>
      <w:pPr>
        <w:pStyle w:val="Normal"/>
        <w:keepNext w:val="true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Tryby usuwania wad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 zwykły: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 awaryjny:</w:t>
      </w:r>
      <w:bookmarkStart w:id="2" w:name="_GoBack"/>
      <w:bookmarkEnd w:id="2"/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3. Usunięcie wad uważa się za skuteczne z chwilą podpisania przez obie strony Protokołu odbioru prac </w:t>
        <w:br/>
        <w:t>z usuwania wad.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6</w:t>
      </w:r>
    </w:p>
    <w:p>
      <w:pPr>
        <w:pStyle w:val="Normal"/>
        <w:keepNext w:val="true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Komunikacja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1. Wszelka komunikacja pomiędzy stronami wymaga zachowania formy pisemnej. 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2. Komunikacja za pomocą telefaksu lub poczty elektronicznej (e-mail) będzie uważana za prowadzoną </w:t>
        <w:br/>
        <w:t xml:space="preserve">w formie pisemnej, o ile treść telefaksu lub e-maila zostanie niezwłocznie potwierdzona na piśmie, </w:t>
        <w:br/>
        <w:t>tj. poprzez nadanie w dniu wysłania faksu listu potwierdzającego treść faksu lub e-mail. Data otrzymania tak potwierdzonego faksu lub e-mail będzie uważana za datę otrzymania pisma.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Wszelkie pisma skierowane do Gwaranta należy wysyłać na adres: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   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[adres Wykonawcy, nr faksu, adres e-mail] ............................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Wszelkie pisma skierowane do zamawiającego należy wysyłać na adres: ............................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    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5. Gwarant jest obowiązany w terminie 7 dni od daty złożenia wniosku o upadłość lub likwidację powiadomić na piśmie o tym fakcie zamawiającego.</w:t>
      </w:r>
    </w:p>
    <w:p>
      <w:pPr>
        <w:pStyle w:val="Normal"/>
        <w:spacing w:lineRule="auto" w:line="240" w:before="0" w:after="0"/>
        <w:ind w:left="284" w:hanging="284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ind w:left="284" w:hanging="284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tabs>
          <w:tab w:val="clear" w:pos="708"/>
          <w:tab w:val="left" w:pos="7980" w:leader="none"/>
        </w:tabs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7</w:t>
      </w:r>
    </w:p>
    <w:p>
      <w:pPr>
        <w:pStyle w:val="Normal"/>
        <w:keepNext w:val="true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Postanowienia końcowe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1. W sprawach nieuregulowanych zastosowanie mają odpowiednie przepisy prawa polskiego, </w:t>
        <w:br/>
        <w:t>w szczególności Kodeksu cywilnego.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Integralną częścią niniejszej Karty Gwarancyjnej jest Umowa oraz inne dokumenty będące jej nierozłączną częścią.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Wszelkie zmiany niniejszej Karty Gwarancyjnej wymagają formy pisemnej pod rygorem nieważności.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Niniejszą Kartę Gwarancyjną sporządzono w dwóch egzemplarzach na prawach oryginału, po jednym dla każdej ze stron.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GWARANT (WYKONAWCA):__ 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  <w:bookmarkStart w:id="3" w:name="_Hlk161736765"/>
      <w:bookmarkStart w:id="4" w:name="_Hlk161736765"/>
      <w:bookmarkEnd w:id="4"/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Noto Sans Symbol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5025" cy="733425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0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vertAlign w:val="baseline"/>
        <w:position w:val="0"/>
        <w:sz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0"/>
        <w:sz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vertAlign w:val="baseline"/>
        <w:position w:val="0"/>
        <w:sz w:val="20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0"/>
        <w:sz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0"/>
        <w:sz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vertAlign w:val="baseline"/>
        <w:position w:val="0"/>
        <w:sz w:val="20"/>
        <w:sz w:val="20"/>
      </w:rPr>
    </w:lvl>
  </w:abstractNum>
  <w:abstractNum w:abstractNumId="2">
    <w:lvl w:ilvl="0">
      <w:numFmt w:val="bullet"/>
      <w:lvlText w:val="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0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vertAlign w:val="baseline"/>
        <w:position w:val="0"/>
        <w:sz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0"/>
        <w:sz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vertAlign w:val="baseline"/>
        <w:position w:val="0"/>
        <w:sz w:val="20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0"/>
        <w:sz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0"/>
        <w:sz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vertAlign w:val="baseline"/>
        <w:position w:val="0"/>
        <w:sz w:val="20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7125a"/>
    <w:rPr/>
  </w:style>
  <w:style w:type="character" w:styleId="StopkaZnak" w:customStyle="1">
    <w:name w:val="Stopka Znak"/>
    <w:basedOn w:val="DefaultParagraphFont"/>
    <w:uiPriority w:val="99"/>
    <w:qFormat/>
    <w:rsid w:val="0037125a"/>
    <w:rPr/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7125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37125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LibreOffice/7.3.2.2$Windows_X86_64 LibreOffice_project/49f2b1bff42cfccbd8f788c8dc32c1c309559be0</Application>
  <AppVersion>15.0000</AppVersion>
  <Pages>4</Pages>
  <Words>1035</Words>
  <Characters>6868</Characters>
  <CharactersWithSpaces>7846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2024-10-03T20:01:46Z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