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DBA" w14:textId="28DDEF5E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B748BB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4B6DDB0A" w14:textId="77777777" w:rsidR="007219F0" w:rsidRPr="007219F0" w:rsidRDefault="007219F0" w:rsidP="007219F0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7219F0"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5078F5CF" w14:textId="77777777" w:rsidR="007219F0" w:rsidRPr="007219F0" w:rsidRDefault="007219F0" w:rsidP="007219F0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5DF4F26A" w14:textId="4B7AE49C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17AB6CF9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4241FF2" w14:textId="2C71DD4A" w:rsidR="00872BEA" w:rsidRDefault="007219F0" w:rsidP="00872BEA">
      <w:pPr>
        <w:suppressAutoHyphens w:val="0"/>
        <w:autoSpaceDE w:val="0"/>
        <w:autoSpaceDN w:val="0"/>
        <w:spacing w:line="360" w:lineRule="auto"/>
        <w:ind w:right="424"/>
        <w:rPr>
          <w:rFonts w:ascii="Calibri" w:eastAsia="Carlito" w:hAnsi="Calibri" w:cs="Calibri"/>
          <w:b/>
          <w:color w:val="auto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  <w:r w:rsidR="00872BEA">
        <w:rPr>
          <w:rFonts w:ascii="Calibri" w:eastAsia="Times New Roman" w:hAnsi="Calibri" w:cs="Calibri"/>
          <w:sz w:val="22"/>
          <w:szCs w:val="22"/>
        </w:rPr>
        <w:t xml:space="preserve"> </w:t>
      </w:r>
      <w:r w:rsidR="00872BEA" w:rsidRPr="003D6EB8">
        <w:rPr>
          <w:rFonts w:ascii="Calibri" w:eastAsia="Carlito" w:hAnsi="Calibri" w:cs="Calibri"/>
          <w:b/>
          <w:color w:val="auto"/>
          <w:sz w:val="22"/>
          <w:szCs w:val="22"/>
        </w:rPr>
        <w:t xml:space="preserve">Remont dachu </w:t>
      </w:r>
      <w:r w:rsidR="00872BEA">
        <w:rPr>
          <w:rFonts w:ascii="Calibri" w:eastAsia="Carlito" w:hAnsi="Calibri" w:cs="Calibri"/>
          <w:b/>
          <w:color w:val="auto"/>
          <w:sz w:val="22"/>
          <w:szCs w:val="22"/>
        </w:rPr>
        <w:t xml:space="preserve"> </w:t>
      </w:r>
      <w:r w:rsidR="00872BEA">
        <w:rPr>
          <w:rFonts w:ascii="Calibri" w:eastAsia="Carlito" w:hAnsi="Calibri" w:cs="Calibri"/>
          <w:b/>
          <w:color w:val="auto"/>
          <w:sz w:val="22"/>
          <w:szCs w:val="22"/>
        </w:rPr>
        <w:br/>
        <w:t xml:space="preserve">                </w:t>
      </w:r>
      <w:r w:rsidR="00872BEA" w:rsidRPr="003D6EB8">
        <w:rPr>
          <w:rFonts w:ascii="Calibri" w:eastAsia="Carlito" w:hAnsi="Calibri" w:cs="Calibri"/>
          <w:b/>
          <w:color w:val="auto"/>
          <w:sz w:val="22"/>
          <w:szCs w:val="22"/>
        </w:rPr>
        <w:t>zabytkowego pałacu w Fabianowie,</w:t>
      </w:r>
      <w:r w:rsidR="00872BEA">
        <w:rPr>
          <w:rFonts w:ascii="Calibri" w:eastAsia="Carlito" w:hAnsi="Calibri" w:cs="Calibri"/>
          <w:b/>
          <w:color w:val="auto"/>
          <w:sz w:val="22"/>
          <w:szCs w:val="22"/>
        </w:rPr>
        <w:t xml:space="preserve"> </w:t>
      </w:r>
      <w:r w:rsidR="00872BEA" w:rsidRPr="003D6EB8">
        <w:rPr>
          <w:rFonts w:ascii="Calibri" w:eastAsia="Carlito" w:hAnsi="Calibri" w:cs="Calibri"/>
          <w:b/>
          <w:color w:val="auto"/>
          <w:sz w:val="22"/>
          <w:szCs w:val="22"/>
        </w:rPr>
        <w:t>gm. Dobrzyca, Powiat Pleszewski</w:t>
      </w:r>
      <w:r w:rsidR="00872BEA">
        <w:rPr>
          <w:rFonts w:ascii="Calibri" w:eastAsia="Carlito" w:hAnsi="Calibri" w:cs="Calibri"/>
          <w:b/>
          <w:color w:val="auto"/>
          <w:sz w:val="22"/>
          <w:szCs w:val="22"/>
        </w:rPr>
        <w:t xml:space="preserve">. </w:t>
      </w:r>
    </w:p>
    <w:p w14:paraId="23617781" w14:textId="66C9C3C0" w:rsidR="007219F0" w:rsidRPr="00872BEA" w:rsidRDefault="00872BEA" w:rsidP="00872BEA">
      <w:pPr>
        <w:suppressAutoHyphens w:val="0"/>
        <w:autoSpaceDE w:val="0"/>
        <w:autoSpaceDN w:val="0"/>
        <w:spacing w:line="360" w:lineRule="auto"/>
        <w:ind w:right="424"/>
        <w:rPr>
          <w:rFonts w:ascii="Calibri" w:eastAsia="Carlito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Cs/>
          <w:color w:val="auto"/>
          <w:sz w:val="22"/>
          <w:szCs w:val="22"/>
        </w:rPr>
        <w:t xml:space="preserve">                </w:t>
      </w:r>
      <w:r w:rsidR="00E9760E" w:rsidRPr="00E9760E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NR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F51B08">
        <w:rPr>
          <w:rFonts w:ascii="Calibri" w:eastAsia="Calibri" w:hAnsi="Calibri" w:cs="Calibri"/>
          <w:color w:val="auto"/>
          <w:sz w:val="22"/>
          <w:szCs w:val="22"/>
        </w:rPr>
        <w:t>.</w:t>
      </w:r>
      <w:r w:rsidR="00027D5E">
        <w:rPr>
          <w:rFonts w:ascii="Calibri" w:eastAsia="Calibri" w:hAnsi="Calibri" w:cs="Calibri"/>
          <w:color w:val="auto"/>
          <w:sz w:val="22"/>
          <w:szCs w:val="22"/>
        </w:rPr>
        <w:t>1</w:t>
      </w:r>
      <w:r>
        <w:rPr>
          <w:rFonts w:ascii="Calibri" w:eastAsia="Calibri" w:hAnsi="Calibri" w:cs="Calibri"/>
          <w:color w:val="auto"/>
          <w:sz w:val="22"/>
          <w:szCs w:val="22"/>
        </w:rPr>
        <w:t>6</w:t>
      </w:r>
      <w:r w:rsidR="00F51B08">
        <w:rPr>
          <w:rFonts w:ascii="Calibri" w:eastAsia="Calibri" w:hAnsi="Calibri" w:cs="Calibri"/>
          <w:color w:val="auto"/>
          <w:sz w:val="22"/>
          <w:szCs w:val="22"/>
        </w:rPr>
        <w:t>.</w:t>
      </w:r>
      <w:r w:rsidR="007219F0">
        <w:rPr>
          <w:rFonts w:ascii="Calibri" w:eastAsia="Calibri" w:hAnsi="Calibri" w:cs="Calibri"/>
          <w:color w:val="auto"/>
          <w:sz w:val="22"/>
          <w:szCs w:val="22"/>
        </w:rPr>
        <w:t>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454C1DC3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7D4B94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DBA798F" w14:textId="668F1216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1. Oświadczam, że nie podlegam wykluczeniu z postępowania o udzielenie zamówienia na podstawie 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1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8C0B4B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6CB7E9BE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Oświadczam, że informacja podana w powyższym oświadczeniu jest aktualna i zgodna z prawdą oraz została przedstawiona z pełną świadomością konsekwencji wprowadzenia zamawiającego 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15E9A061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0ED9E647" w14:textId="77777777" w:rsidR="00E31B4C" w:rsidRDefault="00E31B4C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EBA5EF6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C4DB702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F054ED1" w14:textId="77777777" w:rsidR="00454199" w:rsidRDefault="00454199" w:rsidP="00D64B95">
      <w:pPr>
        <w:jc w:val="both"/>
      </w:pPr>
    </w:p>
    <w:p w14:paraId="537730FA" w14:textId="77777777" w:rsidR="00196566" w:rsidRDefault="00196566" w:rsidP="00D64B95">
      <w:pPr>
        <w:jc w:val="both"/>
      </w:pPr>
    </w:p>
    <w:p w14:paraId="27A78BB2" w14:textId="2712CF35" w:rsidR="00D64B95" w:rsidRPr="00D64B95" w:rsidRDefault="00D64B95" w:rsidP="00D64B95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13 kwietnia 2022 r. o szczególnych rozwiązaniach w zakresie przeciwdziałania wspieraniu  agresji na Ukrainę oraz służących ochronie bezpieczeństwa narodowego (</w:t>
      </w:r>
      <w:r w:rsidR="004E41B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D50D4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D64B95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61A6EB34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B9A04ED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3EBBEC89" w14:textId="7777777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4A6E27F3" w14:textId="41314AB9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2). wykonawcę oraz uczestnika konkursu, którego beneficjentem rzeczywistym w rozumieniu ustawy z dnia 1 marca 2018r. o przeciwdziałaniu praniu pieniędzy oraz finansowaniu terroryzmu (Dz. U. z 202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613581">
        <w:rPr>
          <w:rFonts w:ascii="Calibri" w:eastAsia="Times New Roman" w:hAnsi="Calibri" w:cs="Calibri"/>
          <w:bCs/>
          <w:sz w:val="20"/>
          <w:szCs w:val="20"/>
          <w:lang w:eastAsia="ar-SA"/>
        </w:rPr>
        <w:t>1124,1285,1723 i 1843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FF697E" w14:textId="14F93EF7" w:rsidR="00D64B95" w:rsidRPr="00D64B95" w:rsidRDefault="00D64B95" w:rsidP="00D64B95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032ECA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D64B95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06B83AF" w14:textId="77777777" w:rsidR="00D64B95" w:rsidRDefault="00D64B95"/>
    <w:sectPr w:rsidR="00D64B95" w:rsidSect="001A6F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7C"/>
    <w:rsid w:val="00027D5E"/>
    <w:rsid w:val="00032ECA"/>
    <w:rsid w:val="00076BB9"/>
    <w:rsid w:val="000A6330"/>
    <w:rsid w:val="000D0FEB"/>
    <w:rsid w:val="000D523B"/>
    <w:rsid w:val="0015087C"/>
    <w:rsid w:val="00196566"/>
    <w:rsid w:val="001A6F19"/>
    <w:rsid w:val="001B3038"/>
    <w:rsid w:val="00216199"/>
    <w:rsid w:val="0022148C"/>
    <w:rsid w:val="002B02A7"/>
    <w:rsid w:val="0030234F"/>
    <w:rsid w:val="00303035"/>
    <w:rsid w:val="0036644C"/>
    <w:rsid w:val="00392500"/>
    <w:rsid w:val="00454199"/>
    <w:rsid w:val="004E41B5"/>
    <w:rsid w:val="004F1E6A"/>
    <w:rsid w:val="005722DC"/>
    <w:rsid w:val="00613581"/>
    <w:rsid w:val="00622F11"/>
    <w:rsid w:val="0063702E"/>
    <w:rsid w:val="007118E9"/>
    <w:rsid w:val="007219F0"/>
    <w:rsid w:val="00774CF7"/>
    <w:rsid w:val="00777183"/>
    <w:rsid w:val="007D4B94"/>
    <w:rsid w:val="007D7CF7"/>
    <w:rsid w:val="008254C5"/>
    <w:rsid w:val="00872BEA"/>
    <w:rsid w:val="008C0B4B"/>
    <w:rsid w:val="008D34CC"/>
    <w:rsid w:val="00A07F82"/>
    <w:rsid w:val="00A219CA"/>
    <w:rsid w:val="00AC6465"/>
    <w:rsid w:val="00AD12EC"/>
    <w:rsid w:val="00B05217"/>
    <w:rsid w:val="00B22240"/>
    <w:rsid w:val="00C35E44"/>
    <w:rsid w:val="00CB1ED0"/>
    <w:rsid w:val="00CE1209"/>
    <w:rsid w:val="00D50D4A"/>
    <w:rsid w:val="00D64B95"/>
    <w:rsid w:val="00DE2369"/>
    <w:rsid w:val="00E02192"/>
    <w:rsid w:val="00E31B4C"/>
    <w:rsid w:val="00E9760E"/>
    <w:rsid w:val="00EF2AB0"/>
    <w:rsid w:val="00EF3270"/>
    <w:rsid w:val="00F32D66"/>
    <w:rsid w:val="00F5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23</cp:revision>
  <dcterms:created xsi:type="dcterms:W3CDTF">2023-08-21T06:22:00Z</dcterms:created>
  <dcterms:modified xsi:type="dcterms:W3CDTF">2024-10-02T10:05:00Z</dcterms:modified>
</cp:coreProperties>
</file>