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C6612" w14:textId="12CF39B1" w:rsidR="002F5ADC" w:rsidRDefault="002F5ADC" w:rsidP="00D57161">
      <w:pPr>
        <w:pStyle w:val="Nagwek1"/>
        <w:jc w:val="right"/>
        <w:rPr>
          <w:rFonts w:ascii="Arial" w:hAnsi="Arial" w:cs="Arial"/>
          <w:color w:val="auto"/>
          <w:sz w:val="20"/>
          <w:szCs w:val="20"/>
        </w:rPr>
      </w:pPr>
    </w:p>
    <w:p w14:paraId="76700192" w14:textId="76EC828F" w:rsidR="00F55932" w:rsidRPr="002D576A" w:rsidRDefault="002F5ADC" w:rsidP="00D57161">
      <w:pPr>
        <w:pStyle w:val="Nagwek1"/>
        <w:jc w:val="right"/>
        <w:rPr>
          <w:rFonts w:ascii="Arial" w:hAnsi="Arial" w:cs="Arial"/>
          <w:color w:val="auto"/>
          <w:sz w:val="20"/>
          <w:szCs w:val="20"/>
        </w:rPr>
      </w:pPr>
      <w:r>
        <w:rPr>
          <w:rFonts w:ascii="Arial" w:hAnsi="Arial" w:cs="Arial"/>
          <w:color w:val="auto"/>
          <w:sz w:val="20"/>
          <w:szCs w:val="20"/>
        </w:rPr>
        <w:t>Załącznik</w:t>
      </w:r>
      <w:r w:rsidR="00165EE7" w:rsidRPr="002D576A">
        <w:rPr>
          <w:rFonts w:ascii="Arial" w:hAnsi="Arial" w:cs="Arial"/>
          <w:color w:val="auto"/>
          <w:sz w:val="20"/>
          <w:szCs w:val="20"/>
        </w:rPr>
        <w:t xml:space="preserve">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108A2F6C"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FA345F">
        <w:rPr>
          <w:rFonts w:ascii="Arial" w:hAnsi="Arial" w:cs="Arial"/>
          <w:b/>
          <w:sz w:val="20"/>
          <w:szCs w:val="20"/>
        </w:rPr>
        <w:t>6</w:t>
      </w:r>
      <w:r w:rsidR="00400B02">
        <w:rPr>
          <w:rFonts w:ascii="Arial" w:hAnsi="Arial" w:cs="Arial"/>
          <w:b/>
          <w:sz w:val="20"/>
          <w:szCs w:val="20"/>
        </w:rPr>
        <w:t>.202</w:t>
      </w:r>
      <w:r w:rsidR="002F5ADC">
        <w:rPr>
          <w:rFonts w:ascii="Arial" w:hAnsi="Arial" w:cs="Arial"/>
          <w:b/>
          <w:sz w:val="20"/>
          <w:szCs w:val="20"/>
        </w:rPr>
        <w:t>4</w:t>
      </w:r>
    </w:p>
    <w:p w14:paraId="10E72403" w14:textId="6777C7D4"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2F5ADC">
        <w:rPr>
          <w:rFonts w:ascii="Arial" w:hAnsi="Arial" w:cs="Arial"/>
          <w:b/>
          <w:sz w:val="20"/>
        </w:rPr>
        <w:t>4</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6828E135"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 xml:space="preserve">NIP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 xml:space="preserve">Anny </w:t>
      </w:r>
      <w:proofErr w:type="spellStart"/>
      <w:r w:rsidR="00400B02">
        <w:rPr>
          <w:rFonts w:ascii="Arial" w:hAnsi="Arial" w:cs="Arial"/>
          <w:b/>
          <w:bCs/>
          <w:kern w:val="1"/>
          <w:sz w:val="20"/>
          <w:szCs w:val="20"/>
        </w:rPr>
        <w:t>Wajnberger</w:t>
      </w:r>
      <w:proofErr w:type="spellEnd"/>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3AD147E1" w14:textId="2296BCDB" w:rsidR="00C42184"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 Prawo zamówień publicznych (</w:t>
      </w:r>
      <w:proofErr w:type="spellStart"/>
      <w:r w:rsidR="00453DC0">
        <w:rPr>
          <w:rFonts w:ascii="Arial" w:hAnsi="Arial" w:cs="Arial"/>
          <w:i/>
          <w:sz w:val="20"/>
        </w:rPr>
        <w:t>t.j</w:t>
      </w:r>
      <w:proofErr w:type="spellEnd"/>
      <w:r w:rsidR="00453DC0">
        <w:rPr>
          <w:rFonts w:ascii="Arial" w:hAnsi="Arial" w:cs="Arial"/>
          <w:i/>
          <w:sz w:val="20"/>
        </w:rPr>
        <w:t xml:space="preserve"> </w:t>
      </w:r>
      <w:r w:rsidR="002F5ADC" w:rsidRPr="002F5ADC">
        <w:rPr>
          <w:rFonts w:ascii="Arial" w:hAnsi="Arial" w:cs="Arial"/>
          <w:i/>
          <w:sz w:val="20"/>
        </w:rPr>
        <w:t>Dz. U. z 2023 r. poz. 1605, 1720</w:t>
      </w:r>
      <w:r w:rsidR="00872FF1" w:rsidRPr="002D576A">
        <w:rPr>
          <w:rFonts w:ascii="Arial" w:hAnsi="Arial" w:cs="Arial"/>
          <w:i/>
          <w:sz w:val="20"/>
        </w:rPr>
        <w:t>)</w:t>
      </w:r>
      <w:r w:rsidRPr="002D576A">
        <w:rPr>
          <w:rFonts w:ascii="Arial" w:hAnsi="Arial" w:cs="Arial"/>
          <w:i/>
          <w:sz w:val="20"/>
        </w:rPr>
        <w:t xml:space="preserve">, </w:t>
      </w:r>
      <w:r w:rsidR="00C42184" w:rsidRPr="002D576A">
        <w:rPr>
          <w:rFonts w:ascii="Arial" w:hAnsi="Arial" w:cs="Arial"/>
          <w:i/>
          <w:sz w:val="20"/>
        </w:rPr>
        <w:t>o następującej treści:</w:t>
      </w:r>
    </w:p>
    <w:p w14:paraId="7A6758C0" w14:textId="77777777" w:rsidR="009B6749" w:rsidRDefault="009B6749" w:rsidP="00872FF1">
      <w:pPr>
        <w:pStyle w:val="Tekstpodstawowy21"/>
        <w:spacing w:before="60" w:after="60" w:line="276" w:lineRule="auto"/>
        <w:ind w:left="0"/>
        <w:jc w:val="center"/>
        <w:rPr>
          <w:rFonts w:ascii="Arial" w:hAnsi="Arial" w:cs="Arial"/>
          <w:i/>
          <w:sz w:val="20"/>
        </w:rPr>
      </w:pPr>
    </w:p>
    <w:p w14:paraId="7A44B6E4" w14:textId="6AC1473D" w:rsidR="00FA345F" w:rsidRPr="00FA345F" w:rsidRDefault="00FA345F" w:rsidP="00FA345F">
      <w:pPr>
        <w:pStyle w:val="Tekstpodstawowy21"/>
        <w:spacing w:before="60" w:after="60"/>
        <w:jc w:val="center"/>
        <w:rPr>
          <w:rFonts w:ascii="Arial" w:hAnsi="Arial" w:cs="Arial"/>
          <w:i/>
          <w:color w:val="000000" w:themeColor="text1"/>
          <w:sz w:val="20"/>
        </w:rPr>
      </w:pPr>
      <w:r w:rsidRPr="00FA345F">
        <w:rPr>
          <w:rFonts w:ascii="Arial" w:hAnsi="Arial" w:cs="Arial"/>
          <w:i/>
          <w:color w:val="000000" w:themeColor="text1"/>
          <w:sz w:val="20"/>
        </w:rPr>
        <w:t xml:space="preserve">Zadanie dofinansowane w ramach Rządowego </w:t>
      </w:r>
      <w:r w:rsidRPr="00FA345F">
        <w:rPr>
          <w:rFonts w:ascii="Arial" w:hAnsi="Arial" w:cs="Arial"/>
          <w:i/>
          <w:color w:val="000000" w:themeColor="text1"/>
          <w:sz w:val="20"/>
        </w:rPr>
        <w:t>Programu Odbudowy Zabytków</w:t>
      </w:r>
      <w:r w:rsidRPr="00FA345F">
        <w:rPr>
          <w:rFonts w:ascii="Arial" w:hAnsi="Arial" w:cs="Arial"/>
          <w:i/>
          <w:color w:val="000000" w:themeColor="text1"/>
          <w:sz w:val="20"/>
        </w:rPr>
        <w:t xml:space="preserve"> zgodnie z Wstępną Promesą Edycja2RPOZ/2023/6461/</w:t>
      </w:r>
      <w:proofErr w:type="spellStart"/>
      <w:r w:rsidRPr="00FA345F">
        <w:rPr>
          <w:rFonts w:ascii="Arial" w:hAnsi="Arial" w:cs="Arial"/>
          <w:i/>
          <w:color w:val="000000" w:themeColor="text1"/>
          <w:sz w:val="20"/>
        </w:rPr>
        <w:t>PolskiLad</w:t>
      </w:r>
      <w:proofErr w:type="spellEnd"/>
    </w:p>
    <w:p w14:paraId="070CAE1F" w14:textId="39293FBD" w:rsidR="00FA345F" w:rsidRPr="00FA345F" w:rsidRDefault="00FA345F" w:rsidP="00FA345F">
      <w:pPr>
        <w:pStyle w:val="Tekstpodstawowy21"/>
        <w:spacing w:before="60" w:after="60" w:line="276" w:lineRule="auto"/>
        <w:ind w:left="0"/>
        <w:jc w:val="center"/>
        <w:rPr>
          <w:rFonts w:ascii="Arial" w:hAnsi="Arial" w:cs="Arial"/>
          <w:i/>
          <w:color w:val="000000" w:themeColor="text1"/>
          <w:sz w:val="20"/>
        </w:rPr>
      </w:pPr>
      <w:r w:rsidRPr="00FA345F">
        <w:rPr>
          <w:rFonts w:ascii="Arial" w:hAnsi="Arial" w:cs="Arial"/>
          <w:i/>
          <w:color w:val="000000" w:themeColor="text1"/>
          <w:sz w:val="20"/>
        </w:rPr>
        <w:t>uzyskaną z Banku Gospodarstwa Krajowego</w:t>
      </w:r>
    </w:p>
    <w:p w14:paraId="5B65D6C5" w14:textId="77777777" w:rsidR="00FA345F" w:rsidRPr="002D576A" w:rsidRDefault="00FA345F"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245FE92F" w:rsidR="00274259" w:rsidRPr="00FA345F" w:rsidRDefault="001D5A1D" w:rsidP="00FA345F">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FA345F" w:rsidRPr="00FA345F">
        <w:rPr>
          <w:rFonts w:ascii="Arial" w:hAnsi="Arial" w:cs="Arial"/>
          <w:b/>
          <w:bCs/>
          <w:sz w:val="20"/>
          <w:szCs w:val="20"/>
        </w:rPr>
        <w:t>Renowacja i odtworzenie wartości</w:t>
      </w:r>
      <w:r w:rsidR="00FA345F">
        <w:rPr>
          <w:rFonts w:ascii="Arial" w:hAnsi="Arial" w:cs="Arial"/>
          <w:b/>
          <w:bCs/>
          <w:sz w:val="20"/>
          <w:szCs w:val="20"/>
        </w:rPr>
        <w:t xml:space="preserve"> </w:t>
      </w:r>
      <w:r w:rsidR="00FA345F" w:rsidRPr="00FA345F">
        <w:rPr>
          <w:rFonts w:ascii="Arial" w:hAnsi="Arial" w:cs="Arial"/>
          <w:b/>
          <w:bCs/>
          <w:sz w:val="20"/>
          <w:szCs w:val="20"/>
        </w:rPr>
        <w:t>historycznych zabytkowego cmentarza z okresu I Wojny Światowej w Fałkowie.</w:t>
      </w:r>
    </w:p>
    <w:p w14:paraId="508A4394" w14:textId="3EE1FAFD"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w:t>
      </w:r>
      <w:r w:rsidR="00FA345F">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xml:space="preserve"> oraz oferta Wykonawcy.</w:t>
      </w:r>
    </w:p>
    <w:p w14:paraId="634F5ED4" w14:textId="69C4B4A9" w:rsidR="00C42184" w:rsidRPr="009B6749"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7DEDD3BB"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E32864">
        <w:rPr>
          <w:rFonts w:ascii="Arial" w:hAnsi="Arial" w:cs="Arial"/>
          <w:sz w:val="20"/>
          <w:szCs w:val="20"/>
        </w:rPr>
        <w:t>3</w:t>
      </w:r>
      <w:r w:rsidR="00C42184" w:rsidRPr="002D576A">
        <w:rPr>
          <w:rFonts w:ascii="Arial" w:hAnsi="Arial" w:cs="Arial"/>
          <w:sz w:val="20"/>
          <w:szCs w:val="20"/>
        </w:rPr>
        <w:t xml:space="preserve">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w:t>
      </w:r>
      <w:r w:rsidR="00C42184" w:rsidRPr="002D576A">
        <w:rPr>
          <w:rFonts w:ascii="Arial" w:hAnsi="Arial" w:cs="Arial"/>
          <w:sz w:val="20"/>
          <w:szCs w:val="20"/>
        </w:rPr>
        <w:lastRenderedPageBreak/>
        <w:t xml:space="preserve">(przekazanego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035169A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DF7ADC">
        <w:rPr>
          <w:rFonts w:ascii="Arial" w:hAnsi="Arial" w:cs="Arial"/>
          <w:sz w:val="20"/>
          <w:szCs w:val="20"/>
        </w:rPr>
        <w:t xml:space="preserve"> za</w:t>
      </w:r>
      <w:r w:rsidRPr="002D576A">
        <w:rPr>
          <w:rFonts w:ascii="Arial" w:hAnsi="Arial" w:cs="Arial"/>
          <w:sz w:val="20"/>
          <w:szCs w:val="20"/>
        </w:rPr>
        <w:t xml:space="preserve"> wykonani</w:t>
      </w:r>
      <w:r w:rsidR="00DF7ADC">
        <w:rPr>
          <w:rFonts w:ascii="Arial" w:hAnsi="Arial" w:cs="Arial"/>
          <w:sz w:val="20"/>
          <w:szCs w:val="20"/>
        </w:rPr>
        <w:t>e</w:t>
      </w:r>
      <w:r w:rsidR="00EA37FF" w:rsidRPr="002D576A">
        <w:rPr>
          <w:rFonts w:ascii="Arial" w:hAnsi="Arial" w:cs="Arial"/>
          <w:sz w:val="20"/>
          <w:szCs w:val="20"/>
        </w:rPr>
        <w:t xml:space="preserve">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69095D6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r w:rsidR="00E32864" w:rsidRPr="00E32864">
        <w:t xml:space="preserve"> </w:t>
      </w:r>
      <w:r w:rsidR="00E32864" w:rsidRPr="00E32864">
        <w:rPr>
          <w:rFonts w:ascii="Arial" w:hAnsi="Arial" w:cs="Arial"/>
          <w:sz w:val="20"/>
          <w:szCs w:val="20"/>
        </w:rPr>
        <w:t xml:space="preserve">Na czas prowadzenia robót budowlanych, teren objęty pracami </w:t>
      </w:r>
      <w:r w:rsidR="00E32864">
        <w:rPr>
          <w:rFonts w:ascii="Arial" w:hAnsi="Arial" w:cs="Arial"/>
          <w:sz w:val="20"/>
          <w:szCs w:val="20"/>
        </w:rPr>
        <w:t>Wykonawca zobowiązany jest</w:t>
      </w:r>
      <w:r w:rsidR="00E32864" w:rsidRPr="00E32864">
        <w:rPr>
          <w:rFonts w:ascii="Arial" w:hAnsi="Arial" w:cs="Arial"/>
          <w:sz w:val="20"/>
          <w:szCs w:val="20"/>
        </w:rPr>
        <w:t xml:space="preserve"> wydzielić i oddzielić plac budowy od reszty funkcjonującego w roku szkolnym budynku edukacyjnego.</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lastRenderedPageBreak/>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7B283383"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w:t>
      </w:r>
      <w:r w:rsidR="00E32864">
        <w:rPr>
          <w:rFonts w:ascii="Arial" w:hAnsi="Arial" w:cs="Arial"/>
          <w:sz w:val="20"/>
          <w:szCs w:val="20"/>
        </w:rPr>
        <w:t>5</w:t>
      </w:r>
      <w:r w:rsidR="005260A7" w:rsidRPr="002D576A">
        <w:rPr>
          <w:rFonts w:ascii="Arial" w:hAnsi="Arial" w:cs="Arial"/>
          <w:sz w:val="20"/>
          <w:szCs w:val="20"/>
        </w:rPr>
        <w:t xml:space="preserve">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E32864"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3B3124C6" w14:textId="212F56E6" w:rsidR="00E32864" w:rsidRPr="00150A5E" w:rsidRDefault="00E32864" w:rsidP="00930A95">
      <w:pPr>
        <w:pStyle w:val="Akapitzlist"/>
        <w:numPr>
          <w:ilvl w:val="0"/>
          <w:numId w:val="6"/>
        </w:numPr>
        <w:spacing w:before="60" w:after="60"/>
        <w:jc w:val="both"/>
        <w:rPr>
          <w:rFonts w:ascii="Arial" w:hAnsi="Arial" w:cs="Arial"/>
          <w:sz w:val="20"/>
          <w:szCs w:val="20"/>
        </w:rPr>
      </w:pPr>
      <w:r>
        <w:rPr>
          <w:rFonts w:ascii="Arial" w:hAnsi="Arial" w:cs="Arial"/>
          <w:bCs/>
          <w:sz w:val="20"/>
          <w:szCs w:val="20"/>
        </w:rPr>
        <w:t xml:space="preserve">zachowania szczególnej ostrożności z uwagi na funkcjonowanie obiektu w okresie nauki szkolnej </w:t>
      </w:r>
    </w:p>
    <w:p w14:paraId="632D1111" w14:textId="77777777" w:rsidR="00150A5E" w:rsidRPr="00150A5E" w:rsidRDefault="00150A5E" w:rsidP="00150A5E">
      <w:pPr>
        <w:spacing w:before="60" w:after="60"/>
        <w:jc w:val="both"/>
        <w:rPr>
          <w:rFonts w:ascii="Arial" w:hAnsi="Arial" w:cs="Arial"/>
          <w:sz w:val="20"/>
          <w:szCs w:val="20"/>
        </w:rPr>
      </w:pP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lastRenderedPageBreak/>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2ACA3513"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w:t>
      </w:r>
      <w:r w:rsidR="00E32864">
        <w:rPr>
          <w:rFonts w:ascii="Arial" w:hAnsi="Arial" w:cs="Arial"/>
          <w:sz w:val="20"/>
          <w:szCs w:val="20"/>
        </w:rPr>
        <w:t>7</w:t>
      </w:r>
      <w:r w:rsidR="009B6749">
        <w:rPr>
          <w:rFonts w:ascii="Arial" w:hAnsi="Arial" w:cs="Arial"/>
          <w:sz w:val="20"/>
          <w:szCs w:val="20"/>
        </w:rPr>
        <w:t xml:space="preserve">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6402DB4C" w14:textId="05FA2A0B" w:rsidR="00FA345F" w:rsidRPr="00FA345F" w:rsidRDefault="00FA345F" w:rsidP="00FA345F">
      <w:pPr>
        <w:pStyle w:val="Bezodstpw1"/>
        <w:numPr>
          <w:ilvl w:val="0"/>
          <w:numId w:val="8"/>
        </w:numPr>
        <w:spacing w:before="60" w:after="60" w:line="276" w:lineRule="auto"/>
        <w:jc w:val="both"/>
        <w:rPr>
          <w:rFonts w:ascii="Arial" w:hAnsi="Arial" w:cs="Arial"/>
          <w:sz w:val="20"/>
          <w:szCs w:val="20"/>
        </w:rPr>
      </w:pPr>
      <w:r w:rsidRPr="00FA345F">
        <w:rPr>
          <w:rFonts w:ascii="Arial" w:hAnsi="Arial" w:cs="Arial"/>
          <w:color w:val="000000" w:themeColor="text1"/>
          <w:sz w:val="20"/>
          <w:szCs w:val="20"/>
        </w:rPr>
        <w:t xml:space="preserve">zakończenie całego przedmiotu umowy najpóźniej w ciągu </w:t>
      </w:r>
      <w:r>
        <w:rPr>
          <w:rFonts w:ascii="Arial" w:hAnsi="Arial" w:cs="Arial"/>
          <w:b/>
          <w:bCs/>
          <w:color w:val="000000" w:themeColor="text1"/>
          <w:sz w:val="20"/>
          <w:szCs w:val="20"/>
        </w:rPr>
        <w:t>7</w:t>
      </w:r>
      <w:r w:rsidRPr="00FA345F">
        <w:rPr>
          <w:rFonts w:ascii="Arial" w:hAnsi="Arial" w:cs="Arial"/>
          <w:b/>
          <w:bCs/>
          <w:color w:val="000000" w:themeColor="text1"/>
          <w:sz w:val="20"/>
          <w:szCs w:val="20"/>
        </w:rPr>
        <w:t xml:space="preserve"> miesięcy</w:t>
      </w:r>
      <w:r w:rsidRPr="00FA345F">
        <w:rPr>
          <w:rFonts w:ascii="Arial" w:hAnsi="Arial" w:cs="Arial"/>
          <w:color w:val="000000" w:themeColor="text1"/>
          <w:sz w:val="20"/>
          <w:szCs w:val="20"/>
        </w:rPr>
        <w:t xml:space="preserve">  od daty podpisania niniejszej umowy, </w:t>
      </w:r>
      <w:proofErr w:type="spellStart"/>
      <w:r w:rsidRPr="00FA345F">
        <w:rPr>
          <w:rFonts w:ascii="Arial" w:hAnsi="Arial" w:cs="Arial"/>
          <w:color w:val="000000" w:themeColor="text1"/>
          <w:sz w:val="20"/>
          <w:szCs w:val="20"/>
        </w:rPr>
        <w:t>tj</w:t>
      </w:r>
      <w:proofErr w:type="spellEnd"/>
      <w:r w:rsidRPr="00FA345F">
        <w:rPr>
          <w:rFonts w:ascii="Arial" w:hAnsi="Arial" w:cs="Arial"/>
          <w:color w:val="000000" w:themeColor="text1"/>
          <w:sz w:val="20"/>
          <w:szCs w:val="20"/>
        </w:rPr>
        <w:t xml:space="preserve"> do dnia………………………</w:t>
      </w:r>
      <w:r w:rsidRPr="00FA345F">
        <w:rPr>
          <w:rFonts w:ascii="Arial" w:hAnsi="Arial" w:cs="Arial"/>
          <w:b/>
          <w:color w:val="000000" w:themeColor="text1"/>
          <w:sz w:val="20"/>
          <w:szCs w:val="20"/>
        </w:rPr>
        <w:t xml:space="preserve">, </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03EF4792"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w:t>
      </w:r>
      <w:r w:rsidR="00E32864">
        <w:rPr>
          <w:rFonts w:ascii="Arial" w:hAnsi="Arial" w:cs="Arial"/>
          <w:sz w:val="20"/>
        </w:rPr>
        <w:t>mogą</w:t>
      </w:r>
      <w:r w:rsidRPr="00DB164F">
        <w:rPr>
          <w:rFonts w:ascii="Arial" w:hAnsi="Arial" w:cs="Arial"/>
          <w:sz w:val="20"/>
        </w:rPr>
        <w:t xml:space="preserve"> podlega</w:t>
      </w:r>
      <w:r w:rsidR="00E32864">
        <w:rPr>
          <w:rFonts w:ascii="Arial" w:hAnsi="Arial" w:cs="Arial"/>
          <w:sz w:val="20"/>
        </w:rPr>
        <w:t>ć</w:t>
      </w:r>
      <w:r w:rsidRPr="00DB164F">
        <w:rPr>
          <w:rFonts w:ascii="Arial" w:hAnsi="Arial" w:cs="Arial"/>
          <w:sz w:val="20"/>
        </w:rPr>
        <w:t xml:space="preserve">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12E4F2E9" w14:textId="3A765CDF" w:rsidR="00C42184" w:rsidRPr="002D576A" w:rsidRDefault="00DB164F" w:rsidP="00DB164F">
      <w:pPr>
        <w:pStyle w:val="Tekstpodstawowy21"/>
        <w:numPr>
          <w:ilvl w:val="0"/>
          <w:numId w:val="9"/>
        </w:numPr>
        <w:spacing w:before="60" w:after="60" w:line="276" w:lineRule="auto"/>
        <w:jc w:val="both"/>
        <w:rPr>
          <w:rFonts w:ascii="Arial" w:hAnsi="Arial" w:cs="Arial"/>
          <w:b/>
          <w:sz w:val="20"/>
        </w:rPr>
      </w:pPr>
      <w:r>
        <w:rPr>
          <w:rFonts w:ascii="Arial" w:hAnsi="Arial" w:cs="Arial"/>
          <w:sz w:val="20"/>
        </w:rPr>
        <w:t>O</w:t>
      </w:r>
      <w:r w:rsidRPr="00DB164F">
        <w:rPr>
          <w:rFonts w:ascii="Arial" w:hAnsi="Arial" w:cs="Arial"/>
          <w:sz w:val="20"/>
        </w:rPr>
        <w:t>dbiorom częściow</w:t>
      </w:r>
      <w:r>
        <w:rPr>
          <w:rFonts w:ascii="Arial" w:hAnsi="Arial" w:cs="Arial"/>
          <w:sz w:val="20"/>
        </w:rPr>
        <w:t xml:space="preserve">ym </w:t>
      </w:r>
      <w:r w:rsidR="00420E9D">
        <w:rPr>
          <w:rFonts w:ascii="Arial" w:hAnsi="Arial" w:cs="Arial"/>
          <w:sz w:val="20"/>
        </w:rPr>
        <w:t>będzie podlegał</w:t>
      </w:r>
      <w:r>
        <w:rPr>
          <w:rFonts w:ascii="Arial" w:hAnsi="Arial" w:cs="Arial"/>
          <w:sz w:val="20"/>
        </w:rPr>
        <w:t xml:space="preserve"> każdy z e</w:t>
      </w:r>
      <w:r w:rsidRPr="00DB164F">
        <w:rPr>
          <w:rFonts w:ascii="Arial" w:hAnsi="Arial" w:cs="Arial"/>
          <w:sz w:val="20"/>
        </w:rPr>
        <w:t>tapów przedmiotu zamówienia, a Wykonawca będzie miał prawo wyst</w:t>
      </w:r>
      <w:r>
        <w:rPr>
          <w:rFonts w:ascii="Arial" w:hAnsi="Arial" w:cs="Arial"/>
          <w:sz w:val="20"/>
        </w:rPr>
        <w:t>awić faktur</w:t>
      </w:r>
      <w:r w:rsidR="00420E9D">
        <w:rPr>
          <w:rFonts w:ascii="Arial" w:hAnsi="Arial" w:cs="Arial"/>
          <w:sz w:val="20"/>
        </w:rPr>
        <w:t>ę</w:t>
      </w:r>
      <w:r>
        <w:rPr>
          <w:rFonts w:ascii="Arial" w:hAnsi="Arial" w:cs="Arial"/>
          <w:sz w:val="20"/>
        </w:rPr>
        <w:t xml:space="preserve"> </w:t>
      </w:r>
      <w:r w:rsidR="00420E9D">
        <w:rPr>
          <w:rFonts w:ascii="Arial" w:hAnsi="Arial" w:cs="Arial"/>
          <w:sz w:val="20"/>
        </w:rPr>
        <w:t>dopiero po całkowitym zakończeniu zadania</w:t>
      </w:r>
    </w:p>
    <w:p w14:paraId="74479A66"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najpóźniej na 7 dni przed </w:t>
      </w:r>
      <w:r w:rsidR="005260A7" w:rsidRPr="002D576A">
        <w:rPr>
          <w:rFonts w:ascii="Arial" w:hAnsi="Arial" w:cs="Arial"/>
          <w:sz w:val="20"/>
        </w:rPr>
        <w:t xml:space="preserve">terminem zakończenia </w:t>
      </w:r>
      <w:r w:rsidRPr="002D576A">
        <w:rPr>
          <w:rFonts w:ascii="Arial" w:hAnsi="Arial" w:cs="Arial"/>
          <w:sz w:val="20"/>
        </w:rPr>
        <w:t>realizacji przedmiotu umowy</w:t>
      </w:r>
      <w:r w:rsidR="008A3EEB" w:rsidRPr="002D576A">
        <w:rPr>
          <w:rFonts w:ascii="Arial" w:hAnsi="Arial" w:cs="Arial"/>
          <w:sz w:val="20"/>
        </w:rPr>
        <w:t xml:space="preserve"> 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DB164F">
        <w:rPr>
          <w:rFonts w:ascii="Arial" w:hAnsi="Arial" w:cs="Arial"/>
          <w:sz w:val="20"/>
        </w:rPr>
        <w:t>6</w:t>
      </w:r>
      <w:r w:rsidR="00B57354" w:rsidRPr="002D576A">
        <w:rPr>
          <w:rFonts w:ascii="Arial" w:hAnsi="Arial" w:cs="Arial"/>
          <w:sz w:val="20"/>
        </w:rPr>
        <w:t>.</w:t>
      </w:r>
    </w:p>
    <w:p w14:paraId="7FBBE2B1" w14:textId="5B5EBBC9"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Za datę zakończenia realizacji przedmiotu umowy, przyjmuje się datę </w:t>
      </w:r>
      <w:r w:rsidR="00420E9D">
        <w:rPr>
          <w:rFonts w:ascii="Arial" w:hAnsi="Arial" w:cs="Arial"/>
          <w:sz w:val="20"/>
        </w:rPr>
        <w:t>zgłoszenia gotowości odbioru</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w:t>
      </w:r>
      <w:r w:rsidRPr="002D576A">
        <w:rPr>
          <w:rFonts w:ascii="Arial" w:hAnsi="Arial" w:cs="Arial"/>
          <w:sz w:val="20"/>
        </w:rPr>
        <w:lastRenderedPageBreak/>
        <w:t xml:space="preserve">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77777777"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8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57D61625"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DB164F">
        <w:rPr>
          <w:rFonts w:ascii="Arial" w:hAnsi="Arial" w:cs="Arial"/>
          <w:sz w:val="20"/>
        </w:rPr>
        <w:t>10</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3847ECCD"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DB164F">
        <w:rPr>
          <w:rFonts w:ascii="Arial" w:hAnsi="Arial" w:cs="Arial"/>
          <w:bCs/>
          <w:sz w:val="20"/>
        </w:rPr>
        <w:t>10</w:t>
      </w:r>
      <w:r w:rsidRPr="002D576A">
        <w:rPr>
          <w:rFonts w:ascii="Arial" w:hAnsi="Arial" w:cs="Arial"/>
          <w:bCs/>
          <w:sz w:val="20"/>
        </w:rPr>
        <w:t xml:space="preserve"> do 1</w:t>
      </w:r>
      <w:r w:rsidR="00DB164F">
        <w:rPr>
          <w:rFonts w:ascii="Arial" w:hAnsi="Arial" w:cs="Arial"/>
          <w:bCs/>
          <w:sz w:val="20"/>
        </w:rPr>
        <w:t>2</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lastRenderedPageBreak/>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DEA8DBE" w14:textId="77777777" w:rsidR="00FA345F" w:rsidRPr="00FA345F" w:rsidRDefault="00FA345F" w:rsidP="00FA345F">
      <w:pPr>
        <w:pStyle w:val="Tekstpodstawowy23"/>
        <w:numPr>
          <w:ilvl w:val="0"/>
          <w:numId w:val="12"/>
        </w:numPr>
        <w:spacing w:before="60" w:after="60"/>
        <w:jc w:val="both"/>
        <w:rPr>
          <w:rFonts w:ascii="Arial" w:hAnsi="Arial" w:cs="Arial"/>
          <w:sz w:val="20"/>
        </w:rPr>
      </w:pPr>
      <w:r w:rsidRPr="00FA345F">
        <w:rPr>
          <w:rFonts w:ascii="Arial" w:hAnsi="Arial" w:cs="Arial"/>
          <w:sz w:val="20"/>
        </w:rPr>
        <w:t>Strony postanawiają, że rozliczenie za przedmiot umowy nastąpi w dwóch transzach, po zakończeniu każdego z etapów zadania. Pierwsza transza nastąpi po zakończeniu etapu 1 prac obejmującego co najmniej 55% zakresu zadania – całkowite wykonanie odcinków dróg wskazanych w przedmiarze , druga – po zakończeniu etapu 2 tj. po całkowitym zakończeniu realizacji Inwestycji, z zastrzeżeniem, że:</w:t>
      </w:r>
    </w:p>
    <w:p w14:paraId="4A4C75D5" w14:textId="77777777" w:rsidR="00FA345F" w:rsidRPr="00150A5E" w:rsidRDefault="00FA345F" w:rsidP="00FA345F">
      <w:pPr>
        <w:pStyle w:val="Tekstpodstawowy23"/>
        <w:spacing w:before="60" w:after="60"/>
        <w:ind w:left="720"/>
        <w:jc w:val="both"/>
        <w:rPr>
          <w:rFonts w:ascii="Arial" w:hAnsi="Arial" w:cs="Arial"/>
          <w:color w:val="000000" w:themeColor="text1"/>
          <w:sz w:val="20"/>
        </w:rPr>
      </w:pPr>
      <w:r w:rsidRPr="00FA345F">
        <w:rPr>
          <w:rFonts w:ascii="Arial" w:hAnsi="Arial" w:cs="Arial"/>
          <w:sz w:val="20"/>
        </w:rPr>
        <w:t xml:space="preserve">1) pierwsza transza w wysokości nie wyższej niż 50% kwoty wynagrodzenia, płatna z wkładu </w:t>
      </w:r>
      <w:r w:rsidRPr="00150A5E">
        <w:rPr>
          <w:rFonts w:ascii="Arial" w:hAnsi="Arial" w:cs="Arial"/>
          <w:color w:val="000000" w:themeColor="text1"/>
          <w:sz w:val="20"/>
        </w:rPr>
        <w:t>własnego Zamawiającego oraz z Rządowego Funduszu Polski Ład: Programu Inwestycji Strategicznych</w:t>
      </w:r>
    </w:p>
    <w:p w14:paraId="725154FA" w14:textId="0063A1E3" w:rsidR="00FA345F" w:rsidRPr="00150A5E" w:rsidRDefault="00FA345F" w:rsidP="00FA345F">
      <w:pPr>
        <w:pStyle w:val="Tekstpodstawowy23"/>
        <w:spacing w:before="60" w:after="60"/>
        <w:ind w:left="720"/>
        <w:jc w:val="both"/>
        <w:rPr>
          <w:rFonts w:ascii="Arial" w:hAnsi="Arial" w:cs="Arial"/>
          <w:color w:val="000000" w:themeColor="text1"/>
          <w:sz w:val="20"/>
        </w:rPr>
      </w:pPr>
      <w:r w:rsidRPr="00150A5E">
        <w:rPr>
          <w:rFonts w:ascii="Arial" w:hAnsi="Arial" w:cs="Arial"/>
          <w:color w:val="000000" w:themeColor="text1"/>
          <w:sz w:val="20"/>
        </w:rPr>
        <w:t xml:space="preserve">2) druga transza w wysokości pozostałej do zapłaty kwoty wynagrodzenia, płatna z Rządowego </w:t>
      </w:r>
      <w:r w:rsidR="00150A5E" w:rsidRPr="00150A5E">
        <w:rPr>
          <w:rFonts w:ascii="Arial" w:hAnsi="Arial" w:cs="Arial"/>
          <w:color w:val="000000" w:themeColor="text1"/>
          <w:sz w:val="20"/>
        </w:rPr>
        <w:t>Programu Odbudowy Zabytków</w:t>
      </w:r>
    </w:p>
    <w:p w14:paraId="6E212B62" w14:textId="240FA1C6" w:rsidR="00DB164F" w:rsidRPr="00150A5E" w:rsidRDefault="00FA345F" w:rsidP="00150A5E">
      <w:pPr>
        <w:pStyle w:val="Akapitzlist"/>
        <w:numPr>
          <w:ilvl w:val="0"/>
          <w:numId w:val="12"/>
        </w:numPr>
        <w:rPr>
          <w:rFonts w:ascii="Arial" w:eastAsia="Times New Roman" w:hAnsi="Arial" w:cs="Arial"/>
          <w:color w:val="000000" w:themeColor="text1"/>
          <w:kern w:val="1"/>
          <w:sz w:val="20"/>
          <w:szCs w:val="20"/>
          <w:lang w:eastAsia="ar-SA"/>
        </w:rPr>
      </w:pPr>
      <w:r w:rsidRPr="00150A5E">
        <w:rPr>
          <w:rFonts w:ascii="Arial" w:hAnsi="Arial" w:cs="Arial"/>
          <w:color w:val="000000" w:themeColor="text1"/>
          <w:sz w:val="20"/>
        </w:rPr>
        <w:t xml:space="preserve">Rozliczenie za wykonane roboty nastąpi w oparciu </w:t>
      </w:r>
      <w:r w:rsidRPr="00150A5E">
        <w:rPr>
          <w:rFonts w:ascii="Arial" w:eastAsia="Times New Roman" w:hAnsi="Arial" w:cs="Arial"/>
          <w:color w:val="000000" w:themeColor="text1"/>
          <w:kern w:val="1"/>
          <w:sz w:val="20"/>
          <w:szCs w:val="20"/>
          <w:lang w:eastAsia="ar-SA"/>
        </w:rPr>
        <w:t>o faktury po podpisaniu protokołu odbioru robót.  Faktury będą płatne w terminie do 30 dni od daty otrzymania przez Zamawiającego. Fakturę należy wystawić z następującymi danymi:</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w:t>
      </w:r>
      <w:proofErr w:type="spellStart"/>
      <w:r w:rsidR="00DB164F" w:rsidRPr="00DB164F">
        <w:rPr>
          <w:rFonts w:ascii="Arial" w:hAnsi="Arial" w:cs="Arial"/>
          <w:sz w:val="20"/>
        </w:rPr>
        <w:t>split</w:t>
      </w:r>
      <w:proofErr w:type="spellEnd"/>
      <w:r w:rsidR="00DB164F" w:rsidRPr="00DB164F">
        <w:rPr>
          <w:rFonts w:ascii="Arial" w:hAnsi="Arial" w:cs="Arial"/>
          <w:sz w:val="20"/>
        </w:rPr>
        <w:t xml:space="preserve"> </w:t>
      </w:r>
      <w:proofErr w:type="spellStart"/>
      <w:r w:rsidR="00DB164F" w:rsidRPr="00DB164F">
        <w:rPr>
          <w:rFonts w:ascii="Arial" w:hAnsi="Arial" w:cs="Arial"/>
          <w:sz w:val="20"/>
        </w:rPr>
        <w:t>payment</w:t>
      </w:r>
      <w:proofErr w:type="spellEnd"/>
      <w:r w:rsidR="00DB164F" w:rsidRPr="00DB164F">
        <w:rPr>
          <w:rFonts w:ascii="Arial" w:hAnsi="Arial" w:cs="Arial"/>
          <w:sz w:val="20"/>
        </w:rPr>
        <w: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lastRenderedPageBreak/>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t>
      </w:r>
      <w:r w:rsidRPr="002D576A">
        <w:rPr>
          <w:rFonts w:ascii="Arial" w:hAnsi="Arial" w:cs="Arial"/>
          <w:sz w:val="20"/>
        </w:rPr>
        <w:lastRenderedPageBreak/>
        <w:t xml:space="preserve">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lastRenderedPageBreak/>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6B74ED8F"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00420E9D">
        <w:rPr>
          <w:rFonts w:ascii="Arial" w:hAnsi="Arial" w:cs="Arial"/>
          <w:sz w:val="20"/>
        </w:rPr>
        <w:t xml:space="preserve"> i 3</w:t>
      </w:r>
      <w:r w:rsidRPr="002D576A">
        <w:rPr>
          <w:rFonts w:ascii="Arial" w:hAnsi="Arial" w:cs="Arial"/>
          <w:sz w:val="20"/>
        </w:rPr>
        <w:t xml:space="preserve"> -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81CE52D"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W przypadku przekroczenia 7 dni zwłoki, wysokość kar za zwłokę w usunięciu wad stwierdzonych przy odbiorze wynosić będzie 0,</w:t>
      </w:r>
      <w:r w:rsidR="00420E9D">
        <w:rPr>
          <w:rFonts w:ascii="Arial" w:hAnsi="Arial" w:cs="Arial"/>
          <w:sz w:val="20"/>
        </w:rPr>
        <w:t>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5C8819E2"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w przypadku zwłoki w przystąpieniu do usuwania wad w ramach udzielonej gwarancji lub rękojmi, w wysokości 0,</w:t>
      </w:r>
      <w:r w:rsidR="00420E9D">
        <w:rPr>
          <w:rFonts w:ascii="Arial" w:hAnsi="Arial" w:cs="Arial"/>
          <w:bCs/>
          <w:sz w:val="20"/>
        </w:rPr>
        <w:t>5</w:t>
      </w:r>
      <w:r w:rsidRPr="002D576A">
        <w:rPr>
          <w:rFonts w:ascii="Arial" w:hAnsi="Arial" w:cs="Arial"/>
          <w:bCs/>
          <w:sz w:val="20"/>
        </w:rPr>
        <w:t xml:space="preserve">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36BD3C05"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w wysokości 0,</w:t>
      </w:r>
      <w:r w:rsidR="00420E9D">
        <w:rPr>
          <w:rFonts w:ascii="Arial" w:hAnsi="Arial" w:cs="Arial"/>
          <w:bCs/>
          <w:sz w:val="20"/>
        </w:rPr>
        <w:t>5</w:t>
      </w:r>
      <w:r w:rsidR="009D71EC" w:rsidRPr="002D576A">
        <w:rPr>
          <w:rFonts w:ascii="Arial" w:hAnsi="Arial" w:cs="Arial"/>
          <w:bCs/>
          <w:sz w:val="20"/>
        </w:rPr>
        <w:t xml:space="preserve">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lastRenderedPageBreak/>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a podstawie art. 455 ust. 1 pkt 1 ustawy z dnia 11 września 2019 r. Prawo zamówień 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w:t>
      </w:r>
      <w:proofErr w:type="spellStart"/>
      <w:r w:rsidRPr="002D576A">
        <w:rPr>
          <w:rFonts w:ascii="Arial" w:hAnsi="Arial" w:cs="Arial"/>
          <w:sz w:val="20"/>
        </w:rPr>
        <w:t>ppkt</w:t>
      </w:r>
      <w:proofErr w:type="spellEnd"/>
      <w:r w:rsidRPr="002D576A">
        <w:rPr>
          <w:rFonts w:ascii="Arial" w:hAnsi="Arial" w:cs="Arial"/>
          <w:sz w:val="20"/>
        </w:rPr>
        <w:t xml:space="preserve">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w:t>
      </w:r>
      <w:proofErr w:type="spellStart"/>
      <w:r w:rsidRPr="002D576A">
        <w:rPr>
          <w:rFonts w:ascii="Arial" w:hAnsi="Arial" w:cs="Arial"/>
          <w:sz w:val="20"/>
        </w:rPr>
        <w:t>ppkt</w:t>
      </w:r>
      <w:proofErr w:type="spellEnd"/>
      <w:r w:rsidRPr="002D576A">
        <w:rPr>
          <w:rFonts w:ascii="Arial" w:hAnsi="Arial" w:cs="Arial"/>
          <w:sz w:val="20"/>
        </w:rPr>
        <w:t xml:space="preserve">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lastRenderedPageBreak/>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lastRenderedPageBreak/>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lastRenderedPageBreak/>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sporządzi przy udziale Zamawiającego protokół inwentaryzacji robót (według stanu na dzień odstąpienia, obejmujący faktycznie wykonane i odebrane roboty), który stanowić będzie 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lastRenderedPageBreak/>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0D2C1C28" w14:textId="16880059" w:rsidR="00C42184" w:rsidRPr="00453DC0" w:rsidRDefault="00C42184" w:rsidP="00453DC0">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r w:rsidR="00453DC0">
        <w:rPr>
          <w:rFonts w:ascii="Arial" w:hAnsi="Arial" w:cs="Arial"/>
          <w:sz w:val="20"/>
        </w:rPr>
        <w:t xml:space="preserve"> </w:t>
      </w:r>
      <w:r w:rsidRPr="00453DC0">
        <w:rPr>
          <w:rFonts w:ascii="Arial" w:hAnsi="Arial" w:cs="Arial"/>
          <w:sz w:val="20"/>
        </w:rPr>
        <w:t>zmianie siedziby firmy</w:t>
      </w:r>
      <w:r w:rsidR="00453DC0">
        <w:rPr>
          <w:rFonts w:ascii="Arial" w:hAnsi="Arial" w:cs="Arial"/>
          <w:sz w:val="20"/>
        </w:rPr>
        <w:t xml:space="preserve">, </w:t>
      </w:r>
      <w:r w:rsidRPr="00453DC0">
        <w:rPr>
          <w:rFonts w:ascii="Arial" w:hAnsi="Arial" w:cs="Arial"/>
          <w:sz w:val="20"/>
        </w:rPr>
        <w:t>zmianie osób reprezentujących Wykonawcę;</w:t>
      </w:r>
      <w:r w:rsidR="00453DC0">
        <w:rPr>
          <w:rFonts w:ascii="Arial" w:hAnsi="Arial" w:cs="Arial"/>
          <w:sz w:val="20"/>
        </w:rPr>
        <w:t xml:space="preserve"> </w:t>
      </w:r>
      <w:r w:rsidRPr="00453DC0">
        <w:rPr>
          <w:rFonts w:ascii="Arial" w:hAnsi="Arial" w:cs="Arial"/>
          <w:sz w:val="20"/>
        </w:rPr>
        <w:t>ogłoszenie upadłości firmy;</w:t>
      </w:r>
      <w:r w:rsidR="00453DC0">
        <w:rPr>
          <w:rFonts w:ascii="Arial" w:hAnsi="Arial" w:cs="Arial"/>
          <w:sz w:val="20"/>
        </w:rPr>
        <w:t xml:space="preserve"> </w:t>
      </w:r>
      <w:r w:rsidRPr="00453DC0">
        <w:rPr>
          <w:rFonts w:ascii="Arial" w:hAnsi="Arial" w:cs="Arial"/>
          <w:sz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lastRenderedPageBreak/>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D576A">
        <w:rPr>
          <w:rFonts w:ascii="Arial" w:hAnsi="Arial" w:cs="Arial"/>
          <w:sz w:val="20"/>
        </w:rPr>
        <w:t>ray</w:t>
      </w:r>
      <w:proofErr w:type="spellEnd"/>
      <w:r w:rsidRPr="002D576A">
        <w:rPr>
          <w:rFonts w:ascii="Arial" w:hAnsi="Arial" w:cs="Arial"/>
          <w:sz w:val="20"/>
        </w:rPr>
        <w:t>,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lastRenderedPageBreak/>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Gmina Fałków, ul. Zamkowa 1A, 26-260 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są:</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33547E6F" w14:textId="59F2F35D" w:rsidR="000F23AC" w:rsidRPr="002D576A"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lastRenderedPageBreak/>
        <w:t xml:space="preserve">Umowa została sporządzona w 3 (trzech) jednobrzmiących egzemplarzach, z których dwa otrzymuje Zamawiający i jeden Wykonawca.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2772B" w14:textId="77777777" w:rsidR="00A5278F" w:rsidRDefault="00A5278F" w:rsidP="00FE080A">
      <w:pPr>
        <w:spacing w:after="0" w:line="240" w:lineRule="auto"/>
      </w:pPr>
      <w:r>
        <w:separator/>
      </w:r>
    </w:p>
  </w:endnote>
  <w:endnote w:type="continuationSeparator" w:id="0">
    <w:p w14:paraId="4DCD4358" w14:textId="77777777" w:rsidR="00A5278F" w:rsidRDefault="00A5278F"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B78D8" w14:textId="77777777" w:rsidR="00A5278F" w:rsidRDefault="00A5278F" w:rsidP="00FE080A">
      <w:pPr>
        <w:spacing w:after="0" w:line="240" w:lineRule="auto"/>
      </w:pPr>
      <w:r>
        <w:separator/>
      </w:r>
    </w:p>
  </w:footnote>
  <w:footnote w:type="continuationSeparator" w:id="0">
    <w:p w14:paraId="2178184D" w14:textId="77777777" w:rsidR="00A5278F" w:rsidRDefault="00A5278F"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11233"/>
    <w:multiLevelType w:val="hybridMultilevel"/>
    <w:tmpl w:val="A47495C4"/>
    <w:lvl w:ilvl="0" w:tplc="FFFFFFFF">
      <w:start w:val="1"/>
      <w:numFmt w:val="decimal"/>
      <w:lvlText w:val="%1)"/>
      <w:lvlJc w:val="left"/>
      <w:pPr>
        <w:ind w:left="644" w:hanging="360"/>
      </w:pPr>
      <w:rPr>
        <w:rFonts w:hint="default"/>
        <w:b/>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6"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454982557">
    <w:abstractNumId w:val="0"/>
  </w:num>
  <w:num w:numId="2" w16cid:durableId="579100739">
    <w:abstractNumId w:val="9"/>
  </w:num>
  <w:num w:numId="3" w16cid:durableId="1314945798">
    <w:abstractNumId w:val="31"/>
  </w:num>
  <w:num w:numId="4" w16cid:durableId="635259016">
    <w:abstractNumId w:val="33"/>
  </w:num>
  <w:num w:numId="5" w16cid:durableId="785660174">
    <w:abstractNumId w:val="17"/>
  </w:num>
  <w:num w:numId="6" w16cid:durableId="485360080">
    <w:abstractNumId w:val="32"/>
  </w:num>
  <w:num w:numId="7" w16cid:durableId="885487492">
    <w:abstractNumId w:val="20"/>
  </w:num>
  <w:num w:numId="8" w16cid:durableId="1926378889">
    <w:abstractNumId w:val="25"/>
  </w:num>
  <w:num w:numId="9" w16cid:durableId="1141535710">
    <w:abstractNumId w:val="15"/>
  </w:num>
  <w:num w:numId="10" w16cid:durableId="1063024770">
    <w:abstractNumId w:val="5"/>
  </w:num>
  <w:num w:numId="11" w16cid:durableId="1980457979">
    <w:abstractNumId w:val="39"/>
  </w:num>
  <w:num w:numId="12" w16cid:durableId="78795049">
    <w:abstractNumId w:val="46"/>
  </w:num>
  <w:num w:numId="13" w16cid:durableId="1053893532">
    <w:abstractNumId w:val="27"/>
  </w:num>
  <w:num w:numId="14" w16cid:durableId="757823856">
    <w:abstractNumId w:val="43"/>
  </w:num>
  <w:num w:numId="15" w16cid:durableId="2014989407">
    <w:abstractNumId w:val="26"/>
  </w:num>
  <w:num w:numId="16" w16cid:durableId="473722979">
    <w:abstractNumId w:val="29"/>
  </w:num>
  <w:num w:numId="17" w16cid:durableId="1947805873">
    <w:abstractNumId w:val="42"/>
  </w:num>
  <w:num w:numId="18" w16cid:durableId="472259898">
    <w:abstractNumId w:val="8"/>
  </w:num>
  <w:num w:numId="19" w16cid:durableId="1068499169">
    <w:abstractNumId w:val="45"/>
  </w:num>
  <w:num w:numId="20" w16cid:durableId="527917154">
    <w:abstractNumId w:val="18"/>
  </w:num>
  <w:num w:numId="21" w16cid:durableId="2095738416">
    <w:abstractNumId w:val="44"/>
  </w:num>
  <w:num w:numId="22" w16cid:durableId="93983754">
    <w:abstractNumId w:val="16"/>
  </w:num>
  <w:num w:numId="23" w16cid:durableId="376124206">
    <w:abstractNumId w:val="19"/>
  </w:num>
  <w:num w:numId="24" w16cid:durableId="996542944">
    <w:abstractNumId w:val="3"/>
  </w:num>
  <w:num w:numId="25" w16cid:durableId="1980956689">
    <w:abstractNumId w:val="2"/>
  </w:num>
  <w:num w:numId="26" w16cid:durableId="2095737269">
    <w:abstractNumId w:val="41"/>
  </w:num>
  <w:num w:numId="27" w16cid:durableId="1990017824">
    <w:abstractNumId w:val="37"/>
  </w:num>
  <w:num w:numId="28" w16cid:durableId="377172128">
    <w:abstractNumId w:val="1"/>
  </w:num>
  <w:num w:numId="29" w16cid:durableId="1562212440">
    <w:abstractNumId w:val="6"/>
  </w:num>
  <w:num w:numId="30" w16cid:durableId="1871602841">
    <w:abstractNumId w:val="21"/>
  </w:num>
  <w:num w:numId="31" w16cid:durableId="599146534">
    <w:abstractNumId w:val="24"/>
  </w:num>
  <w:num w:numId="32" w16cid:durableId="114912886">
    <w:abstractNumId w:val="38"/>
  </w:num>
  <w:num w:numId="33" w16cid:durableId="363403715">
    <w:abstractNumId w:val="28"/>
  </w:num>
  <w:num w:numId="34" w16cid:durableId="1127426796">
    <w:abstractNumId w:val="7"/>
  </w:num>
  <w:num w:numId="35" w16cid:durableId="2104447780">
    <w:abstractNumId w:val="34"/>
  </w:num>
  <w:num w:numId="36" w16cid:durableId="1891266347">
    <w:abstractNumId w:val="23"/>
  </w:num>
  <w:num w:numId="37" w16cid:durableId="1766075117">
    <w:abstractNumId w:val="13"/>
  </w:num>
  <w:num w:numId="38" w16cid:durableId="1304697000">
    <w:abstractNumId w:val="30"/>
  </w:num>
  <w:num w:numId="39" w16cid:durableId="419108867">
    <w:abstractNumId w:val="47"/>
  </w:num>
  <w:num w:numId="40" w16cid:durableId="121774835">
    <w:abstractNumId w:val="11"/>
  </w:num>
  <w:num w:numId="41" w16cid:durableId="1532836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93388783">
    <w:abstractNumId w:val="12"/>
  </w:num>
  <w:num w:numId="43" w16cid:durableId="325088113">
    <w:abstractNumId w:val="36"/>
  </w:num>
  <w:num w:numId="44" w16cid:durableId="777484177">
    <w:abstractNumId w:val="4"/>
  </w:num>
  <w:num w:numId="45" w16cid:durableId="1015032368">
    <w:abstractNumId w:val="40"/>
  </w:num>
  <w:num w:numId="46" w16cid:durableId="1725762632">
    <w:abstractNumId w:val="10"/>
  </w:num>
  <w:num w:numId="47" w16cid:durableId="928931773">
    <w:abstractNumId w:val="22"/>
  </w:num>
  <w:num w:numId="48" w16cid:durableId="1622885200">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4758"/>
    <w:rsid w:val="00026CD2"/>
    <w:rsid w:val="00034CFE"/>
    <w:rsid w:val="00035E37"/>
    <w:rsid w:val="00042B5E"/>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27CF"/>
    <w:rsid w:val="00144DEB"/>
    <w:rsid w:val="00150A5E"/>
    <w:rsid w:val="0015763C"/>
    <w:rsid w:val="00157873"/>
    <w:rsid w:val="00161C7E"/>
    <w:rsid w:val="00162049"/>
    <w:rsid w:val="0016444F"/>
    <w:rsid w:val="00165EE7"/>
    <w:rsid w:val="00167F09"/>
    <w:rsid w:val="00170A08"/>
    <w:rsid w:val="0017648C"/>
    <w:rsid w:val="00185F5A"/>
    <w:rsid w:val="00187733"/>
    <w:rsid w:val="001A168E"/>
    <w:rsid w:val="001A16B6"/>
    <w:rsid w:val="001A438D"/>
    <w:rsid w:val="001A6B10"/>
    <w:rsid w:val="001B3AAD"/>
    <w:rsid w:val="001C2BD7"/>
    <w:rsid w:val="001C3B22"/>
    <w:rsid w:val="001D3B4D"/>
    <w:rsid w:val="001D5A1D"/>
    <w:rsid w:val="001E24AD"/>
    <w:rsid w:val="001E5292"/>
    <w:rsid w:val="001F13F7"/>
    <w:rsid w:val="001F2043"/>
    <w:rsid w:val="001F2D0B"/>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5ADC"/>
    <w:rsid w:val="002F6F47"/>
    <w:rsid w:val="003016E6"/>
    <w:rsid w:val="00302461"/>
    <w:rsid w:val="003033A7"/>
    <w:rsid w:val="003051AE"/>
    <w:rsid w:val="00307CAE"/>
    <w:rsid w:val="00311B32"/>
    <w:rsid w:val="00312281"/>
    <w:rsid w:val="0031242E"/>
    <w:rsid w:val="00315D2E"/>
    <w:rsid w:val="003211F4"/>
    <w:rsid w:val="003260CE"/>
    <w:rsid w:val="0033037F"/>
    <w:rsid w:val="0033433E"/>
    <w:rsid w:val="00336C87"/>
    <w:rsid w:val="003403D4"/>
    <w:rsid w:val="00344CA4"/>
    <w:rsid w:val="00350DCF"/>
    <w:rsid w:val="00352346"/>
    <w:rsid w:val="00353017"/>
    <w:rsid w:val="003540BA"/>
    <w:rsid w:val="00362031"/>
    <w:rsid w:val="003662E1"/>
    <w:rsid w:val="00371031"/>
    <w:rsid w:val="00372245"/>
    <w:rsid w:val="00374605"/>
    <w:rsid w:val="00376899"/>
    <w:rsid w:val="00376E37"/>
    <w:rsid w:val="003818E6"/>
    <w:rsid w:val="0038414B"/>
    <w:rsid w:val="00387282"/>
    <w:rsid w:val="003874D8"/>
    <w:rsid w:val="00387FD0"/>
    <w:rsid w:val="003B351A"/>
    <w:rsid w:val="003B3548"/>
    <w:rsid w:val="003B7DFB"/>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20E9D"/>
    <w:rsid w:val="00451AB8"/>
    <w:rsid w:val="00453DC0"/>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C6830"/>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510"/>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1D97"/>
    <w:rsid w:val="00A52588"/>
    <w:rsid w:val="00A5278F"/>
    <w:rsid w:val="00A60060"/>
    <w:rsid w:val="00A61A0A"/>
    <w:rsid w:val="00A648FD"/>
    <w:rsid w:val="00A73E1F"/>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3DA0"/>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26DC"/>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1F6E"/>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6464"/>
    <w:rsid w:val="00D770F5"/>
    <w:rsid w:val="00D8212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DF7ADC"/>
    <w:rsid w:val="00E16FA1"/>
    <w:rsid w:val="00E20D75"/>
    <w:rsid w:val="00E226F9"/>
    <w:rsid w:val="00E245A4"/>
    <w:rsid w:val="00E268A4"/>
    <w:rsid w:val="00E2775D"/>
    <w:rsid w:val="00E301AE"/>
    <w:rsid w:val="00E32864"/>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4CD3"/>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9560E"/>
    <w:rsid w:val="00FA1432"/>
    <w:rsid w:val="00FA32EE"/>
    <w:rsid w:val="00FA345F"/>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uiPriority w:val="1"/>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18</Pages>
  <Words>8406</Words>
  <Characters>50441</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14</cp:revision>
  <cp:lastPrinted>2021-04-23T08:34:00Z</cp:lastPrinted>
  <dcterms:created xsi:type="dcterms:W3CDTF">2021-07-09T08:46:00Z</dcterms:created>
  <dcterms:modified xsi:type="dcterms:W3CDTF">2024-10-02T12:11:00Z</dcterms:modified>
</cp:coreProperties>
</file>