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B0A5D" w14:textId="77777777" w:rsidR="0063023F" w:rsidRDefault="0063023F"/>
    <w:p w14:paraId="3FC966AE" w14:textId="77777777" w:rsidR="0063023F" w:rsidRPr="003105B0" w:rsidRDefault="0063023F" w:rsidP="0063023F">
      <w:pPr>
        <w:spacing w:after="0"/>
        <w:jc w:val="both"/>
        <w:rPr>
          <w:rFonts w:cs="Calibri"/>
          <w:bCs/>
        </w:rPr>
      </w:pPr>
    </w:p>
    <w:p w14:paraId="2C750A56" w14:textId="77777777" w:rsidR="0063023F" w:rsidRPr="003105B0" w:rsidRDefault="0063023F" w:rsidP="0063023F">
      <w:pPr>
        <w:spacing w:after="0"/>
        <w:jc w:val="both"/>
        <w:rPr>
          <w:rFonts w:cs="Calibri"/>
          <w:bCs/>
        </w:rPr>
      </w:pPr>
    </w:p>
    <w:p w14:paraId="211A5904" w14:textId="77777777" w:rsidR="0063023F" w:rsidRPr="003105B0" w:rsidRDefault="0063023F" w:rsidP="0063023F">
      <w:pPr>
        <w:spacing w:after="0"/>
        <w:jc w:val="both"/>
        <w:rPr>
          <w:rFonts w:cs="Calibri"/>
          <w:bCs/>
        </w:rPr>
      </w:pPr>
    </w:p>
    <w:p w14:paraId="0AD5A4C8" w14:textId="77777777" w:rsidR="0063023F" w:rsidRPr="003105B0" w:rsidRDefault="0063023F" w:rsidP="0063023F">
      <w:pPr>
        <w:spacing w:after="0"/>
        <w:jc w:val="both"/>
        <w:rPr>
          <w:rFonts w:cs="Calibri"/>
          <w:bCs/>
        </w:rPr>
      </w:pPr>
    </w:p>
    <w:p w14:paraId="411F3438" w14:textId="77777777" w:rsidR="0063023F" w:rsidRPr="003105B0" w:rsidRDefault="0063023F" w:rsidP="0063023F">
      <w:pPr>
        <w:spacing w:after="0"/>
        <w:jc w:val="both"/>
        <w:rPr>
          <w:rFonts w:cs="Calibri"/>
          <w:bCs/>
        </w:rPr>
      </w:pPr>
    </w:p>
    <w:p w14:paraId="65231E96" w14:textId="77777777" w:rsidR="0063023F" w:rsidRPr="003105B0" w:rsidRDefault="0063023F" w:rsidP="0063023F">
      <w:pPr>
        <w:spacing w:after="0"/>
        <w:jc w:val="both"/>
        <w:rPr>
          <w:rFonts w:cs="Calibri"/>
          <w:bCs/>
        </w:rPr>
      </w:pPr>
    </w:p>
    <w:p w14:paraId="0F593CF5" w14:textId="77777777" w:rsidR="0063023F" w:rsidRPr="003105B0" w:rsidRDefault="0063023F" w:rsidP="0063023F">
      <w:pPr>
        <w:spacing w:after="0"/>
        <w:jc w:val="both"/>
        <w:rPr>
          <w:rFonts w:cs="Calibri"/>
          <w:bCs/>
        </w:rPr>
      </w:pPr>
    </w:p>
    <w:p w14:paraId="6D843C06" w14:textId="77777777" w:rsidR="0063023F" w:rsidRPr="003105B0" w:rsidRDefault="0063023F" w:rsidP="0063023F">
      <w:pPr>
        <w:spacing w:after="0"/>
        <w:jc w:val="both"/>
        <w:rPr>
          <w:rFonts w:cs="Calibri"/>
          <w:bCs/>
        </w:rPr>
      </w:pPr>
    </w:p>
    <w:p w14:paraId="04FF94CA" w14:textId="77777777" w:rsidR="0063023F" w:rsidRPr="003105B0" w:rsidRDefault="0063023F" w:rsidP="0063023F">
      <w:pPr>
        <w:spacing w:after="0"/>
        <w:jc w:val="both"/>
        <w:rPr>
          <w:rFonts w:cs="Calibri"/>
          <w:bCs/>
        </w:rPr>
      </w:pPr>
    </w:p>
    <w:p w14:paraId="5BFBBE5B" w14:textId="77777777" w:rsidR="0063023F" w:rsidRPr="003105B0" w:rsidRDefault="0063023F" w:rsidP="0063023F">
      <w:pPr>
        <w:spacing w:after="0"/>
        <w:jc w:val="both"/>
        <w:rPr>
          <w:rFonts w:cs="Calibri"/>
          <w:bCs/>
        </w:rPr>
      </w:pPr>
    </w:p>
    <w:p w14:paraId="63C29301" w14:textId="77777777" w:rsidR="0063023F" w:rsidRPr="003105B0" w:rsidRDefault="0063023F" w:rsidP="0063023F">
      <w:pPr>
        <w:spacing w:after="0"/>
        <w:jc w:val="both"/>
        <w:rPr>
          <w:rFonts w:cs="Calibri"/>
          <w:bCs/>
        </w:rPr>
      </w:pPr>
    </w:p>
    <w:p w14:paraId="3A8E876C" w14:textId="77777777" w:rsidR="0063023F" w:rsidRPr="003105B0" w:rsidRDefault="0063023F" w:rsidP="0063023F">
      <w:pPr>
        <w:spacing w:after="0"/>
        <w:jc w:val="both"/>
        <w:rPr>
          <w:rFonts w:cs="Calibri"/>
          <w:bCs/>
        </w:rPr>
      </w:pPr>
    </w:p>
    <w:p w14:paraId="08EE0FF5" w14:textId="77777777" w:rsidR="0063023F" w:rsidRPr="003105B0" w:rsidRDefault="0063023F" w:rsidP="0063023F">
      <w:pPr>
        <w:spacing w:after="0"/>
        <w:jc w:val="both"/>
        <w:rPr>
          <w:rFonts w:cs="Calibri"/>
          <w:bCs/>
        </w:rPr>
      </w:pPr>
    </w:p>
    <w:p w14:paraId="2FE6D5B0" w14:textId="77777777" w:rsidR="0063023F" w:rsidRPr="003105B0" w:rsidRDefault="0063023F" w:rsidP="0063023F">
      <w:pPr>
        <w:spacing w:after="0"/>
        <w:jc w:val="both"/>
        <w:rPr>
          <w:rFonts w:cs="Calibri"/>
          <w:bCs/>
        </w:rPr>
      </w:pPr>
    </w:p>
    <w:p w14:paraId="45A096CE" w14:textId="77777777"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14:paraId="3CC63CD2" w14:textId="77777777"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14:paraId="1C1811EB" w14:textId="77777777" w:rsidR="0063023F" w:rsidRPr="003105B0" w:rsidRDefault="0063023F" w:rsidP="0063023F">
      <w:pPr>
        <w:spacing w:after="0"/>
        <w:jc w:val="center"/>
        <w:rPr>
          <w:rFonts w:cs="Calibri"/>
          <w:bCs/>
          <w:sz w:val="48"/>
          <w:szCs w:val="48"/>
        </w:rPr>
      </w:pPr>
    </w:p>
    <w:p w14:paraId="62741EBD" w14:textId="6519EC8F" w:rsidR="00BC79B6" w:rsidRDefault="00EB1D45" w:rsidP="00BC79B6">
      <w:pPr>
        <w:spacing w:after="0"/>
        <w:jc w:val="center"/>
        <w:rPr>
          <w:rFonts w:cs="Calibri"/>
          <w:bCs/>
          <w:sz w:val="48"/>
          <w:szCs w:val="48"/>
        </w:rPr>
      </w:pPr>
      <w:r>
        <w:rPr>
          <w:rFonts w:cs="Calibri"/>
          <w:bCs/>
          <w:sz w:val="48"/>
          <w:szCs w:val="48"/>
        </w:rPr>
        <w:t>Konstrukcje drewniane</w:t>
      </w:r>
    </w:p>
    <w:p w14:paraId="1BCC259C" w14:textId="586FB52B" w:rsidR="0063023F" w:rsidRPr="003105B0" w:rsidRDefault="0039281B" w:rsidP="00BC79B6">
      <w:pPr>
        <w:spacing w:after="0"/>
        <w:jc w:val="center"/>
        <w:rPr>
          <w:rFonts w:cs="Calibri"/>
          <w:bCs/>
          <w:sz w:val="48"/>
          <w:szCs w:val="48"/>
        </w:rPr>
      </w:pPr>
      <w:r>
        <w:rPr>
          <w:rFonts w:cs="Calibri"/>
          <w:bCs/>
          <w:sz w:val="48"/>
          <w:szCs w:val="48"/>
        </w:rPr>
        <w:t>B.</w:t>
      </w:r>
      <w:r w:rsidR="00EF01C1">
        <w:rPr>
          <w:rFonts w:cs="Calibri"/>
          <w:bCs/>
          <w:sz w:val="48"/>
          <w:szCs w:val="48"/>
        </w:rPr>
        <w:t>0</w:t>
      </w:r>
      <w:r>
        <w:rPr>
          <w:rFonts w:cs="Calibri"/>
          <w:bCs/>
          <w:sz w:val="48"/>
          <w:szCs w:val="48"/>
        </w:rPr>
        <w:t>1.00.00</w:t>
      </w:r>
    </w:p>
    <w:p w14:paraId="01CB8933" w14:textId="77777777" w:rsidR="0063023F" w:rsidRPr="003105B0" w:rsidRDefault="0063023F" w:rsidP="00C1078F">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14:paraId="785B0D7D" w14:textId="77777777" w:rsidR="0063023F" w:rsidRPr="003105B0" w:rsidRDefault="0063023F" w:rsidP="00C1078F">
      <w:pPr>
        <w:pStyle w:val="Akapitzlist"/>
        <w:numPr>
          <w:ilvl w:val="1"/>
          <w:numId w:val="1"/>
        </w:numPr>
        <w:spacing w:after="0"/>
        <w:jc w:val="both"/>
        <w:rPr>
          <w:rFonts w:cs="Calibri"/>
          <w:b/>
          <w:bCs/>
        </w:rPr>
      </w:pPr>
      <w:r w:rsidRPr="003105B0">
        <w:rPr>
          <w:rFonts w:cs="Calibri"/>
          <w:b/>
          <w:bCs/>
        </w:rPr>
        <w:t>Przedmiot i zakres specyfikacji</w:t>
      </w:r>
    </w:p>
    <w:p w14:paraId="58217BCF" w14:textId="4DAA5C26" w:rsidR="0063023F" w:rsidRDefault="0070452B" w:rsidP="008C270B">
      <w:pPr>
        <w:spacing w:after="0"/>
        <w:jc w:val="both"/>
        <w:rPr>
          <w:rFonts w:cs="Calibri"/>
          <w:bCs/>
        </w:rPr>
      </w:pPr>
      <w:r w:rsidRPr="0070452B">
        <w:rPr>
          <w:rFonts w:cs="Calibri"/>
          <w:bCs/>
        </w:rPr>
        <w:t xml:space="preserve">Niniejszy tom specyfikacji obejmuje wymagania wykonania i odbioru robót </w:t>
      </w:r>
      <w:r w:rsidR="00F34B6F">
        <w:rPr>
          <w:rFonts w:cs="Calibri"/>
          <w:bCs/>
        </w:rPr>
        <w:t>montażowych konstrukcji drewnianych</w:t>
      </w:r>
      <w:r w:rsidRPr="0070452B">
        <w:rPr>
          <w:rFonts w:cs="Calibri"/>
          <w:bCs/>
        </w:rPr>
        <w:t xml:space="preserve"> dla inwestycji </w:t>
      </w:r>
      <w:r w:rsidR="00BF22D4" w:rsidRPr="00BF22D4">
        <w:rPr>
          <w:rFonts w:cs="Calibri"/>
          <w:bCs/>
        </w:rPr>
        <w:t>Remont pokrycia dachowego w budynku mieszkalno-usługowym, działka nr ew. 86/1 obręb geodezyjny 0015 Toninek</w:t>
      </w:r>
      <w:r w:rsidR="00580D36">
        <w:rPr>
          <w:rFonts w:cs="Calibri"/>
          <w:bCs/>
        </w:rPr>
        <w:t>.</w:t>
      </w:r>
    </w:p>
    <w:p w14:paraId="1797874C" w14:textId="77777777" w:rsidR="0063023F" w:rsidRPr="008C270B" w:rsidRDefault="0063023F" w:rsidP="008C270B">
      <w:pPr>
        <w:spacing w:after="0"/>
        <w:jc w:val="both"/>
        <w:rPr>
          <w:rFonts w:cs="Calibri"/>
          <w:b/>
          <w:bCs/>
        </w:rPr>
      </w:pPr>
      <w:r w:rsidRPr="008C270B">
        <w:rPr>
          <w:rFonts w:cs="Calibri"/>
          <w:b/>
          <w:bCs/>
        </w:rPr>
        <w:t>Klasyfikacja robót wg Wspólnego Słownika Zamówień (CPV).</w:t>
      </w:r>
    </w:p>
    <w:p w14:paraId="2B2E32F2" w14:textId="77777777" w:rsidR="00EB1D45" w:rsidRDefault="00EB1D45" w:rsidP="008C270B">
      <w:pPr>
        <w:spacing w:after="0"/>
        <w:rPr>
          <w:rFonts w:eastAsia="Times New Roman" w:cstheme="minorHAnsi"/>
          <w:lang w:eastAsia="pl-PL"/>
        </w:rPr>
      </w:pPr>
      <w:r w:rsidRPr="007447B0">
        <w:rPr>
          <w:rFonts w:eastAsia="Times New Roman" w:cstheme="minorHAnsi"/>
          <w:lang w:eastAsia="pl-PL"/>
        </w:rPr>
        <w:t>45261100-5 Wykonywanie konstrukcji dachowych</w:t>
      </w:r>
    </w:p>
    <w:p w14:paraId="26653A91" w14:textId="77777777" w:rsidR="008C270B" w:rsidRDefault="008C270B" w:rsidP="00C1078F">
      <w:pPr>
        <w:pStyle w:val="Akapitzlist"/>
        <w:numPr>
          <w:ilvl w:val="1"/>
          <w:numId w:val="1"/>
        </w:numPr>
        <w:spacing w:after="0"/>
        <w:jc w:val="both"/>
        <w:rPr>
          <w:rFonts w:cs="Calibri"/>
          <w:b/>
          <w:bCs/>
        </w:rPr>
      </w:pPr>
      <w:r>
        <w:rPr>
          <w:rFonts w:cs="Calibri"/>
          <w:b/>
          <w:bCs/>
        </w:rPr>
        <w:t>Zakres stosowania specyfikacji</w:t>
      </w:r>
    </w:p>
    <w:p w14:paraId="14849F8D" w14:textId="77777777" w:rsidR="008C270B" w:rsidRDefault="008C270B" w:rsidP="008C270B">
      <w:pPr>
        <w:spacing w:after="0"/>
        <w:jc w:val="both"/>
        <w:rPr>
          <w:rFonts w:cs="Calibri"/>
          <w:bCs/>
        </w:rPr>
      </w:pPr>
      <w:r w:rsidRPr="003E2CE8">
        <w:rPr>
          <w:rFonts w:cs="Calibri"/>
          <w:bCs/>
        </w:rPr>
        <w:t>Szczegółowa specyfikacja techniczna jest stosowana  jako dokument pod Zamówienie Publiczne przy zlecaniu i realizacji robót wymienionych w pkt. 1.1.</w:t>
      </w:r>
    </w:p>
    <w:p w14:paraId="3EE993A7" w14:textId="77777777" w:rsidR="008C270B" w:rsidRDefault="008C270B" w:rsidP="00C1078F">
      <w:pPr>
        <w:pStyle w:val="Akapitzlist"/>
        <w:numPr>
          <w:ilvl w:val="1"/>
          <w:numId w:val="1"/>
        </w:numPr>
        <w:spacing w:after="0"/>
        <w:jc w:val="both"/>
        <w:rPr>
          <w:rFonts w:cs="Calibri"/>
          <w:b/>
          <w:bCs/>
        </w:rPr>
      </w:pPr>
      <w:r>
        <w:rPr>
          <w:rFonts w:cs="Calibri"/>
          <w:b/>
          <w:bCs/>
        </w:rPr>
        <w:t>Określenia podstawowe</w:t>
      </w:r>
    </w:p>
    <w:p w14:paraId="21D246AF" w14:textId="77777777" w:rsidR="008C270B" w:rsidRPr="00E025EF" w:rsidRDefault="008C270B" w:rsidP="008C270B">
      <w:pPr>
        <w:spacing w:after="0"/>
        <w:jc w:val="both"/>
        <w:rPr>
          <w:rFonts w:cs="Calibri"/>
          <w:bCs/>
        </w:rPr>
      </w:pPr>
      <w:r w:rsidRPr="00E025EF">
        <w:rPr>
          <w:rFonts w:cs="Calibri"/>
          <w:bCs/>
        </w:rPr>
        <w:t>Określenia i nazewnictwo użyte w niniejszej szczegółowej specyfikacji technicznej są</w:t>
      </w:r>
      <w:r>
        <w:rPr>
          <w:rFonts w:cs="Calibri"/>
          <w:bCs/>
        </w:rPr>
        <w:t xml:space="preserve"> </w:t>
      </w:r>
      <w:r w:rsidRPr="00E025EF">
        <w:rPr>
          <w:rFonts w:cs="Calibri"/>
          <w:bCs/>
        </w:rPr>
        <w:t>zgodne z obowiązującymi podanymi w normach PN i przepisach Prawa budowlanego.</w:t>
      </w:r>
    </w:p>
    <w:p w14:paraId="1AEE7953" w14:textId="77777777" w:rsidR="008C270B" w:rsidRPr="008C270B" w:rsidRDefault="008C270B" w:rsidP="00C1078F">
      <w:pPr>
        <w:pStyle w:val="Akapitzlist"/>
        <w:numPr>
          <w:ilvl w:val="1"/>
          <w:numId w:val="1"/>
        </w:numPr>
        <w:spacing w:after="0"/>
        <w:jc w:val="both"/>
        <w:rPr>
          <w:rFonts w:cs="Calibri"/>
          <w:b/>
          <w:bCs/>
        </w:rPr>
      </w:pPr>
      <w:r w:rsidRPr="008C270B">
        <w:rPr>
          <w:rFonts w:cs="Calibri"/>
          <w:b/>
          <w:bCs/>
        </w:rPr>
        <w:t>Zakres robót objętych SST</w:t>
      </w:r>
    </w:p>
    <w:p w14:paraId="701CBCC5" w14:textId="554FFAFA" w:rsidR="008C270B" w:rsidRPr="008C270B" w:rsidRDefault="008C270B" w:rsidP="00C72BA3">
      <w:pPr>
        <w:spacing w:after="0"/>
        <w:rPr>
          <w:rFonts w:eastAsia="Times New Roman" w:cstheme="minorHAnsi"/>
          <w:lang w:eastAsia="pl-PL"/>
        </w:rPr>
      </w:pPr>
      <w:r w:rsidRPr="008C270B">
        <w:rPr>
          <w:rFonts w:eastAsia="Times New Roman" w:cstheme="minorHAnsi"/>
          <w:lang w:eastAsia="pl-PL"/>
        </w:rPr>
        <w:t>Ustalenia zawarte w niniejszej szczegółowej specyfikacji technicznej dotyczą zasad</w:t>
      </w:r>
      <w:r>
        <w:rPr>
          <w:rFonts w:eastAsia="Times New Roman" w:cstheme="minorHAnsi"/>
          <w:lang w:eastAsia="pl-PL"/>
        </w:rPr>
        <w:t xml:space="preserve"> </w:t>
      </w:r>
      <w:r w:rsidRPr="008C270B">
        <w:rPr>
          <w:rFonts w:eastAsia="Times New Roman" w:cstheme="minorHAnsi"/>
          <w:lang w:eastAsia="pl-PL"/>
        </w:rPr>
        <w:t xml:space="preserve">prowadzenia robót związanych z wykonaniem konstrukcji drewnianej </w:t>
      </w:r>
      <w:r w:rsidR="00C72BA3">
        <w:rPr>
          <w:rFonts w:eastAsia="Times New Roman" w:cstheme="minorHAnsi"/>
          <w:lang w:eastAsia="pl-PL"/>
        </w:rPr>
        <w:t>tężni solankowej</w:t>
      </w:r>
      <w:r w:rsidRPr="008C270B">
        <w:rPr>
          <w:rFonts w:eastAsia="Times New Roman" w:cstheme="minorHAnsi"/>
          <w:lang w:eastAsia="pl-PL"/>
        </w:rPr>
        <w:t>.</w:t>
      </w:r>
    </w:p>
    <w:p w14:paraId="1982C063" w14:textId="77777777" w:rsidR="008C270B" w:rsidRPr="008C270B" w:rsidRDefault="008C270B" w:rsidP="00C1078F">
      <w:pPr>
        <w:pStyle w:val="Akapitzlist"/>
        <w:numPr>
          <w:ilvl w:val="1"/>
          <w:numId w:val="1"/>
        </w:numPr>
        <w:spacing w:after="0"/>
        <w:jc w:val="both"/>
        <w:rPr>
          <w:rFonts w:cs="Calibri"/>
          <w:b/>
          <w:bCs/>
        </w:rPr>
      </w:pPr>
      <w:r w:rsidRPr="008C270B">
        <w:rPr>
          <w:rFonts w:cs="Calibri"/>
          <w:b/>
          <w:bCs/>
        </w:rPr>
        <w:t>Ogólne wymagania dotyczące robót.</w:t>
      </w:r>
    </w:p>
    <w:p w14:paraId="481B6251" w14:textId="77777777" w:rsidR="008C270B" w:rsidRDefault="008C270B" w:rsidP="008C270B">
      <w:pPr>
        <w:spacing w:after="0"/>
        <w:rPr>
          <w:rFonts w:eastAsia="Times New Roman" w:cstheme="minorHAnsi"/>
          <w:lang w:eastAsia="pl-PL"/>
        </w:rPr>
      </w:pPr>
      <w:r w:rsidRPr="008C270B">
        <w:rPr>
          <w:rFonts w:eastAsia="Times New Roman" w:cstheme="minorHAnsi"/>
          <w:lang w:eastAsia="pl-PL"/>
        </w:rPr>
        <w:t>Wykonawca robót jest odpowiedzialny za jakość ich wykonania oraz za zgodność z</w:t>
      </w:r>
      <w:r>
        <w:rPr>
          <w:rFonts w:eastAsia="Times New Roman" w:cstheme="minorHAnsi"/>
          <w:lang w:eastAsia="pl-PL"/>
        </w:rPr>
        <w:t xml:space="preserve"> </w:t>
      </w:r>
      <w:r w:rsidRPr="008C270B">
        <w:rPr>
          <w:rFonts w:eastAsia="Times New Roman" w:cstheme="minorHAnsi"/>
          <w:lang w:eastAsia="pl-PL"/>
        </w:rPr>
        <w:t>dokumentacją projektową, SST i poleceniami Inspektora Nadzoru.</w:t>
      </w:r>
    </w:p>
    <w:p w14:paraId="5D979AC9" w14:textId="77777777" w:rsidR="008C270B" w:rsidRDefault="008C270B" w:rsidP="008C270B">
      <w:pPr>
        <w:spacing w:after="0"/>
        <w:rPr>
          <w:rFonts w:eastAsia="Times New Roman" w:cstheme="minorHAnsi"/>
          <w:lang w:eastAsia="pl-PL"/>
        </w:rPr>
      </w:pPr>
    </w:p>
    <w:p w14:paraId="1C19F74D" w14:textId="77777777" w:rsidR="008C270B" w:rsidRPr="008C270B" w:rsidRDefault="008C270B" w:rsidP="00C1078F">
      <w:pPr>
        <w:pStyle w:val="Akapitzlist"/>
        <w:numPr>
          <w:ilvl w:val="0"/>
          <w:numId w:val="1"/>
        </w:numPr>
        <w:spacing w:after="0"/>
        <w:jc w:val="both"/>
        <w:rPr>
          <w:rFonts w:cs="Calibri"/>
          <w:b/>
          <w:bCs/>
        </w:rPr>
      </w:pPr>
      <w:r w:rsidRPr="008C270B">
        <w:rPr>
          <w:rFonts w:cs="Calibri"/>
          <w:b/>
          <w:bCs/>
        </w:rPr>
        <w:t>MATERIAŁY</w:t>
      </w:r>
    </w:p>
    <w:p w14:paraId="1DFD3022" w14:textId="77777777" w:rsidR="008C270B" w:rsidRPr="008C270B" w:rsidRDefault="008C270B" w:rsidP="008C270B">
      <w:pPr>
        <w:spacing w:after="0"/>
        <w:rPr>
          <w:rFonts w:eastAsia="Times New Roman" w:cstheme="minorHAnsi"/>
          <w:b/>
          <w:lang w:eastAsia="pl-PL"/>
        </w:rPr>
      </w:pPr>
      <w:r w:rsidRPr="008C270B">
        <w:rPr>
          <w:rFonts w:eastAsia="Times New Roman" w:cstheme="minorHAnsi"/>
          <w:b/>
          <w:lang w:eastAsia="pl-PL"/>
        </w:rPr>
        <w:t xml:space="preserve">Wytrzymałości charakterystyczne drewna iglastego w </w:t>
      </w:r>
      <w:proofErr w:type="spellStart"/>
      <w:r w:rsidRPr="008C270B">
        <w:rPr>
          <w:rFonts w:eastAsia="Times New Roman" w:cstheme="minorHAnsi"/>
          <w:b/>
          <w:lang w:eastAsia="pl-PL"/>
        </w:rPr>
        <w:t>MPa</w:t>
      </w:r>
      <w:proofErr w:type="spellEnd"/>
      <w:r w:rsidRPr="008C270B">
        <w:rPr>
          <w:rFonts w:eastAsia="Times New Roman" w:cstheme="minorHAnsi"/>
          <w:b/>
          <w:lang w:eastAsia="pl-PL"/>
        </w:rPr>
        <w:t xml:space="preserve"> (</w:t>
      </w:r>
      <w:proofErr w:type="spellStart"/>
      <w:r w:rsidRPr="008C270B">
        <w:rPr>
          <w:rFonts w:eastAsia="Times New Roman" w:cstheme="minorHAnsi"/>
          <w:b/>
          <w:lang w:eastAsia="pl-PL"/>
        </w:rPr>
        <w:t>megapaskale</w:t>
      </w:r>
      <w:proofErr w:type="spellEnd"/>
      <w:r w:rsidRPr="008C270B">
        <w:rPr>
          <w:rFonts w:eastAsia="Times New Roman" w:cstheme="minorHAnsi"/>
          <w:b/>
          <w:lang w:eastAsia="pl-PL"/>
        </w:rPr>
        <w:t>) podaje  poniższa tabela.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3"/>
        <w:gridCol w:w="2670"/>
        <w:gridCol w:w="2835"/>
      </w:tblGrid>
      <w:tr w:rsidR="008C270B" w:rsidRPr="008C270B" w14:paraId="5F134107" w14:textId="77777777" w:rsidTr="0066636B">
        <w:trPr>
          <w:cantSplit/>
          <w:jc w:val="center"/>
        </w:trPr>
        <w:tc>
          <w:tcPr>
            <w:tcW w:w="2433" w:type="dxa"/>
            <w:vMerge w:val="restart"/>
            <w:vAlign w:val="center"/>
          </w:tcPr>
          <w:p w14:paraId="152C389C" w14:textId="77777777" w:rsidR="008C270B" w:rsidRPr="008C270B" w:rsidRDefault="008C270B" w:rsidP="008C270B">
            <w:pPr>
              <w:spacing w:after="0"/>
              <w:rPr>
                <w:rFonts w:eastAsia="Times New Roman" w:cstheme="minorHAnsi"/>
                <w:b/>
                <w:bCs/>
                <w:lang w:eastAsia="pl-PL"/>
              </w:rPr>
            </w:pPr>
            <w:r w:rsidRPr="008C270B">
              <w:rPr>
                <w:rFonts w:eastAsia="Times New Roman" w:cstheme="minorHAnsi"/>
                <w:b/>
                <w:bCs/>
                <w:lang w:eastAsia="pl-PL"/>
              </w:rPr>
              <w:t>Oznaczenie</w:t>
            </w:r>
          </w:p>
        </w:tc>
        <w:tc>
          <w:tcPr>
            <w:tcW w:w="5505" w:type="dxa"/>
            <w:gridSpan w:val="2"/>
          </w:tcPr>
          <w:p w14:paraId="5C846B3F" w14:textId="77777777" w:rsidR="008C270B" w:rsidRPr="008C270B" w:rsidRDefault="008C270B" w:rsidP="008C270B">
            <w:pPr>
              <w:spacing w:after="0"/>
              <w:rPr>
                <w:rFonts w:eastAsia="Times New Roman" w:cstheme="minorHAnsi"/>
                <w:b/>
                <w:bCs/>
                <w:lang w:eastAsia="pl-PL"/>
              </w:rPr>
            </w:pPr>
            <w:r w:rsidRPr="008C270B">
              <w:rPr>
                <w:rFonts w:eastAsia="Times New Roman" w:cstheme="minorHAnsi"/>
                <w:b/>
                <w:bCs/>
                <w:lang w:eastAsia="pl-PL"/>
              </w:rPr>
              <w:t>Klasy drewna</w:t>
            </w:r>
          </w:p>
        </w:tc>
      </w:tr>
      <w:tr w:rsidR="008C270B" w:rsidRPr="008C270B" w14:paraId="0668E4C6" w14:textId="77777777" w:rsidTr="0066636B">
        <w:trPr>
          <w:cantSplit/>
          <w:jc w:val="center"/>
        </w:trPr>
        <w:tc>
          <w:tcPr>
            <w:tcW w:w="2433" w:type="dxa"/>
            <w:vMerge/>
          </w:tcPr>
          <w:p w14:paraId="00B28E07" w14:textId="77777777" w:rsidR="008C270B" w:rsidRPr="008C270B" w:rsidRDefault="008C270B" w:rsidP="008C270B">
            <w:pPr>
              <w:spacing w:after="0"/>
              <w:rPr>
                <w:rFonts w:eastAsia="Times New Roman" w:cstheme="minorHAnsi"/>
                <w:lang w:eastAsia="pl-PL"/>
              </w:rPr>
            </w:pPr>
          </w:p>
        </w:tc>
        <w:tc>
          <w:tcPr>
            <w:tcW w:w="2670" w:type="dxa"/>
          </w:tcPr>
          <w:p w14:paraId="5CFF45E8" w14:textId="77777777" w:rsidR="008C270B" w:rsidRPr="008C270B" w:rsidRDefault="008C270B" w:rsidP="008C270B">
            <w:pPr>
              <w:spacing w:after="0"/>
              <w:rPr>
                <w:rFonts w:eastAsia="Times New Roman" w:cstheme="minorHAnsi"/>
                <w:b/>
                <w:bCs/>
                <w:lang w:eastAsia="pl-PL"/>
              </w:rPr>
            </w:pPr>
            <w:r w:rsidRPr="008C270B">
              <w:rPr>
                <w:rFonts w:eastAsia="Times New Roman" w:cstheme="minorHAnsi"/>
                <w:b/>
                <w:bCs/>
                <w:lang w:eastAsia="pl-PL"/>
              </w:rPr>
              <w:t>K27</w:t>
            </w:r>
          </w:p>
        </w:tc>
        <w:tc>
          <w:tcPr>
            <w:tcW w:w="2835" w:type="dxa"/>
          </w:tcPr>
          <w:p w14:paraId="4829CB4B" w14:textId="77777777" w:rsidR="008C270B" w:rsidRPr="008C270B" w:rsidRDefault="008C270B" w:rsidP="008C270B">
            <w:pPr>
              <w:spacing w:after="0"/>
              <w:rPr>
                <w:rFonts w:eastAsia="Times New Roman" w:cstheme="minorHAnsi"/>
                <w:b/>
                <w:bCs/>
                <w:lang w:eastAsia="pl-PL"/>
              </w:rPr>
            </w:pPr>
            <w:r w:rsidRPr="008C270B">
              <w:rPr>
                <w:rFonts w:eastAsia="Times New Roman" w:cstheme="minorHAnsi"/>
                <w:b/>
                <w:bCs/>
                <w:lang w:eastAsia="pl-PL"/>
              </w:rPr>
              <w:t>K33</w:t>
            </w:r>
          </w:p>
        </w:tc>
      </w:tr>
      <w:tr w:rsidR="008C270B" w:rsidRPr="008C270B" w14:paraId="7AF2E071" w14:textId="77777777" w:rsidTr="0066636B">
        <w:trPr>
          <w:cantSplit/>
          <w:jc w:val="center"/>
        </w:trPr>
        <w:tc>
          <w:tcPr>
            <w:tcW w:w="2433" w:type="dxa"/>
          </w:tcPr>
          <w:p w14:paraId="011D4252"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zginanie</w:t>
            </w:r>
          </w:p>
        </w:tc>
        <w:tc>
          <w:tcPr>
            <w:tcW w:w="2670" w:type="dxa"/>
          </w:tcPr>
          <w:p w14:paraId="5A85F4B7"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27</w:t>
            </w:r>
          </w:p>
        </w:tc>
        <w:tc>
          <w:tcPr>
            <w:tcW w:w="2835" w:type="dxa"/>
          </w:tcPr>
          <w:p w14:paraId="600A01C6"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33</w:t>
            </w:r>
          </w:p>
        </w:tc>
      </w:tr>
      <w:tr w:rsidR="008C270B" w:rsidRPr="008C270B" w14:paraId="0DC909FC" w14:textId="77777777" w:rsidTr="0066636B">
        <w:trPr>
          <w:cantSplit/>
          <w:jc w:val="center"/>
        </w:trPr>
        <w:tc>
          <w:tcPr>
            <w:tcW w:w="2433" w:type="dxa"/>
          </w:tcPr>
          <w:p w14:paraId="5299553F"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rozciąganie wzdłuż włókien</w:t>
            </w:r>
          </w:p>
        </w:tc>
        <w:tc>
          <w:tcPr>
            <w:tcW w:w="2670" w:type="dxa"/>
          </w:tcPr>
          <w:p w14:paraId="5F683803"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0,75</w:t>
            </w:r>
          </w:p>
        </w:tc>
        <w:tc>
          <w:tcPr>
            <w:tcW w:w="2835" w:type="dxa"/>
          </w:tcPr>
          <w:p w14:paraId="3C39BB09"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0,75</w:t>
            </w:r>
          </w:p>
        </w:tc>
      </w:tr>
      <w:tr w:rsidR="008C270B" w:rsidRPr="008C270B" w14:paraId="697666AF" w14:textId="77777777" w:rsidTr="0066636B">
        <w:trPr>
          <w:cantSplit/>
          <w:jc w:val="center"/>
        </w:trPr>
        <w:tc>
          <w:tcPr>
            <w:tcW w:w="2433" w:type="dxa"/>
          </w:tcPr>
          <w:p w14:paraId="7490C77C"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ściskanie wzdłuż włókien</w:t>
            </w:r>
          </w:p>
        </w:tc>
        <w:tc>
          <w:tcPr>
            <w:tcW w:w="2670" w:type="dxa"/>
          </w:tcPr>
          <w:p w14:paraId="7141D010"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20</w:t>
            </w:r>
          </w:p>
        </w:tc>
        <w:tc>
          <w:tcPr>
            <w:tcW w:w="2835" w:type="dxa"/>
          </w:tcPr>
          <w:p w14:paraId="04D7E4EF"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24</w:t>
            </w:r>
          </w:p>
        </w:tc>
      </w:tr>
      <w:tr w:rsidR="008C270B" w:rsidRPr="008C270B" w14:paraId="383DC748" w14:textId="77777777" w:rsidTr="0066636B">
        <w:trPr>
          <w:cantSplit/>
          <w:jc w:val="center"/>
        </w:trPr>
        <w:tc>
          <w:tcPr>
            <w:tcW w:w="2433" w:type="dxa"/>
          </w:tcPr>
          <w:p w14:paraId="7E4E3ACF"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ściskanie w poprzek włókien</w:t>
            </w:r>
          </w:p>
        </w:tc>
        <w:tc>
          <w:tcPr>
            <w:tcW w:w="2670" w:type="dxa"/>
          </w:tcPr>
          <w:p w14:paraId="1A332557"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7</w:t>
            </w:r>
          </w:p>
        </w:tc>
        <w:tc>
          <w:tcPr>
            <w:tcW w:w="2835" w:type="dxa"/>
          </w:tcPr>
          <w:p w14:paraId="372C441C"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7</w:t>
            </w:r>
          </w:p>
        </w:tc>
      </w:tr>
      <w:tr w:rsidR="008C270B" w:rsidRPr="008C270B" w14:paraId="2FD0E0F1" w14:textId="77777777" w:rsidTr="0066636B">
        <w:trPr>
          <w:cantSplit/>
          <w:jc w:val="center"/>
        </w:trPr>
        <w:tc>
          <w:tcPr>
            <w:tcW w:w="2433" w:type="dxa"/>
          </w:tcPr>
          <w:p w14:paraId="3512D838"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ścinanie wzdłuż włókien</w:t>
            </w:r>
          </w:p>
        </w:tc>
        <w:tc>
          <w:tcPr>
            <w:tcW w:w="2670" w:type="dxa"/>
          </w:tcPr>
          <w:p w14:paraId="2EFDA5A0"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3</w:t>
            </w:r>
          </w:p>
        </w:tc>
        <w:tc>
          <w:tcPr>
            <w:tcW w:w="2835" w:type="dxa"/>
          </w:tcPr>
          <w:p w14:paraId="53C7B754"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3</w:t>
            </w:r>
          </w:p>
        </w:tc>
      </w:tr>
      <w:tr w:rsidR="008C270B" w:rsidRPr="008C270B" w14:paraId="4026E071" w14:textId="77777777" w:rsidTr="0066636B">
        <w:trPr>
          <w:cantSplit/>
          <w:jc w:val="center"/>
        </w:trPr>
        <w:tc>
          <w:tcPr>
            <w:tcW w:w="2433" w:type="dxa"/>
          </w:tcPr>
          <w:p w14:paraId="7B5245B4"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ścinanie w poprzek włókien</w:t>
            </w:r>
          </w:p>
        </w:tc>
        <w:tc>
          <w:tcPr>
            <w:tcW w:w="2670" w:type="dxa"/>
          </w:tcPr>
          <w:p w14:paraId="1E490786"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1,5</w:t>
            </w:r>
          </w:p>
        </w:tc>
        <w:tc>
          <w:tcPr>
            <w:tcW w:w="2835" w:type="dxa"/>
          </w:tcPr>
          <w:p w14:paraId="72B26057"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1,5</w:t>
            </w:r>
          </w:p>
        </w:tc>
      </w:tr>
    </w:tbl>
    <w:p w14:paraId="2E7D2C30" w14:textId="77777777" w:rsidR="008C270B" w:rsidRPr="008C270B" w:rsidRDefault="008C270B" w:rsidP="008C270B">
      <w:pPr>
        <w:spacing w:after="0"/>
        <w:rPr>
          <w:rFonts w:eastAsia="Times New Roman" w:cstheme="minorHAnsi"/>
          <w:lang w:eastAsia="pl-PL"/>
        </w:rPr>
      </w:pPr>
    </w:p>
    <w:p w14:paraId="1314FED0" w14:textId="77777777" w:rsidR="008C270B" w:rsidRPr="008C270B" w:rsidRDefault="008C270B" w:rsidP="008C270B">
      <w:pPr>
        <w:spacing w:after="0"/>
        <w:rPr>
          <w:rFonts w:eastAsia="Times New Roman" w:cstheme="minorHAnsi"/>
          <w:b/>
          <w:lang w:eastAsia="pl-PL"/>
        </w:rPr>
      </w:pPr>
      <w:r w:rsidRPr="008C270B">
        <w:rPr>
          <w:rFonts w:eastAsia="Times New Roman" w:cstheme="minorHAnsi"/>
          <w:b/>
          <w:lang w:eastAsia="pl-PL"/>
        </w:rPr>
        <w:t>Dopuszczalne wady tarcicy</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3"/>
        <w:gridCol w:w="2670"/>
        <w:gridCol w:w="2835"/>
      </w:tblGrid>
      <w:tr w:rsidR="008C270B" w:rsidRPr="008C270B" w14:paraId="71CDC00A" w14:textId="77777777" w:rsidTr="0066636B">
        <w:tc>
          <w:tcPr>
            <w:tcW w:w="2433" w:type="dxa"/>
          </w:tcPr>
          <w:p w14:paraId="27802F15" w14:textId="77777777" w:rsidR="008C270B" w:rsidRPr="008C270B" w:rsidRDefault="008C270B" w:rsidP="008C270B">
            <w:pPr>
              <w:spacing w:after="0"/>
              <w:rPr>
                <w:rFonts w:eastAsia="Times New Roman" w:cstheme="minorHAnsi"/>
                <w:b/>
                <w:lang w:eastAsia="pl-PL"/>
              </w:rPr>
            </w:pPr>
            <w:r w:rsidRPr="008C270B">
              <w:rPr>
                <w:rFonts w:eastAsia="Times New Roman" w:cstheme="minorHAnsi"/>
                <w:b/>
                <w:lang w:eastAsia="pl-PL"/>
              </w:rPr>
              <w:t>Wady</w:t>
            </w:r>
          </w:p>
        </w:tc>
        <w:tc>
          <w:tcPr>
            <w:tcW w:w="2670" w:type="dxa"/>
          </w:tcPr>
          <w:p w14:paraId="7B9AF0F9" w14:textId="77777777" w:rsidR="008C270B" w:rsidRPr="008C270B" w:rsidRDefault="008C270B" w:rsidP="008C270B">
            <w:pPr>
              <w:spacing w:after="0"/>
              <w:rPr>
                <w:rFonts w:eastAsia="Times New Roman" w:cstheme="minorHAnsi"/>
                <w:b/>
                <w:lang w:eastAsia="pl-PL"/>
              </w:rPr>
            </w:pPr>
            <w:r w:rsidRPr="008C270B">
              <w:rPr>
                <w:rFonts w:eastAsia="Times New Roman" w:cstheme="minorHAnsi"/>
                <w:b/>
                <w:lang w:eastAsia="pl-PL"/>
              </w:rPr>
              <w:t>K33</w:t>
            </w:r>
          </w:p>
        </w:tc>
        <w:tc>
          <w:tcPr>
            <w:tcW w:w="2835" w:type="dxa"/>
          </w:tcPr>
          <w:p w14:paraId="021B7114" w14:textId="77777777" w:rsidR="008C270B" w:rsidRPr="008C270B" w:rsidRDefault="008C270B" w:rsidP="008C270B">
            <w:pPr>
              <w:spacing w:after="0"/>
              <w:rPr>
                <w:rFonts w:eastAsia="Times New Roman" w:cstheme="minorHAnsi"/>
                <w:b/>
                <w:lang w:eastAsia="pl-PL"/>
              </w:rPr>
            </w:pPr>
            <w:r w:rsidRPr="008C270B">
              <w:rPr>
                <w:rFonts w:eastAsia="Times New Roman" w:cstheme="minorHAnsi"/>
                <w:b/>
                <w:lang w:eastAsia="pl-PL"/>
              </w:rPr>
              <w:t>K27</w:t>
            </w:r>
          </w:p>
        </w:tc>
      </w:tr>
      <w:tr w:rsidR="008C270B" w:rsidRPr="008C270B" w14:paraId="3F70EE7C" w14:textId="77777777" w:rsidTr="0066636B">
        <w:tc>
          <w:tcPr>
            <w:tcW w:w="2433" w:type="dxa"/>
          </w:tcPr>
          <w:p w14:paraId="7D4D2D2D"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Sęki w strefie marginalnej</w:t>
            </w:r>
          </w:p>
        </w:tc>
        <w:tc>
          <w:tcPr>
            <w:tcW w:w="2670" w:type="dxa"/>
          </w:tcPr>
          <w:p w14:paraId="14CB1DB2"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do ¼</w:t>
            </w:r>
          </w:p>
        </w:tc>
        <w:tc>
          <w:tcPr>
            <w:tcW w:w="2835" w:type="dxa"/>
          </w:tcPr>
          <w:p w14:paraId="4F3F035D"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¼ do ½</w:t>
            </w:r>
          </w:p>
        </w:tc>
      </w:tr>
      <w:tr w:rsidR="008C270B" w:rsidRPr="008C270B" w14:paraId="0417B497" w14:textId="77777777" w:rsidTr="0066636B">
        <w:tc>
          <w:tcPr>
            <w:tcW w:w="2433" w:type="dxa"/>
          </w:tcPr>
          <w:p w14:paraId="6A79F3DF"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Sęki w całym przekroju</w:t>
            </w:r>
          </w:p>
        </w:tc>
        <w:tc>
          <w:tcPr>
            <w:tcW w:w="2670" w:type="dxa"/>
          </w:tcPr>
          <w:p w14:paraId="638D9045"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 xml:space="preserve">do ¼ </w:t>
            </w:r>
          </w:p>
        </w:tc>
        <w:tc>
          <w:tcPr>
            <w:tcW w:w="2835" w:type="dxa"/>
          </w:tcPr>
          <w:p w14:paraId="48E4943D"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 xml:space="preserve">¼ do 1/3 </w:t>
            </w:r>
          </w:p>
        </w:tc>
      </w:tr>
      <w:tr w:rsidR="008C270B" w:rsidRPr="008C270B" w14:paraId="245119A6" w14:textId="77777777" w:rsidTr="0066636B">
        <w:tc>
          <w:tcPr>
            <w:tcW w:w="2433" w:type="dxa"/>
          </w:tcPr>
          <w:p w14:paraId="1C77C2D3"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Skręt włókien</w:t>
            </w:r>
          </w:p>
        </w:tc>
        <w:tc>
          <w:tcPr>
            <w:tcW w:w="2670" w:type="dxa"/>
          </w:tcPr>
          <w:p w14:paraId="3979D472"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do 7 %</w:t>
            </w:r>
          </w:p>
        </w:tc>
        <w:tc>
          <w:tcPr>
            <w:tcW w:w="2835" w:type="dxa"/>
          </w:tcPr>
          <w:p w14:paraId="11D7F14F"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do 10%</w:t>
            </w:r>
          </w:p>
        </w:tc>
      </w:tr>
      <w:tr w:rsidR="008C270B" w:rsidRPr="008C270B" w14:paraId="3CDCD3DE" w14:textId="77777777" w:rsidTr="0066636B">
        <w:tc>
          <w:tcPr>
            <w:tcW w:w="2433" w:type="dxa"/>
          </w:tcPr>
          <w:p w14:paraId="5651C6C0"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Pęknięcia, pęcherze, zakorki i zbitki:</w:t>
            </w:r>
          </w:p>
          <w:p w14:paraId="1A429E9A" w14:textId="77777777" w:rsidR="008C270B" w:rsidRPr="008C270B" w:rsidRDefault="008C270B" w:rsidP="00C1078F">
            <w:pPr>
              <w:numPr>
                <w:ilvl w:val="0"/>
                <w:numId w:val="7"/>
              </w:numPr>
              <w:spacing w:after="0"/>
              <w:rPr>
                <w:rFonts w:eastAsia="Times New Roman" w:cstheme="minorHAnsi"/>
                <w:lang w:eastAsia="pl-PL"/>
              </w:rPr>
            </w:pPr>
            <w:r w:rsidRPr="008C270B">
              <w:rPr>
                <w:rFonts w:eastAsia="Times New Roman" w:cstheme="minorHAnsi"/>
                <w:lang w:eastAsia="pl-PL"/>
              </w:rPr>
              <w:t>głębokie</w:t>
            </w:r>
          </w:p>
          <w:p w14:paraId="63D583C0" w14:textId="77777777" w:rsidR="008C270B" w:rsidRDefault="008C270B" w:rsidP="00C1078F">
            <w:pPr>
              <w:numPr>
                <w:ilvl w:val="0"/>
                <w:numId w:val="7"/>
              </w:numPr>
              <w:spacing w:after="0"/>
              <w:rPr>
                <w:rFonts w:eastAsia="Times New Roman" w:cstheme="minorHAnsi"/>
                <w:lang w:eastAsia="pl-PL"/>
              </w:rPr>
            </w:pPr>
            <w:r w:rsidRPr="008C270B">
              <w:rPr>
                <w:rFonts w:eastAsia="Times New Roman" w:cstheme="minorHAnsi"/>
                <w:lang w:eastAsia="pl-PL"/>
              </w:rPr>
              <w:t>czołowe</w:t>
            </w:r>
          </w:p>
          <w:p w14:paraId="08CB2E2D" w14:textId="77777777" w:rsidR="0039281B" w:rsidRPr="0039281B" w:rsidRDefault="0039281B" w:rsidP="0039281B">
            <w:pPr>
              <w:jc w:val="right"/>
              <w:rPr>
                <w:rFonts w:eastAsia="Times New Roman" w:cstheme="minorHAnsi"/>
                <w:lang w:eastAsia="pl-PL"/>
              </w:rPr>
            </w:pPr>
          </w:p>
        </w:tc>
        <w:tc>
          <w:tcPr>
            <w:tcW w:w="2670" w:type="dxa"/>
          </w:tcPr>
          <w:p w14:paraId="75B7189C" w14:textId="77777777" w:rsidR="008C270B" w:rsidRPr="008C270B" w:rsidRDefault="008C270B" w:rsidP="008C270B">
            <w:pPr>
              <w:spacing w:after="0"/>
              <w:rPr>
                <w:rFonts w:eastAsia="Times New Roman" w:cstheme="minorHAnsi"/>
                <w:lang w:eastAsia="pl-PL"/>
              </w:rPr>
            </w:pPr>
          </w:p>
          <w:p w14:paraId="0C381595"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1/3</w:t>
            </w:r>
          </w:p>
          <w:p w14:paraId="5EA0A0D0"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1/1</w:t>
            </w:r>
          </w:p>
        </w:tc>
        <w:tc>
          <w:tcPr>
            <w:tcW w:w="2835" w:type="dxa"/>
          </w:tcPr>
          <w:p w14:paraId="5346216E" w14:textId="77777777" w:rsidR="008C270B" w:rsidRPr="008C270B" w:rsidRDefault="008C270B" w:rsidP="008C270B">
            <w:pPr>
              <w:spacing w:after="0"/>
              <w:rPr>
                <w:rFonts w:eastAsia="Times New Roman" w:cstheme="minorHAnsi"/>
                <w:lang w:eastAsia="pl-PL"/>
              </w:rPr>
            </w:pPr>
          </w:p>
          <w:p w14:paraId="447D58F2"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½</w:t>
            </w:r>
          </w:p>
          <w:p w14:paraId="17CA098B"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1/1</w:t>
            </w:r>
          </w:p>
        </w:tc>
      </w:tr>
      <w:tr w:rsidR="008C270B" w:rsidRPr="008C270B" w14:paraId="0E9A5F52" w14:textId="77777777" w:rsidTr="0066636B">
        <w:trPr>
          <w:cantSplit/>
        </w:trPr>
        <w:tc>
          <w:tcPr>
            <w:tcW w:w="7938" w:type="dxa"/>
            <w:gridSpan w:val="3"/>
          </w:tcPr>
          <w:p w14:paraId="24F4EF97" w14:textId="77777777" w:rsidR="008C270B" w:rsidRDefault="008C270B" w:rsidP="008C270B">
            <w:pPr>
              <w:spacing w:after="0"/>
              <w:rPr>
                <w:rFonts w:eastAsia="Times New Roman" w:cstheme="minorHAnsi"/>
                <w:lang w:eastAsia="pl-PL"/>
              </w:rPr>
            </w:pPr>
            <w:r w:rsidRPr="008C270B">
              <w:rPr>
                <w:rFonts w:eastAsia="Times New Roman" w:cstheme="minorHAnsi"/>
                <w:lang w:eastAsia="pl-PL"/>
              </w:rPr>
              <w:t>Zgnilizna niedopuszczalna</w:t>
            </w:r>
          </w:p>
          <w:p w14:paraId="7EB8B23A" w14:textId="77777777" w:rsidR="0039281B" w:rsidRPr="0039281B" w:rsidRDefault="0039281B" w:rsidP="0039281B">
            <w:pPr>
              <w:rPr>
                <w:rFonts w:eastAsia="Times New Roman" w:cstheme="minorHAnsi"/>
                <w:lang w:eastAsia="pl-PL"/>
              </w:rPr>
            </w:pPr>
          </w:p>
        </w:tc>
      </w:tr>
      <w:tr w:rsidR="008C270B" w:rsidRPr="008C270B" w14:paraId="7C801ACC" w14:textId="77777777" w:rsidTr="0066636B">
        <w:trPr>
          <w:cantSplit/>
        </w:trPr>
        <w:tc>
          <w:tcPr>
            <w:tcW w:w="7938" w:type="dxa"/>
            <w:gridSpan w:val="3"/>
          </w:tcPr>
          <w:p w14:paraId="53479731"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Chodniki owadzie niedopuszczalne</w:t>
            </w:r>
          </w:p>
        </w:tc>
      </w:tr>
      <w:tr w:rsidR="008C270B" w:rsidRPr="008C270B" w14:paraId="637A0738" w14:textId="77777777" w:rsidTr="0066636B">
        <w:tc>
          <w:tcPr>
            <w:tcW w:w="2433" w:type="dxa"/>
          </w:tcPr>
          <w:p w14:paraId="599108CE"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Szerokość słojów</w:t>
            </w:r>
          </w:p>
        </w:tc>
        <w:tc>
          <w:tcPr>
            <w:tcW w:w="2670" w:type="dxa"/>
          </w:tcPr>
          <w:p w14:paraId="2C0BBB0D" w14:textId="77777777" w:rsidR="008C270B" w:rsidRPr="008C270B" w:rsidRDefault="008C270B" w:rsidP="008C270B">
            <w:pPr>
              <w:spacing w:after="0"/>
              <w:rPr>
                <w:rFonts w:eastAsia="Times New Roman" w:cstheme="minorHAnsi"/>
                <w:lang w:eastAsia="pl-PL"/>
              </w:rPr>
            </w:pPr>
            <w:smartTag w:uri="urn:schemas-microsoft-com:office:smarttags" w:element="metricconverter">
              <w:smartTagPr>
                <w:attr w:name="ProductID" w:val="4 mm"/>
              </w:smartTagPr>
              <w:r w:rsidRPr="008C270B">
                <w:rPr>
                  <w:rFonts w:eastAsia="Times New Roman" w:cstheme="minorHAnsi"/>
                  <w:lang w:eastAsia="pl-PL"/>
                </w:rPr>
                <w:t>4 mm</w:t>
              </w:r>
            </w:smartTag>
          </w:p>
        </w:tc>
        <w:tc>
          <w:tcPr>
            <w:tcW w:w="2835" w:type="dxa"/>
          </w:tcPr>
          <w:p w14:paraId="5913B0FF" w14:textId="77777777" w:rsidR="008C270B" w:rsidRPr="008C270B" w:rsidRDefault="008C270B" w:rsidP="008C270B">
            <w:pPr>
              <w:spacing w:after="0"/>
              <w:rPr>
                <w:rFonts w:eastAsia="Times New Roman" w:cstheme="minorHAnsi"/>
                <w:lang w:eastAsia="pl-PL"/>
              </w:rPr>
            </w:pPr>
            <w:smartTag w:uri="urn:schemas-microsoft-com:office:smarttags" w:element="metricconverter">
              <w:smartTagPr>
                <w:attr w:name="ProductID" w:val="6 mm"/>
              </w:smartTagPr>
              <w:r w:rsidRPr="008C270B">
                <w:rPr>
                  <w:rFonts w:eastAsia="Times New Roman" w:cstheme="minorHAnsi"/>
                  <w:lang w:eastAsia="pl-PL"/>
                </w:rPr>
                <w:t>6 mm</w:t>
              </w:r>
            </w:smartTag>
          </w:p>
        </w:tc>
      </w:tr>
      <w:tr w:rsidR="008C270B" w:rsidRPr="008C270B" w14:paraId="5D50C03B" w14:textId="77777777" w:rsidTr="0066636B">
        <w:trPr>
          <w:cantSplit/>
        </w:trPr>
        <w:tc>
          <w:tcPr>
            <w:tcW w:w="2433" w:type="dxa"/>
          </w:tcPr>
          <w:p w14:paraId="5B73CE5A" w14:textId="77777777" w:rsidR="008C270B" w:rsidRPr="008C270B" w:rsidRDefault="008C270B" w:rsidP="008C270B">
            <w:pPr>
              <w:spacing w:after="0"/>
              <w:rPr>
                <w:rFonts w:eastAsia="Times New Roman" w:cstheme="minorHAnsi"/>
                <w:bCs/>
                <w:lang w:eastAsia="pl-PL"/>
              </w:rPr>
            </w:pPr>
            <w:r w:rsidRPr="008C270B">
              <w:rPr>
                <w:rFonts w:eastAsia="Times New Roman" w:cstheme="minorHAnsi"/>
                <w:bCs/>
                <w:lang w:eastAsia="pl-PL"/>
              </w:rPr>
              <w:t>Oblina</w:t>
            </w:r>
          </w:p>
        </w:tc>
        <w:tc>
          <w:tcPr>
            <w:tcW w:w="5505" w:type="dxa"/>
            <w:gridSpan w:val="2"/>
          </w:tcPr>
          <w:p w14:paraId="04C038D4"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dopuszczalna na długości dwu krawędzi zajmująca do ¼ szerokości lub długości</w:t>
            </w:r>
          </w:p>
        </w:tc>
      </w:tr>
    </w:tbl>
    <w:p w14:paraId="7DEB7F81" w14:textId="77777777" w:rsidR="008C270B" w:rsidRPr="008C270B" w:rsidRDefault="008C270B" w:rsidP="008C270B">
      <w:pPr>
        <w:spacing w:after="0"/>
        <w:rPr>
          <w:rFonts w:eastAsia="Times New Roman" w:cstheme="minorHAnsi"/>
          <w:b/>
          <w:lang w:eastAsia="pl-PL"/>
        </w:rPr>
      </w:pPr>
      <w:r w:rsidRPr="008C270B">
        <w:rPr>
          <w:rFonts w:eastAsia="Times New Roman" w:cstheme="minorHAnsi"/>
          <w:b/>
          <w:lang w:eastAsia="pl-PL"/>
        </w:rPr>
        <w:t>Krzywizna podłużna</w:t>
      </w:r>
    </w:p>
    <w:p w14:paraId="4E878387"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xml:space="preserve">a) płaszczyzn                 </w:t>
      </w:r>
      <w:smartTag w:uri="urn:schemas-microsoft-com:office:smarttags" w:element="metricconverter">
        <w:smartTagPr>
          <w:attr w:name="ProductID" w:val="30 mm"/>
        </w:smartTagPr>
        <w:r w:rsidRPr="008C270B">
          <w:rPr>
            <w:rFonts w:eastAsia="Times New Roman" w:cstheme="minorHAnsi"/>
            <w:lang w:eastAsia="pl-PL"/>
          </w:rPr>
          <w:t>30 mm</w:t>
        </w:r>
      </w:smartTag>
      <w:r w:rsidRPr="008C270B">
        <w:rPr>
          <w:rFonts w:eastAsia="Times New Roman" w:cstheme="minorHAnsi"/>
          <w:lang w:eastAsia="pl-PL"/>
        </w:rPr>
        <w:t xml:space="preserve"> – dla grubości do </w:t>
      </w:r>
      <w:smartTag w:uri="urn:schemas-microsoft-com:office:smarttags" w:element="metricconverter">
        <w:smartTagPr>
          <w:attr w:name="ProductID" w:val="38 mm"/>
        </w:smartTagPr>
        <w:r w:rsidRPr="008C270B">
          <w:rPr>
            <w:rFonts w:eastAsia="Times New Roman" w:cstheme="minorHAnsi"/>
            <w:lang w:eastAsia="pl-PL"/>
          </w:rPr>
          <w:t>38 mm</w:t>
        </w:r>
      </w:smartTag>
    </w:p>
    <w:p w14:paraId="3FCDC210"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xml:space="preserve">                                      </w:t>
      </w:r>
      <w:smartTag w:uri="urn:schemas-microsoft-com:office:smarttags" w:element="metricconverter">
        <w:smartTagPr>
          <w:attr w:name="ProductID" w:val="10 mm"/>
        </w:smartTagPr>
        <w:r w:rsidRPr="008C270B">
          <w:rPr>
            <w:rFonts w:eastAsia="Times New Roman" w:cstheme="minorHAnsi"/>
            <w:lang w:eastAsia="pl-PL"/>
          </w:rPr>
          <w:t>10 mm</w:t>
        </w:r>
      </w:smartTag>
      <w:r w:rsidRPr="008C270B">
        <w:rPr>
          <w:rFonts w:eastAsia="Times New Roman" w:cstheme="minorHAnsi"/>
          <w:lang w:eastAsia="pl-PL"/>
        </w:rPr>
        <w:t xml:space="preserve"> – dla grubości do </w:t>
      </w:r>
      <w:smartTag w:uri="urn:schemas-microsoft-com:office:smarttags" w:element="metricconverter">
        <w:smartTagPr>
          <w:attr w:name="ProductID" w:val="75 mm"/>
        </w:smartTagPr>
        <w:r w:rsidRPr="008C270B">
          <w:rPr>
            <w:rFonts w:eastAsia="Times New Roman" w:cstheme="minorHAnsi"/>
            <w:lang w:eastAsia="pl-PL"/>
          </w:rPr>
          <w:t>75 mm</w:t>
        </w:r>
      </w:smartTag>
    </w:p>
    <w:p w14:paraId="539AA87E"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xml:space="preserve">b) boków                       </w:t>
      </w:r>
      <w:smartTag w:uri="urn:schemas-microsoft-com:office:smarttags" w:element="metricconverter">
        <w:smartTagPr>
          <w:attr w:name="ProductID" w:val="10 mm"/>
        </w:smartTagPr>
        <w:r w:rsidRPr="008C270B">
          <w:rPr>
            <w:rFonts w:eastAsia="Times New Roman" w:cstheme="minorHAnsi"/>
            <w:lang w:eastAsia="pl-PL"/>
          </w:rPr>
          <w:t>10 mm</w:t>
        </w:r>
      </w:smartTag>
      <w:r w:rsidRPr="008C270B">
        <w:rPr>
          <w:rFonts w:eastAsia="Times New Roman" w:cstheme="minorHAnsi"/>
          <w:lang w:eastAsia="pl-PL"/>
        </w:rPr>
        <w:t xml:space="preserve"> – dla szerokości do </w:t>
      </w:r>
      <w:smartTag w:uri="urn:schemas-microsoft-com:office:smarttags" w:element="metricconverter">
        <w:smartTagPr>
          <w:attr w:name="ProductID" w:val="75 mm"/>
        </w:smartTagPr>
        <w:r w:rsidRPr="008C270B">
          <w:rPr>
            <w:rFonts w:eastAsia="Times New Roman" w:cstheme="minorHAnsi"/>
            <w:lang w:eastAsia="pl-PL"/>
          </w:rPr>
          <w:t>75 mm</w:t>
        </w:r>
      </w:smartTag>
    </w:p>
    <w:p w14:paraId="6F3ECAF4"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xml:space="preserve">                                        </w:t>
      </w:r>
      <w:smartTag w:uri="urn:schemas-microsoft-com:office:smarttags" w:element="metricconverter">
        <w:smartTagPr>
          <w:attr w:name="ProductID" w:val="5 mm"/>
        </w:smartTagPr>
        <w:r w:rsidRPr="008C270B">
          <w:rPr>
            <w:rFonts w:eastAsia="Times New Roman" w:cstheme="minorHAnsi"/>
            <w:lang w:eastAsia="pl-PL"/>
          </w:rPr>
          <w:t>5 mm</w:t>
        </w:r>
      </w:smartTag>
      <w:r w:rsidRPr="008C270B">
        <w:rPr>
          <w:rFonts w:eastAsia="Times New Roman" w:cstheme="minorHAnsi"/>
          <w:lang w:eastAsia="pl-PL"/>
        </w:rPr>
        <w:t xml:space="preserve"> – dla szerokości &gt; </w:t>
      </w:r>
      <w:smartTag w:uri="urn:schemas-microsoft-com:office:smarttags" w:element="metricconverter">
        <w:smartTagPr>
          <w:attr w:name="ProductID" w:val="250 mm"/>
        </w:smartTagPr>
        <w:r w:rsidRPr="008C270B">
          <w:rPr>
            <w:rFonts w:eastAsia="Times New Roman" w:cstheme="minorHAnsi"/>
            <w:lang w:eastAsia="pl-PL"/>
          </w:rPr>
          <w:t>250 mm</w:t>
        </w:r>
      </w:smartTag>
    </w:p>
    <w:p w14:paraId="56FCE308"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Wichrowatość                 6 % szerokości</w:t>
      </w:r>
    </w:p>
    <w:p w14:paraId="3E9E956E"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Krzywizna poprzeczna    4 % szerokości</w:t>
      </w:r>
    </w:p>
    <w:p w14:paraId="64D76989"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Rysy, falistość rzazu dopuszczalna w granicach odchyłek grubości i szerokości elementu. Nierówność płaszczyzn – płaszczyzny powinny być wzajemnie równoległe, boki prostopadłe, odchylenia w granicach odchyłek.</w:t>
      </w:r>
    </w:p>
    <w:p w14:paraId="36F89F09"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Nieprostopadłość  niedopuszczalna.</w:t>
      </w:r>
    </w:p>
    <w:p w14:paraId="7AF9F62E" w14:textId="77777777" w:rsidR="008C270B" w:rsidRPr="008C270B" w:rsidRDefault="008C270B" w:rsidP="008C270B">
      <w:pPr>
        <w:spacing w:after="0"/>
        <w:rPr>
          <w:rFonts w:eastAsia="Times New Roman" w:cstheme="minorHAnsi"/>
          <w:b/>
          <w:lang w:eastAsia="pl-PL"/>
        </w:rPr>
      </w:pPr>
      <w:r w:rsidRPr="008C270B">
        <w:rPr>
          <w:rFonts w:eastAsia="Times New Roman" w:cstheme="minorHAnsi"/>
          <w:b/>
          <w:lang w:eastAsia="pl-PL"/>
        </w:rPr>
        <w:t>Wilgotność drewna stosowanego na elementy konstrukcyjne powinna wynosić nie więcej niż:</w:t>
      </w:r>
    </w:p>
    <w:p w14:paraId="626641B6"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dla konstrukcji na wolnym powietrzu – 23%</w:t>
      </w:r>
    </w:p>
    <w:p w14:paraId="07F3DED4"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dla konstrukcji chronionych przed zawilgoceniem – 20%.</w:t>
      </w:r>
    </w:p>
    <w:p w14:paraId="31B81A39" w14:textId="77777777" w:rsidR="008C270B" w:rsidRPr="008C270B" w:rsidRDefault="008C270B" w:rsidP="008C270B">
      <w:pPr>
        <w:spacing w:after="0"/>
        <w:rPr>
          <w:rFonts w:eastAsia="Times New Roman" w:cstheme="minorHAnsi"/>
          <w:b/>
          <w:lang w:eastAsia="pl-PL"/>
        </w:rPr>
      </w:pPr>
      <w:r w:rsidRPr="008C270B">
        <w:rPr>
          <w:rFonts w:eastAsia="Times New Roman" w:cstheme="minorHAnsi"/>
          <w:b/>
          <w:lang w:eastAsia="pl-PL"/>
        </w:rPr>
        <w:t>Tolerancje wymiarowe tarcicy</w:t>
      </w:r>
    </w:p>
    <w:p w14:paraId="7ED2C0D0"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a) odchyłki wymiarowe desek powinny być nie większe:</w:t>
      </w:r>
    </w:p>
    <w:p w14:paraId="763BF008"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xml:space="preserve">– w długości: do + </w:t>
      </w:r>
      <w:smartTag w:uri="urn:schemas-microsoft-com:office:smarttags" w:element="metricconverter">
        <w:smartTagPr>
          <w:attr w:name="ProductID" w:val="50 mm"/>
        </w:smartTagPr>
        <w:r w:rsidRPr="008C270B">
          <w:rPr>
            <w:rFonts w:eastAsia="Times New Roman" w:cstheme="minorHAnsi"/>
            <w:lang w:eastAsia="pl-PL"/>
          </w:rPr>
          <w:t>50 mm</w:t>
        </w:r>
      </w:smartTag>
      <w:r w:rsidRPr="008C270B">
        <w:rPr>
          <w:rFonts w:eastAsia="Times New Roman" w:cstheme="minorHAnsi"/>
          <w:lang w:eastAsia="pl-PL"/>
        </w:rPr>
        <w:t xml:space="preserve"> lub do –20 mm dla 20% ilości</w:t>
      </w:r>
    </w:p>
    <w:p w14:paraId="74746880"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w szerokości: do +</w:t>
      </w:r>
      <w:smartTag w:uri="urn:schemas-microsoft-com:office:smarttags" w:element="metricconverter">
        <w:smartTagPr>
          <w:attr w:name="ProductID" w:val="3 mm"/>
        </w:smartTagPr>
        <w:r w:rsidRPr="008C270B">
          <w:rPr>
            <w:rFonts w:eastAsia="Times New Roman" w:cstheme="minorHAnsi"/>
            <w:lang w:eastAsia="pl-PL"/>
          </w:rPr>
          <w:t>3 mm</w:t>
        </w:r>
      </w:smartTag>
      <w:r w:rsidRPr="008C270B">
        <w:rPr>
          <w:rFonts w:eastAsia="Times New Roman" w:cstheme="minorHAnsi"/>
          <w:lang w:eastAsia="pl-PL"/>
        </w:rPr>
        <w:t xml:space="preserve"> lub do –1mm</w:t>
      </w:r>
    </w:p>
    <w:p w14:paraId="30D9F19C"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w grubości: do +</w:t>
      </w:r>
      <w:smartTag w:uri="urn:schemas-microsoft-com:office:smarttags" w:element="metricconverter">
        <w:smartTagPr>
          <w:attr w:name="ProductID" w:val="1 mm"/>
        </w:smartTagPr>
        <w:r w:rsidRPr="008C270B">
          <w:rPr>
            <w:rFonts w:eastAsia="Times New Roman" w:cstheme="minorHAnsi"/>
            <w:lang w:eastAsia="pl-PL"/>
          </w:rPr>
          <w:t>1 mm</w:t>
        </w:r>
      </w:smartTag>
      <w:r w:rsidRPr="008C270B">
        <w:rPr>
          <w:rFonts w:eastAsia="Times New Roman" w:cstheme="minorHAnsi"/>
          <w:lang w:eastAsia="pl-PL"/>
        </w:rPr>
        <w:t xml:space="preserve"> lub do –1 mm</w:t>
      </w:r>
    </w:p>
    <w:p w14:paraId="3416B1EF"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b) odchyłki wymiarowe bali jak dla desek</w:t>
      </w:r>
    </w:p>
    <w:p w14:paraId="65B4E381"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c) odchyłki wymiarowe łat nie powinny być większe:</w:t>
      </w:r>
    </w:p>
    <w:p w14:paraId="6788C937"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dla łat o grubości do 50 mm:</w:t>
      </w:r>
    </w:p>
    <w:p w14:paraId="059C3EC4"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w grubości: +</w:t>
      </w:r>
      <w:smartTag w:uri="urn:schemas-microsoft-com:office:smarttags" w:element="metricconverter">
        <w:smartTagPr>
          <w:attr w:name="ProductID" w:val="1 mm"/>
        </w:smartTagPr>
        <w:r w:rsidRPr="008C270B">
          <w:rPr>
            <w:rFonts w:eastAsia="Times New Roman" w:cstheme="minorHAnsi"/>
            <w:lang w:eastAsia="pl-PL"/>
          </w:rPr>
          <w:t>1 mm</w:t>
        </w:r>
      </w:smartTag>
      <w:r w:rsidRPr="008C270B">
        <w:rPr>
          <w:rFonts w:eastAsia="Times New Roman" w:cstheme="minorHAnsi"/>
          <w:lang w:eastAsia="pl-PL"/>
        </w:rPr>
        <w:t xml:space="preserve"> i –1 mm dla 20% ilości</w:t>
      </w:r>
    </w:p>
    <w:p w14:paraId="56209B60"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w szerokości: +</w:t>
      </w:r>
      <w:smartTag w:uri="urn:schemas-microsoft-com:office:smarttags" w:element="metricconverter">
        <w:smartTagPr>
          <w:attr w:name="ProductID" w:val="2 mm"/>
        </w:smartTagPr>
        <w:r w:rsidRPr="008C270B">
          <w:rPr>
            <w:rFonts w:eastAsia="Times New Roman" w:cstheme="minorHAnsi"/>
            <w:lang w:eastAsia="pl-PL"/>
          </w:rPr>
          <w:t>2 mm</w:t>
        </w:r>
      </w:smartTag>
      <w:r w:rsidRPr="008C270B">
        <w:rPr>
          <w:rFonts w:eastAsia="Times New Roman" w:cstheme="minorHAnsi"/>
          <w:lang w:eastAsia="pl-PL"/>
        </w:rPr>
        <w:t xml:space="preserve"> i –1 mm dla 20% ilości</w:t>
      </w:r>
    </w:p>
    <w:p w14:paraId="3BF5983A"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dla łat o grubości powyżej 50 mm:</w:t>
      </w:r>
    </w:p>
    <w:p w14:paraId="57DDC78E"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w szerokości: +</w:t>
      </w:r>
      <w:smartTag w:uri="urn:schemas-microsoft-com:office:smarttags" w:element="metricconverter">
        <w:smartTagPr>
          <w:attr w:name="ProductID" w:val="2 mm"/>
        </w:smartTagPr>
        <w:r w:rsidRPr="008C270B">
          <w:rPr>
            <w:rFonts w:eastAsia="Times New Roman" w:cstheme="minorHAnsi"/>
            <w:lang w:eastAsia="pl-PL"/>
          </w:rPr>
          <w:t>2 mm</w:t>
        </w:r>
      </w:smartTag>
      <w:r w:rsidRPr="008C270B">
        <w:rPr>
          <w:rFonts w:eastAsia="Times New Roman" w:cstheme="minorHAnsi"/>
          <w:lang w:eastAsia="pl-PL"/>
        </w:rPr>
        <w:t xml:space="preserve"> i –1 mm dla 20% ilości</w:t>
      </w:r>
    </w:p>
    <w:p w14:paraId="723D6E4C"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w grubości: +</w:t>
      </w:r>
      <w:smartTag w:uri="urn:schemas-microsoft-com:office:smarttags" w:element="metricconverter">
        <w:smartTagPr>
          <w:attr w:name="ProductID" w:val="2 mm"/>
        </w:smartTagPr>
        <w:r w:rsidRPr="008C270B">
          <w:rPr>
            <w:rFonts w:eastAsia="Times New Roman" w:cstheme="minorHAnsi"/>
            <w:lang w:eastAsia="pl-PL"/>
          </w:rPr>
          <w:t>2 mm</w:t>
        </w:r>
      </w:smartTag>
      <w:r w:rsidRPr="008C270B">
        <w:rPr>
          <w:rFonts w:eastAsia="Times New Roman" w:cstheme="minorHAnsi"/>
          <w:lang w:eastAsia="pl-PL"/>
        </w:rPr>
        <w:t xml:space="preserve"> i –1 mm dla 20% ilości</w:t>
      </w:r>
    </w:p>
    <w:p w14:paraId="39BD4009"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d) odchyłki wymiarów krawędziaków na gr. i szer. nie powinny być większe niż +</w:t>
      </w:r>
      <w:smartTag w:uri="urn:schemas-microsoft-com:office:smarttags" w:element="metricconverter">
        <w:smartTagPr>
          <w:attr w:name="ProductID" w:val="3 mm"/>
        </w:smartTagPr>
        <w:r w:rsidRPr="008C270B">
          <w:rPr>
            <w:rFonts w:eastAsia="Times New Roman" w:cstheme="minorHAnsi"/>
            <w:lang w:eastAsia="pl-PL"/>
          </w:rPr>
          <w:t>3 mm</w:t>
        </w:r>
      </w:smartTag>
      <w:r w:rsidRPr="008C270B">
        <w:rPr>
          <w:rFonts w:eastAsia="Times New Roman" w:cstheme="minorHAnsi"/>
          <w:lang w:eastAsia="pl-PL"/>
        </w:rPr>
        <w:t xml:space="preserve"> i –2 mm.</w:t>
      </w:r>
    </w:p>
    <w:p w14:paraId="2C4E7ECD"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e) odchyłki wymiarowe belek na grubości i szer. nie powinny być większe niż +3mm i –2mm.</w:t>
      </w:r>
    </w:p>
    <w:p w14:paraId="5A6336AB" w14:textId="77777777" w:rsidR="008C270B" w:rsidRPr="008C270B" w:rsidRDefault="008C270B" w:rsidP="008C270B">
      <w:pPr>
        <w:spacing w:after="0"/>
        <w:rPr>
          <w:rFonts w:eastAsia="Times New Roman" w:cstheme="minorHAnsi"/>
          <w:b/>
          <w:lang w:eastAsia="pl-PL"/>
        </w:rPr>
      </w:pPr>
      <w:r w:rsidRPr="008C270B">
        <w:rPr>
          <w:rFonts w:eastAsia="Times New Roman" w:cstheme="minorHAnsi"/>
          <w:b/>
          <w:lang w:eastAsia="pl-PL"/>
        </w:rPr>
        <w:t>Łączniki</w:t>
      </w:r>
    </w:p>
    <w:p w14:paraId="2B3520CE" w14:textId="77777777" w:rsidR="008C270B" w:rsidRPr="008C270B" w:rsidRDefault="008C270B" w:rsidP="00B726E5">
      <w:pPr>
        <w:spacing w:after="0"/>
        <w:ind w:firstLine="708"/>
        <w:rPr>
          <w:rFonts w:eastAsia="Times New Roman" w:cstheme="minorHAnsi"/>
          <w:b/>
          <w:lang w:eastAsia="pl-PL"/>
        </w:rPr>
      </w:pPr>
      <w:r w:rsidRPr="008C270B">
        <w:rPr>
          <w:rFonts w:eastAsia="Times New Roman" w:cstheme="minorHAnsi"/>
          <w:b/>
          <w:lang w:eastAsia="pl-PL"/>
        </w:rPr>
        <w:t xml:space="preserve"> Gwoździe</w:t>
      </w:r>
    </w:p>
    <w:p w14:paraId="30383AC8" w14:textId="0231848F"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xml:space="preserve">Należy stosować: gwoździe okrągłe </w:t>
      </w:r>
    </w:p>
    <w:p w14:paraId="7833CA1E" w14:textId="77777777" w:rsidR="008C270B" w:rsidRPr="008C270B" w:rsidRDefault="008C270B" w:rsidP="00B726E5">
      <w:pPr>
        <w:spacing w:after="0"/>
        <w:ind w:firstLine="708"/>
        <w:rPr>
          <w:rFonts w:eastAsia="Times New Roman" w:cstheme="minorHAnsi"/>
          <w:b/>
          <w:lang w:eastAsia="pl-PL"/>
        </w:rPr>
      </w:pPr>
      <w:r w:rsidRPr="008C270B">
        <w:rPr>
          <w:rFonts w:eastAsia="Times New Roman" w:cstheme="minorHAnsi"/>
          <w:b/>
          <w:lang w:eastAsia="pl-PL"/>
        </w:rPr>
        <w:t>Śruby</w:t>
      </w:r>
    </w:p>
    <w:p w14:paraId="75DDDB54"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Należy stosować:</w:t>
      </w:r>
    </w:p>
    <w:p w14:paraId="5B341E39"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Śruby z łbem sześciokątnym wg PN-EN – ISO 4014:2002</w:t>
      </w:r>
    </w:p>
    <w:p w14:paraId="1A688526" w14:textId="77777777" w:rsidR="008C270B" w:rsidRPr="008C270B" w:rsidRDefault="008C270B" w:rsidP="00B726E5">
      <w:pPr>
        <w:spacing w:after="0"/>
        <w:ind w:firstLine="708"/>
        <w:rPr>
          <w:rFonts w:eastAsia="Times New Roman" w:cstheme="minorHAnsi"/>
          <w:b/>
          <w:lang w:eastAsia="pl-PL"/>
        </w:rPr>
      </w:pPr>
      <w:r w:rsidRPr="008C270B">
        <w:rPr>
          <w:rFonts w:eastAsia="Times New Roman" w:cstheme="minorHAnsi"/>
          <w:b/>
          <w:lang w:eastAsia="pl-PL"/>
        </w:rPr>
        <w:t>Nakrętki:</w:t>
      </w:r>
    </w:p>
    <w:p w14:paraId="36C8CDF5"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lastRenderedPageBreak/>
        <w:t>Należy stosować:</w:t>
      </w:r>
    </w:p>
    <w:p w14:paraId="509210F6"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Nakrętki sześciokątne wg PN-EN-ISO 4034:2002</w:t>
      </w:r>
    </w:p>
    <w:p w14:paraId="660C0B14" w14:textId="77777777" w:rsidR="008C270B" w:rsidRPr="008C270B" w:rsidRDefault="008C270B" w:rsidP="00B726E5">
      <w:pPr>
        <w:spacing w:after="0"/>
        <w:ind w:firstLine="708"/>
        <w:rPr>
          <w:rFonts w:eastAsia="Times New Roman" w:cstheme="minorHAnsi"/>
          <w:b/>
          <w:lang w:eastAsia="pl-PL"/>
        </w:rPr>
      </w:pPr>
      <w:r w:rsidRPr="008C270B">
        <w:rPr>
          <w:rFonts w:eastAsia="Times New Roman" w:cstheme="minorHAnsi"/>
          <w:b/>
          <w:lang w:eastAsia="pl-PL"/>
        </w:rPr>
        <w:t>Podkładki pod śruby</w:t>
      </w:r>
    </w:p>
    <w:p w14:paraId="7711F014"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Należy stosować:</w:t>
      </w:r>
    </w:p>
    <w:p w14:paraId="06342C1A" w14:textId="1576583C"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xml:space="preserve">Podkładki kwadratowe </w:t>
      </w:r>
    </w:p>
    <w:p w14:paraId="1A8C863D" w14:textId="77777777" w:rsidR="008C270B" w:rsidRPr="008C270B" w:rsidRDefault="008C270B" w:rsidP="00B726E5">
      <w:pPr>
        <w:spacing w:after="0"/>
        <w:ind w:firstLine="708"/>
        <w:rPr>
          <w:rFonts w:eastAsia="Times New Roman" w:cstheme="minorHAnsi"/>
          <w:b/>
          <w:lang w:eastAsia="pl-PL"/>
        </w:rPr>
      </w:pPr>
      <w:r w:rsidRPr="008C270B">
        <w:rPr>
          <w:rFonts w:eastAsia="Times New Roman" w:cstheme="minorHAnsi"/>
          <w:b/>
          <w:lang w:eastAsia="pl-PL"/>
        </w:rPr>
        <w:t>Wkręty do drewna</w:t>
      </w:r>
    </w:p>
    <w:p w14:paraId="1C068CC2" w14:textId="77777777"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Należy stosować:</w:t>
      </w:r>
    </w:p>
    <w:p w14:paraId="4252A39A" w14:textId="304B5CF1"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xml:space="preserve">Wkręty do drewna z łbem sześciokątnym </w:t>
      </w:r>
    </w:p>
    <w:p w14:paraId="775B1C77" w14:textId="563958D3" w:rsidR="008C270B" w:rsidRPr="008C270B" w:rsidRDefault="008C270B" w:rsidP="008C270B">
      <w:pPr>
        <w:spacing w:after="0"/>
        <w:rPr>
          <w:rFonts w:eastAsia="Times New Roman" w:cstheme="minorHAnsi"/>
          <w:lang w:eastAsia="pl-PL"/>
        </w:rPr>
      </w:pPr>
      <w:r w:rsidRPr="008C270B">
        <w:rPr>
          <w:rFonts w:eastAsia="Times New Roman" w:cstheme="minorHAnsi"/>
          <w:lang w:eastAsia="pl-PL"/>
        </w:rPr>
        <w:t xml:space="preserve">Wkręty do drewna z łbem stożkowym </w:t>
      </w:r>
    </w:p>
    <w:p w14:paraId="7D5FF30B" w14:textId="7111773B" w:rsidR="008C270B" w:rsidRDefault="008C270B" w:rsidP="008C270B">
      <w:pPr>
        <w:spacing w:after="0"/>
        <w:rPr>
          <w:rFonts w:eastAsia="Times New Roman" w:cstheme="minorHAnsi"/>
          <w:lang w:eastAsia="pl-PL"/>
        </w:rPr>
      </w:pPr>
      <w:r w:rsidRPr="008C270B">
        <w:rPr>
          <w:rFonts w:eastAsia="Times New Roman" w:cstheme="minorHAnsi"/>
          <w:lang w:eastAsia="pl-PL"/>
        </w:rPr>
        <w:t xml:space="preserve">Wkręty do drewna z łbem kulistym </w:t>
      </w:r>
    </w:p>
    <w:p w14:paraId="629A5690" w14:textId="77777777" w:rsidR="00B726E5" w:rsidRDefault="00B726E5" w:rsidP="008C270B">
      <w:pPr>
        <w:spacing w:after="0"/>
        <w:rPr>
          <w:rFonts w:eastAsia="Times New Roman" w:cstheme="minorHAnsi"/>
          <w:lang w:eastAsia="pl-PL"/>
        </w:rPr>
      </w:pPr>
    </w:p>
    <w:p w14:paraId="55F7C64D" w14:textId="77777777" w:rsidR="00B726E5" w:rsidRPr="00B726E5" w:rsidRDefault="00B726E5" w:rsidP="00C1078F">
      <w:pPr>
        <w:pStyle w:val="Akapitzlist"/>
        <w:numPr>
          <w:ilvl w:val="0"/>
          <w:numId w:val="1"/>
        </w:numPr>
        <w:spacing w:after="0"/>
        <w:jc w:val="both"/>
        <w:rPr>
          <w:rFonts w:cs="Calibri"/>
          <w:b/>
          <w:bCs/>
        </w:rPr>
      </w:pPr>
      <w:r w:rsidRPr="00B726E5">
        <w:rPr>
          <w:rFonts w:cs="Calibri"/>
          <w:b/>
          <w:bCs/>
        </w:rPr>
        <w:t>SPRZĘT</w:t>
      </w:r>
    </w:p>
    <w:p w14:paraId="1D7F58B5"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Ogólne wymagania dotyczące sprzętu</w:t>
      </w:r>
    </w:p>
    <w:p w14:paraId="397ADE56"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Ogólne wymagania dotyczące sprzętu podano w ST.00.01. „Wymaganiach ogólnych”.</w:t>
      </w:r>
    </w:p>
    <w:p w14:paraId="39B06721"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Wykonawca zobowiązany jest do zapewnienia sprzętu odpowiedniej jakości w celu prawidłowego montażu i czynności pomocniczych zgodnie z zaleceniem producenta.</w:t>
      </w:r>
    </w:p>
    <w:p w14:paraId="3F712751"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Do montażu elementów drewnianych potrzebne będą:</w:t>
      </w:r>
    </w:p>
    <w:p w14:paraId="72FE2F75"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 wiertarki do drewna,</w:t>
      </w:r>
    </w:p>
    <w:p w14:paraId="1C6F7DF6"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 klucze do śrub,</w:t>
      </w:r>
    </w:p>
    <w:p w14:paraId="7C4013EA"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 młotki do wbijania gwoździ,</w:t>
      </w:r>
    </w:p>
    <w:p w14:paraId="4148F823" w14:textId="77777777" w:rsidR="00B726E5" w:rsidRDefault="00B726E5" w:rsidP="00B726E5">
      <w:pPr>
        <w:spacing w:after="0"/>
        <w:rPr>
          <w:rFonts w:eastAsia="Times New Roman" w:cstheme="minorHAnsi"/>
          <w:lang w:eastAsia="pl-PL"/>
        </w:rPr>
      </w:pPr>
      <w:r w:rsidRPr="00B726E5">
        <w:rPr>
          <w:rFonts w:eastAsia="Times New Roman" w:cstheme="minorHAnsi"/>
          <w:lang w:eastAsia="pl-PL"/>
        </w:rPr>
        <w:t>- żuraw samojezdny do podnoszenia elementów do miejsca ułożenia,</w:t>
      </w:r>
    </w:p>
    <w:p w14:paraId="27642192" w14:textId="77777777" w:rsidR="00B726E5" w:rsidRDefault="00B726E5" w:rsidP="00B726E5">
      <w:pPr>
        <w:spacing w:after="0"/>
        <w:rPr>
          <w:rFonts w:eastAsia="Times New Roman" w:cstheme="minorHAnsi"/>
          <w:lang w:eastAsia="pl-PL"/>
        </w:rPr>
      </w:pPr>
    </w:p>
    <w:p w14:paraId="4768A31F" w14:textId="77777777" w:rsidR="00B726E5" w:rsidRPr="00B726E5" w:rsidRDefault="00B726E5" w:rsidP="00C1078F">
      <w:pPr>
        <w:pStyle w:val="Akapitzlist"/>
        <w:numPr>
          <w:ilvl w:val="0"/>
          <w:numId w:val="1"/>
        </w:numPr>
        <w:spacing w:after="0"/>
        <w:jc w:val="both"/>
        <w:rPr>
          <w:rFonts w:cs="Calibri"/>
          <w:b/>
          <w:bCs/>
        </w:rPr>
      </w:pPr>
      <w:r w:rsidRPr="00B726E5">
        <w:rPr>
          <w:rFonts w:cs="Calibri"/>
          <w:b/>
          <w:bCs/>
        </w:rPr>
        <w:t>TRANSPORT</w:t>
      </w:r>
    </w:p>
    <w:p w14:paraId="1446C83D"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Ogólne wymagania dotyczące transportu</w:t>
      </w:r>
    </w:p>
    <w:p w14:paraId="7A7C75D1"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Ogólne wymagania dotyczące transportu podano w „Wymaganiach ogólnych”.</w:t>
      </w:r>
    </w:p>
    <w:p w14:paraId="13C0D2D5"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Transport środkami transportu zapewniającymi prawidłowe dostarczenie w oryginalnym opakowaniu do miejsca wbudowania.</w:t>
      </w:r>
    </w:p>
    <w:p w14:paraId="6764EB40"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Wykonawca zobowiązany jest do zapewnienia właściwych środków transportu.</w:t>
      </w:r>
    </w:p>
    <w:p w14:paraId="25A1E718" w14:textId="77777777" w:rsidR="008C270B" w:rsidRDefault="00B726E5" w:rsidP="00B726E5">
      <w:pPr>
        <w:spacing w:after="0"/>
        <w:rPr>
          <w:rFonts w:eastAsia="Times New Roman" w:cstheme="minorHAnsi"/>
          <w:lang w:eastAsia="pl-PL"/>
        </w:rPr>
      </w:pPr>
      <w:r w:rsidRPr="00B726E5">
        <w:rPr>
          <w:rFonts w:eastAsia="Times New Roman" w:cstheme="minorHAnsi"/>
          <w:lang w:eastAsia="pl-PL"/>
        </w:rPr>
        <w:t>Transport elementów z wytwórni na budowę może być prowadzony koleją lub samochodami. Drewno na czas transportu musi być odpowiednio zabezpieczone, aby nie nastąpiło jego uszkodzenie. Wykonawca jest zobowiązany do używania jedynie takiego sprzętu, który nie spowoduje niekorzystnego wpływu na jakość wykonywanych robót.</w:t>
      </w:r>
    </w:p>
    <w:p w14:paraId="4F2B4C53"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 xml:space="preserve"> Materiały i elementy z drewna powinny być składowane na poziomym podłożu utwardzonym lub odizolowanym od elementów warstwą folii. Elementy powinny być składowane w pozycji poziomej na podkładkach rozmieszczonych w taki sposób aby nie powodować ich deformacji. </w:t>
      </w:r>
      <w:proofErr w:type="spellStart"/>
      <w:r w:rsidRPr="00B726E5">
        <w:rPr>
          <w:rFonts w:eastAsia="Times New Roman" w:cstheme="minorHAnsi"/>
          <w:lang w:eastAsia="pl-PL"/>
        </w:rPr>
        <w:t>Odl</w:t>
      </w:r>
      <w:proofErr w:type="spellEnd"/>
      <w:r w:rsidRPr="00B726E5">
        <w:rPr>
          <w:rFonts w:eastAsia="Times New Roman" w:cstheme="minorHAnsi"/>
          <w:lang w:eastAsia="pl-PL"/>
        </w:rPr>
        <w:t xml:space="preserve">. składowanych elementów od podłoża nie powinna być mniejsza od </w:t>
      </w:r>
      <w:smartTag w:uri="urn:schemas-microsoft-com:office:smarttags" w:element="metricconverter">
        <w:smartTagPr>
          <w:attr w:name="ProductID" w:val="20 cm"/>
        </w:smartTagPr>
        <w:r w:rsidRPr="00B726E5">
          <w:rPr>
            <w:rFonts w:eastAsia="Times New Roman" w:cstheme="minorHAnsi"/>
            <w:lang w:eastAsia="pl-PL"/>
          </w:rPr>
          <w:t>20 cm</w:t>
        </w:r>
      </w:smartTag>
      <w:r w:rsidRPr="00B726E5">
        <w:rPr>
          <w:rFonts w:eastAsia="Times New Roman" w:cstheme="minorHAnsi"/>
          <w:lang w:eastAsia="pl-PL"/>
        </w:rPr>
        <w:t>.</w:t>
      </w:r>
    </w:p>
    <w:p w14:paraId="4B1BE65E" w14:textId="77777777" w:rsidR="00B726E5" w:rsidRPr="00B726E5" w:rsidRDefault="00B726E5" w:rsidP="00B726E5">
      <w:pPr>
        <w:spacing w:after="0"/>
        <w:rPr>
          <w:rFonts w:eastAsia="Times New Roman" w:cstheme="minorHAnsi"/>
          <w:lang w:eastAsia="pl-PL"/>
        </w:rPr>
      </w:pPr>
      <w:r w:rsidRPr="00B726E5">
        <w:rPr>
          <w:rFonts w:eastAsia="Times New Roman" w:cstheme="minorHAnsi"/>
          <w:lang w:eastAsia="pl-PL"/>
        </w:rPr>
        <w:t>Łączniki i materiały do ochrony drewna należy składować w oryginalnych opakowaniach w zamkniętych pomieszczeniach magazynowych, zabezpieczających przed działaniem czynników atmosferycznych.</w:t>
      </w:r>
    </w:p>
    <w:p w14:paraId="0861724D" w14:textId="77777777" w:rsidR="008C270B" w:rsidRDefault="008C270B" w:rsidP="008C270B">
      <w:pPr>
        <w:spacing w:after="0"/>
        <w:rPr>
          <w:rFonts w:eastAsia="Times New Roman" w:cstheme="minorHAnsi"/>
          <w:lang w:eastAsia="pl-PL"/>
        </w:rPr>
      </w:pPr>
    </w:p>
    <w:p w14:paraId="1D6AB8C2" w14:textId="77777777" w:rsidR="00B726E5" w:rsidRPr="00B726E5" w:rsidRDefault="00B726E5" w:rsidP="00C1078F">
      <w:pPr>
        <w:pStyle w:val="Akapitzlist"/>
        <w:numPr>
          <w:ilvl w:val="0"/>
          <w:numId w:val="1"/>
        </w:numPr>
        <w:spacing w:after="0"/>
        <w:jc w:val="both"/>
        <w:rPr>
          <w:rFonts w:cs="Calibri"/>
          <w:b/>
          <w:bCs/>
        </w:rPr>
      </w:pPr>
      <w:r w:rsidRPr="00B726E5">
        <w:rPr>
          <w:rFonts w:cs="Calibri"/>
          <w:b/>
          <w:bCs/>
        </w:rPr>
        <w:t>Wykonanie robót</w:t>
      </w:r>
    </w:p>
    <w:p w14:paraId="223EBA94" w14:textId="77777777" w:rsidR="00EC1123" w:rsidRPr="00EC1123" w:rsidRDefault="00EC1123" w:rsidP="00EC1123">
      <w:pPr>
        <w:spacing w:after="0"/>
        <w:rPr>
          <w:rFonts w:eastAsia="Times New Roman" w:cstheme="minorHAnsi"/>
          <w:lang w:eastAsia="pl-PL"/>
        </w:rPr>
      </w:pPr>
      <w:r w:rsidRPr="00EC1123">
        <w:rPr>
          <w:rFonts w:eastAsia="Times New Roman" w:cstheme="minorHAnsi"/>
          <w:lang w:eastAsia="pl-PL"/>
        </w:rPr>
        <w:t>Roboty należy prowadzić zgodnie z dokumentacją techniczną przy udziale środków, które zapewnią osiągnięcie projektowanej wytrzymałości, układu geometrycznego i wymiarów konstrukcji.</w:t>
      </w:r>
    </w:p>
    <w:p w14:paraId="1DB9B7B0" w14:textId="0C821FCC" w:rsidR="00EC1123" w:rsidRPr="0068408C" w:rsidRDefault="00EC1123" w:rsidP="00EC1123">
      <w:pPr>
        <w:spacing w:after="0"/>
        <w:jc w:val="both"/>
        <w:rPr>
          <w:bCs/>
        </w:rPr>
      </w:pPr>
      <w:r w:rsidRPr="0068408C">
        <w:rPr>
          <w:bCs/>
        </w:rPr>
        <w:t>Przekroje i rozmieszczenie elementów powinno być zgodne z dokumentacj</w:t>
      </w:r>
      <w:r w:rsidR="008347FF">
        <w:rPr>
          <w:bCs/>
        </w:rPr>
        <w:t>ą</w:t>
      </w:r>
      <w:r w:rsidRPr="0068408C">
        <w:rPr>
          <w:bCs/>
        </w:rPr>
        <w:t xml:space="preserve"> techniczn</w:t>
      </w:r>
      <w:r w:rsidR="008347FF">
        <w:rPr>
          <w:bCs/>
        </w:rPr>
        <w:t>ą</w:t>
      </w:r>
      <w:r w:rsidRPr="0068408C">
        <w:rPr>
          <w:bCs/>
        </w:rPr>
        <w:t>.</w:t>
      </w:r>
    </w:p>
    <w:p w14:paraId="78C89ED2" w14:textId="77777777" w:rsidR="00EC1123" w:rsidRPr="0068408C" w:rsidRDefault="00EC1123" w:rsidP="00EC1123">
      <w:pPr>
        <w:spacing w:after="0"/>
        <w:jc w:val="both"/>
        <w:rPr>
          <w:bCs/>
        </w:rPr>
      </w:pPr>
      <w:r w:rsidRPr="0068408C">
        <w:rPr>
          <w:bCs/>
        </w:rPr>
        <w:t xml:space="preserve">Dopuszcza </w:t>
      </w:r>
      <w:proofErr w:type="spellStart"/>
      <w:r w:rsidRPr="0068408C">
        <w:rPr>
          <w:bCs/>
        </w:rPr>
        <w:t>sie</w:t>
      </w:r>
      <w:proofErr w:type="spellEnd"/>
      <w:r w:rsidRPr="0068408C">
        <w:rPr>
          <w:bCs/>
        </w:rPr>
        <w:t xml:space="preserve"> następujące</w:t>
      </w:r>
      <w:r>
        <w:rPr>
          <w:bCs/>
        </w:rPr>
        <w:t xml:space="preserve"> odchyłki montaż</w:t>
      </w:r>
      <w:r w:rsidRPr="0068408C">
        <w:rPr>
          <w:bCs/>
        </w:rPr>
        <w:t>owe:</w:t>
      </w:r>
    </w:p>
    <w:p w14:paraId="4381CDDB" w14:textId="77777777" w:rsidR="00EC1123" w:rsidRPr="0068408C" w:rsidRDefault="00EC1123" w:rsidP="00C1078F">
      <w:pPr>
        <w:pStyle w:val="Akapitzlist"/>
        <w:numPr>
          <w:ilvl w:val="0"/>
          <w:numId w:val="3"/>
        </w:numPr>
        <w:spacing w:after="0"/>
        <w:jc w:val="both"/>
        <w:rPr>
          <w:bCs/>
        </w:rPr>
      </w:pPr>
      <w:r w:rsidRPr="0068408C">
        <w:rPr>
          <w:bCs/>
        </w:rPr>
        <w:lastRenderedPageBreak/>
        <w:t>w rozstawie belek i elementów: do 1 cm w osiach</w:t>
      </w:r>
    </w:p>
    <w:p w14:paraId="65C3363B" w14:textId="77777777" w:rsidR="00EC1123" w:rsidRPr="0068408C" w:rsidRDefault="00EC1123" w:rsidP="00C1078F">
      <w:pPr>
        <w:pStyle w:val="Akapitzlist"/>
        <w:numPr>
          <w:ilvl w:val="0"/>
          <w:numId w:val="3"/>
        </w:numPr>
        <w:spacing w:after="0"/>
        <w:jc w:val="both"/>
        <w:rPr>
          <w:bCs/>
        </w:rPr>
      </w:pPr>
      <w:r w:rsidRPr="0068408C">
        <w:rPr>
          <w:bCs/>
        </w:rPr>
        <w:t>w długości elementu do 10 mm</w:t>
      </w:r>
    </w:p>
    <w:p w14:paraId="0D044FF3" w14:textId="77777777" w:rsidR="00EC1123" w:rsidRPr="0068408C" w:rsidRDefault="00EC1123" w:rsidP="00C1078F">
      <w:pPr>
        <w:pStyle w:val="Akapitzlist"/>
        <w:numPr>
          <w:ilvl w:val="0"/>
          <w:numId w:val="3"/>
        </w:numPr>
        <w:spacing w:after="0"/>
        <w:jc w:val="both"/>
        <w:rPr>
          <w:bCs/>
        </w:rPr>
      </w:pPr>
      <w:r w:rsidRPr="0068408C">
        <w:rPr>
          <w:bCs/>
        </w:rPr>
        <w:t>w wysokości do 5 mm</w:t>
      </w:r>
    </w:p>
    <w:p w14:paraId="797BE0EF" w14:textId="77777777" w:rsidR="00EC1123" w:rsidRDefault="00EC1123" w:rsidP="00EC1123">
      <w:pPr>
        <w:spacing w:after="0"/>
        <w:jc w:val="both"/>
        <w:rPr>
          <w:bCs/>
        </w:rPr>
      </w:pPr>
      <w:r w:rsidRPr="0068408C">
        <w:rPr>
          <w:bCs/>
        </w:rPr>
        <w:t xml:space="preserve">Elementy drewniane konstrukcji stykające </w:t>
      </w:r>
      <w:proofErr w:type="spellStart"/>
      <w:r w:rsidRPr="0068408C">
        <w:rPr>
          <w:bCs/>
        </w:rPr>
        <w:t>sie</w:t>
      </w:r>
      <w:proofErr w:type="spellEnd"/>
      <w:r w:rsidRPr="0068408C">
        <w:rPr>
          <w:bCs/>
        </w:rPr>
        <w:t xml:space="preserve"> z betonem powinny być w miejscach styku odizolowane</w:t>
      </w:r>
      <w:r>
        <w:rPr>
          <w:bCs/>
        </w:rPr>
        <w:t xml:space="preserve"> </w:t>
      </w:r>
      <w:r w:rsidRPr="0068408C">
        <w:rPr>
          <w:bCs/>
        </w:rPr>
        <w:t>jedn</w:t>
      </w:r>
      <w:r>
        <w:rPr>
          <w:bCs/>
        </w:rPr>
        <w:t>ą</w:t>
      </w:r>
      <w:r w:rsidRPr="0068408C">
        <w:rPr>
          <w:bCs/>
        </w:rPr>
        <w:t xml:space="preserve"> warstwa papy.</w:t>
      </w:r>
    </w:p>
    <w:p w14:paraId="207131DA" w14:textId="77777777" w:rsidR="00EC1123" w:rsidRPr="00E13A60" w:rsidRDefault="00EC1123" w:rsidP="00EC1123">
      <w:pPr>
        <w:spacing w:after="0"/>
        <w:jc w:val="both"/>
        <w:rPr>
          <w:bCs/>
        </w:rPr>
      </w:pPr>
      <w:r w:rsidRPr="00E13A60">
        <w:rPr>
          <w:bCs/>
        </w:rPr>
        <w:t>Wykonawca jest odpowiedzialny za pełna kontrole jakości robót, materiałów i urządzeń.</w:t>
      </w:r>
    </w:p>
    <w:p w14:paraId="319249F1" w14:textId="77777777" w:rsidR="00EC1123" w:rsidRPr="00E13A60" w:rsidRDefault="00EC1123" w:rsidP="00EC1123">
      <w:pPr>
        <w:spacing w:after="0"/>
        <w:jc w:val="both"/>
        <w:rPr>
          <w:bCs/>
        </w:rPr>
      </w:pPr>
      <w:r w:rsidRPr="00E13A60">
        <w:rPr>
          <w:bCs/>
        </w:rPr>
        <w:t>Wykonawca zapewni odpowiedni system i środki techniczne do kontroli jakości robót na terenie i poza placem budowy.</w:t>
      </w:r>
    </w:p>
    <w:p w14:paraId="489EDAA5" w14:textId="77777777" w:rsidR="00EC1123" w:rsidRDefault="00EC1123" w:rsidP="00EC1123">
      <w:pPr>
        <w:spacing w:after="0"/>
        <w:jc w:val="both"/>
        <w:rPr>
          <w:rFonts w:eastAsia="Times New Roman" w:cstheme="minorHAnsi"/>
          <w:b/>
          <w:lang w:eastAsia="pl-PL"/>
        </w:rPr>
      </w:pPr>
      <w:r w:rsidRPr="00EC1123">
        <w:rPr>
          <w:rFonts w:eastAsia="Times New Roman" w:cstheme="minorHAnsi"/>
          <w:b/>
          <w:lang w:eastAsia="pl-PL"/>
        </w:rPr>
        <w:t>Konserwacja</w:t>
      </w:r>
    </w:p>
    <w:p w14:paraId="1136D61E" w14:textId="77777777" w:rsidR="00EC1123" w:rsidRDefault="00EC1123" w:rsidP="00EC1123">
      <w:pPr>
        <w:spacing w:after="0"/>
        <w:jc w:val="both"/>
        <w:rPr>
          <w:rFonts w:eastAsia="Times New Roman" w:cstheme="minorHAnsi"/>
          <w:lang w:eastAsia="pl-PL"/>
        </w:rPr>
      </w:pPr>
      <w:r w:rsidRPr="00EC1123">
        <w:rPr>
          <w:rFonts w:eastAsia="Times New Roman" w:cstheme="minorHAnsi"/>
          <w:b/>
          <w:lang w:eastAsia="pl-PL"/>
        </w:rPr>
        <w:t>Wymogiem jest zastosowanie impregnacji drewna przy użyciu preparatu o działaniu  czterofunkcyjnym (ogniochronny, przeciw grzybom, przeciw owadom, przeciw pleśniom).</w:t>
      </w:r>
      <w:r w:rsidRPr="00EC1123">
        <w:rPr>
          <w:rFonts w:eastAsia="Times New Roman" w:cstheme="minorHAnsi"/>
          <w:lang w:eastAsia="pl-PL"/>
        </w:rPr>
        <w:t xml:space="preserve"> Właściwe drewnu wysychanie w suchych warunkach może powodować powstawanie szczelin na drewnie, jednakże takie szczeliny czy pęknięcia do głębokości 1/6 szerokości pojedynczego elementu z drewna nie stanowią zagrożenia dla stateczności elementu z drewna. Przed powtórnym malowaniem impregnatem należy ustalić, jaki jest skład zastosowanego pierwotnie w zakładzie produkcyjnym środka impregnującego, tak aby skład nowo nakładanego impregnatu nie wywołał nieporządnych skutków. </w:t>
      </w:r>
    </w:p>
    <w:p w14:paraId="7FC0FF22" w14:textId="77777777" w:rsidR="00EC1123" w:rsidRPr="00EC1123" w:rsidRDefault="00EC1123" w:rsidP="00EC1123">
      <w:pPr>
        <w:spacing w:after="0"/>
        <w:jc w:val="both"/>
        <w:rPr>
          <w:rFonts w:eastAsia="Times New Roman" w:cstheme="minorHAnsi"/>
          <w:lang w:eastAsia="pl-PL"/>
        </w:rPr>
      </w:pPr>
      <w:r w:rsidRPr="00EC1123">
        <w:rPr>
          <w:rFonts w:eastAsia="Times New Roman" w:cstheme="minorHAnsi"/>
          <w:lang w:eastAsia="pl-PL"/>
        </w:rPr>
        <w:t xml:space="preserve">Powtórna impregnacja będzie najwcześniej wymagana na elementach z drewna, które są bezpośrednio wystawione na działanie czynników atmosferycznych. Najodpowiedniejszą porą dla impregnacji są miesiące letnie. Podczas malowania impregnatem należy zwrócić szczególną uwagę na to, by środek dotarł do wewnątrz istniejących już szczelin lub pęknięć. </w:t>
      </w:r>
    </w:p>
    <w:p w14:paraId="2A08AB12" w14:textId="77777777" w:rsidR="00EC1123" w:rsidRDefault="00EC1123" w:rsidP="00EC1123">
      <w:pPr>
        <w:spacing w:after="0"/>
        <w:jc w:val="both"/>
        <w:rPr>
          <w:rFonts w:eastAsia="Times New Roman" w:cstheme="minorHAnsi"/>
          <w:b/>
          <w:lang w:eastAsia="pl-PL"/>
        </w:rPr>
      </w:pPr>
      <w:r w:rsidRPr="00EC1123">
        <w:rPr>
          <w:rFonts w:eastAsia="Times New Roman" w:cstheme="minorHAnsi"/>
          <w:b/>
          <w:lang w:eastAsia="pl-PL"/>
        </w:rPr>
        <w:t>Zmiany</w:t>
      </w:r>
    </w:p>
    <w:p w14:paraId="2997A4C9" w14:textId="77777777" w:rsidR="00EC1123" w:rsidRDefault="00EC1123" w:rsidP="00EC1123">
      <w:pPr>
        <w:spacing w:after="0"/>
        <w:jc w:val="both"/>
        <w:rPr>
          <w:rFonts w:eastAsia="Times New Roman" w:cstheme="minorHAnsi"/>
          <w:lang w:eastAsia="pl-PL"/>
        </w:rPr>
      </w:pPr>
      <w:r w:rsidRPr="00EC1123">
        <w:rPr>
          <w:rFonts w:eastAsia="Times New Roman" w:cstheme="minorHAnsi"/>
          <w:lang w:eastAsia="pl-PL"/>
        </w:rPr>
        <w:t xml:space="preserve">Zmiany układu statycznego, obciążeń lub spowodowanie osłabienia przekrojów (np. wiercenie dodatkowych otworów) są dozwolone tylko i wyłącznie po ustaleniach i uzyskaniu zgody odpowiedzialnego za konstrukcję projektanta. </w:t>
      </w:r>
    </w:p>
    <w:p w14:paraId="3999854B" w14:textId="77777777" w:rsidR="00EC1123" w:rsidRDefault="00EC1123" w:rsidP="00EC1123">
      <w:pPr>
        <w:spacing w:after="0"/>
        <w:jc w:val="both"/>
        <w:rPr>
          <w:rFonts w:eastAsia="Times New Roman" w:cstheme="minorHAnsi"/>
          <w:lang w:eastAsia="pl-PL"/>
        </w:rPr>
      </w:pPr>
      <w:r w:rsidRPr="00EC1123">
        <w:rPr>
          <w:rFonts w:eastAsia="Times New Roman" w:cstheme="minorHAnsi"/>
          <w:lang w:eastAsia="pl-PL"/>
        </w:rPr>
        <w:t>Zmiany parametrów fizycznych w budynku poprzez np. zmiany w opierzeniu, wykonanie ślepego pułapu, itp., należy uprzednio ustalić z projektantem.</w:t>
      </w:r>
    </w:p>
    <w:p w14:paraId="519B52A8" w14:textId="77777777" w:rsidR="00EC1123" w:rsidRDefault="00EC1123" w:rsidP="00EC1123">
      <w:pPr>
        <w:spacing w:after="0"/>
        <w:jc w:val="both"/>
        <w:rPr>
          <w:rFonts w:eastAsia="Times New Roman" w:cstheme="minorHAnsi"/>
          <w:lang w:eastAsia="pl-PL"/>
        </w:rPr>
      </w:pPr>
    </w:p>
    <w:p w14:paraId="4EBECAA7" w14:textId="77777777" w:rsidR="00EC1123" w:rsidRPr="00EC1123" w:rsidRDefault="00EC1123" w:rsidP="00C1078F">
      <w:pPr>
        <w:pStyle w:val="Akapitzlist"/>
        <w:numPr>
          <w:ilvl w:val="0"/>
          <w:numId w:val="1"/>
        </w:numPr>
        <w:spacing w:after="0"/>
        <w:jc w:val="both"/>
        <w:rPr>
          <w:rFonts w:cs="Calibri"/>
          <w:b/>
          <w:bCs/>
        </w:rPr>
      </w:pPr>
      <w:r w:rsidRPr="00EC1123">
        <w:rPr>
          <w:rFonts w:cs="Calibri"/>
          <w:b/>
          <w:bCs/>
        </w:rPr>
        <w:t>Kontrola jakości robót</w:t>
      </w:r>
    </w:p>
    <w:p w14:paraId="0871376C" w14:textId="77777777" w:rsidR="00EC1123" w:rsidRDefault="00EC1123" w:rsidP="00EC1123">
      <w:pPr>
        <w:spacing w:after="0"/>
        <w:jc w:val="both"/>
        <w:rPr>
          <w:rFonts w:eastAsia="Times New Roman" w:cstheme="minorHAnsi"/>
          <w:lang w:eastAsia="pl-PL"/>
        </w:rPr>
      </w:pPr>
      <w:r w:rsidRPr="00EC1123">
        <w:rPr>
          <w:rFonts w:eastAsia="Times New Roman" w:cstheme="minorHAnsi"/>
          <w:lang w:eastAsia="pl-PL"/>
        </w:rPr>
        <w:t>Kontrola jakości polega na sprawdzeniu zgodności wykonania robót z projektem oraz wymaganiami podanymi w punkcie 5. Roboty podlegają odbiorowi.</w:t>
      </w:r>
    </w:p>
    <w:p w14:paraId="7D24871F" w14:textId="770A98C4" w:rsidR="00EC1123" w:rsidRPr="00EC1123" w:rsidRDefault="00EC1123" w:rsidP="00EC1123">
      <w:pPr>
        <w:spacing w:after="0"/>
        <w:jc w:val="both"/>
        <w:rPr>
          <w:rFonts w:eastAsia="Times New Roman" w:cstheme="minorHAnsi"/>
          <w:lang w:eastAsia="pl-PL"/>
        </w:rPr>
      </w:pPr>
      <w:r w:rsidRPr="00EC1123">
        <w:rPr>
          <w:rFonts w:eastAsia="Times New Roman" w:cstheme="minorHAnsi"/>
          <w:lang w:eastAsia="pl-PL"/>
        </w:rPr>
        <w:t>Sprawdzić należy także zgodność użytych materiałów z odpowiednimi Aprobatami Technicznymi lub Certyfikatami. Na montażu sprawdzeniu podlegają połączenia elementów z konstrukcją słupów nośnych żelbetowych i podciągów między sobą.</w:t>
      </w:r>
    </w:p>
    <w:p w14:paraId="7D60BA34" w14:textId="77777777" w:rsidR="00EC1123" w:rsidRDefault="00EC1123" w:rsidP="00EC1123">
      <w:pPr>
        <w:spacing w:after="0"/>
        <w:jc w:val="both"/>
        <w:rPr>
          <w:rFonts w:eastAsia="Times New Roman" w:cstheme="minorHAnsi"/>
          <w:lang w:eastAsia="pl-PL"/>
        </w:rPr>
      </w:pPr>
    </w:p>
    <w:p w14:paraId="02D4462B" w14:textId="77777777" w:rsidR="00EC1123" w:rsidRPr="00EC1123" w:rsidRDefault="00EC1123" w:rsidP="00C1078F">
      <w:pPr>
        <w:pStyle w:val="Akapitzlist"/>
        <w:numPr>
          <w:ilvl w:val="0"/>
          <w:numId w:val="1"/>
        </w:numPr>
        <w:spacing w:after="0"/>
        <w:jc w:val="both"/>
        <w:rPr>
          <w:rFonts w:cs="Calibri"/>
          <w:b/>
          <w:bCs/>
        </w:rPr>
      </w:pPr>
      <w:r w:rsidRPr="00EC1123">
        <w:rPr>
          <w:rFonts w:cs="Calibri"/>
          <w:b/>
          <w:bCs/>
        </w:rPr>
        <w:t>OBMIAR ROBÓT</w:t>
      </w:r>
    </w:p>
    <w:p w14:paraId="24949B0B" w14:textId="77777777" w:rsidR="00EC1123" w:rsidRPr="00EC1123" w:rsidRDefault="00EC1123" w:rsidP="00C1078F">
      <w:pPr>
        <w:pStyle w:val="Akapitzlist"/>
        <w:numPr>
          <w:ilvl w:val="1"/>
          <w:numId w:val="1"/>
        </w:numPr>
        <w:spacing w:after="0"/>
        <w:jc w:val="both"/>
        <w:rPr>
          <w:rFonts w:cs="Calibri"/>
          <w:b/>
          <w:bCs/>
        </w:rPr>
      </w:pPr>
      <w:r w:rsidRPr="00EC1123">
        <w:rPr>
          <w:rFonts w:cs="Calibri"/>
          <w:b/>
          <w:bCs/>
        </w:rPr>
        <w:t>Ogólne wymagania dotyczące obmiaru robót</w:t>
      </w:r>
    </w:p>
    <w:p w14:paraId="740CAA0B" w14:textId="77777777" w:rsidR="00EC1123" w:rsidRDefault="00EC1123" w:rsidP="00EC1123">
      <w:pPr>
        <w:spacing w:after="0"/>
        <w:rPr>
          <w:rFonts w:eastAsia="Times New Roman" w:cstheme="minorHAnsi"/>
          <w:lang w:eastAsia="pl-PL"/>
        </w:rPr>
      </w:pPr>
      <w:r w:rsidRPr="00EC1123">
        <w:rPr>
          <w:rFonts w:eastAsia="Times New Roman" w:cstheme="minorHAnsi"/>
          <w:lang w:eastAsia="pl-PL"/>
        </w:rPr>
        <w:t>Ogólne wymagania dotyczące obmiaru robót podano w „Wymaganiach ogólnych”.</w:t>
      </w:r>
    </w:p>
    <w:p w14:paraId="24E46FEB" w14:textId="77777777" w:rsidR="00EC1123" w:rsidRPr="00EC1123" w:rsidRDefault="00EC1123" w:rsidP="00EC1123">
      <w:pPr>
        <w:spacing w:after="0"/>
        <w:rPr>
          <w:rFonts w:eastAsia="Times New Roman" w:cstheme="minorHAnsi"/>
          <w:lang w:eastAsia="pl-PL"/>
        </w:rPr>
      </w:pPr>
    </w:p>
    <w:p w14:paraId="6AA65107" w14:textId="77777777" w:rsidR="00EC1123" w:rsidRPr="00EC1123" w:rsidRDefault="00EC1123" w:rsidP="00C1078F">
      <w:pPr>
        <w:pStyle w:val="Akapitzlist"/>
        <w:numPr>
          <w:ilvl w:val="0"/>
          <w:numId w:val="1"/>
        </w:numPr>
        <w:spacing w:after="0"/>
        <w:jc w:val="both"/>
        <w:rPr>
          <w:rFonts w:cs="Calibri"/>
          <w:b/>
          <w:bCs/>
        </w:rPr>
      </w:pPr>
      <w:r w:rsidRPr="00EC1123">
        <w:rPr>
          <w:rFonts w:cs="Calibri"/>
          <w:b/>
          <w:bCs/>
        </w:rPr>
        <w:t>ODBIÓR ROBÓT</w:t>
      </w:r>
    </w:p>
    <w:p w14:paraId="097F5E66" w14:textId="77777777" w:rsidR="00EC1123" w:rsidRPr="00EC1123" w:rsidRDefault="00EC1123" w:rsidP="00C1078F">
      <w:pPr>
        <w:pStyle w:val="Akapitzlist"/>
        <w:numPr>
          <w:ilvl w:val="1"/>
          <w:numId w:val="1"/>
        </w:numPr>
        <w:spacing w:after="0"/>
        <w:jc w:val="both"/>
        <w:rPr>
          <w:rFonts w:cs="Calibri"/>
          <w:b/>
          <w:bCs/>
        </w:rPr>
      </w:pPr>
      <w:r w:rsidRPr="00EC1123">
        <w:rPr>
          <w:rFonts w:cs="Calibri"/>
          <w:b/>
          <w:bCs/>
        </w:rPr>
        <w:t>Ogólne wymagania dotyczące odbioru robót</w:t>
      </w:r>
    </w:p>
    <w:p w14:paraId="76553542" w14:textId="77777777" w:rsidR="00EC1123" w:rsidRPr="00EC1123" w:rsidRDefault="00CB0E70" w:rsidP="00EC1123">
      <w:pPr>
        <w:spacing w:after="0"/>
        <w:rPr>
          <w:rFonts w:eastAsia="Times New Roman" w:cstheme="minorHAnsi"/>
          <w:lang w:eastAsia="pl-PL"/>
        </w:rPr>
      </w:pPr>
      <w:r>
        <w:rPr>
          <w:rFonts w:eastAsia="Times New Roman" w:cstheme="minorHAnsi"/>
          <w:lang w:eastAsia="pl-PL"/>
        </w:rPr>
        <w:t>O</w:t>
      </w:r>
      <w:r w:rsidR="00EC1123" w:rsidRPr="00EC1123">
        <w:rPr>
          <w:rFonts w:eastAsia="Times New Roman" w:cstheme="minorHAnsi"/>
          <w:lang w:eastAsia="pl-PL"/>
        </w:rPr>
        <w:t>gólne wymagania dotyczące odbioru robót podano w „Wymaganiach ogólnych”.</w:t>
      </w:r>
    </w:p>
    <w:p w14:paraId="3DE92CBF" w14:textId="77777777" w:rsidR="00EC1123" w:rsidRPr="00EC1123" w:rsidRDefault="00EC1123" w:rsidP="00EC1123">
      <w:pPr>
        <w:spacing w:after="0"/>
        <w:rPr>
          <w:rFonts w:eastAsia="Times New Roman" w:cstheme="minorHAnsi"/>
          <w:lang w:eastAsia="pl-PL"/>
        </w:rPr>
      </w:pPr>
      <w:r w:rsidRPr="00EC1123">
        <w:rPr>
          <w:rFonts w:eastAsia="Times New Roman" w:cstheme="minorHAnsi"/>
          <w:lang w:eastAsia="pl-PL"/>
        </w:rPr>
        <w:t>Zgodność robót z dokumentacją projektowa i specyfikacją techniczną</w:t>
      </w:r>
    </w:p>
    <w:p w14:paraId="35667A52" w14:textId="77777777" w:rsidR="00B726E5" w:rsidRDefault="00EC1123" w:rsidP="00EC1123">
      <w:pPr>
        <w:spacing w:after="0"/>
        <w:rPr>
          <w:rFonts w:eastAsia="Times New Roman" w:cstheme="minorHAnsi"/>
          <w:lang w:eastAsia="pl-PL"/>
        </w:rPr>
      </w:pPr>
      <w:r w:rsidRPr="00EC1123">
        <w:rPr>
          <w:rFonts w:eastAsia="Times New Roman" w:cstheme="minorHAnsi"/>
          <w:lang w:eastAsia="pl-PL"/>
        </w:rPr>
        <w:t>Roboty powinny być wykonane zgodnie z dokumentacją projektowa i specyfikacją techniczną oraz z nadzorami autorskimi projektanta i pisemnymi poleceniami inspektora nadzoru.</w:t>
      </w:r>
    </w:p>
    <w:p w14:paraId="376F7AF3" w14:textId="77777777" w:rsidR="00CB0E70" w:rsidRPr="00E13A60" w:rsidRDefault="00CB0E70" w:rsidP="00CB0E70">
      <w:pPr>
        <w:spacing w:after="0"/>
        <w:jc w:val="both"/>
        <w:rPr>
          <w:bCs/>
        </w:rPr>
      </w:pPr>
      <w:r w:rsidRPr="00E13A60">
        <w:rPr>
          <w:bCs/>
        </w:rPr>
        <w:lastRenderedPageBreak/>
        <w:t>Odbiorem końcowym powinny być objęte roboty ciesielskie całkowicie zakończone.</w:t>
      </w:r>
    </w:p>
    <w:p w14:paraId="4ACC89FA" w14:textId="77777777" w:rsidR="00CB0E70" w:rsidRPr="00E13A60" w:rsidRDefault="00CB0E70" w:rsidP="00CB0E70">
      <w:pPr>
        <w:spacing w:after="0"/>
        <w:jc w:val="both"/>
        <w:rPr>
          <w:bCs/>
        </w:rPr>
      </w:pPr>
      <w:r w:rsidRPr="00E13A60">
        <w:rPr>
          <w:bCs/>
        </w:rPr>
        <w:t>Do odbioru końcowego wykonawca obowiązany jest przedstawić następujące dokumenty:</w:t>
      </w:r>
    </w:p>
    <w:p w14:paraId="23D62386" w14:textId="77777777" w:rsidR="00CB0E70" w:rsidRPr="00E13A60" w:rsidRDefault="00CB0E70" w:rsidP="00C1078F">
      <w:pPr>
        <w:numPr>
          <w:ilvl w:val="0"/>
          <w:numId w:val="4"/>
        </w:numPr>
        <w:spacing w:after="0"/>
        <w:jc w:val="both"/>
        <w:rPr>
          <w:bCs/>
        </w:rPr>
      </w:pPr>
      <w:r w:rsidRPr="00E13A60">
        <w:rPr>
          <w:bCs/>
        </w:rPr>
        <w:t>dokumentacje techniczna obiektu</w:t>
      </w:r>
    </w:p>
    <w:p w14:paraId="691D8E24" w14:textId="77777777" w:rsidR="00CB0E70" w:rsidRPr="00E13A60" w:rsidRDefault="00CB0E70" w:rsidP="00C1078F">
      <w:pPr>
        <w:numPr>
          <w:ilvl w:val="0"/>
          <w:numId w:val="4"/>
        </w:numPr>
        <w:spacing w:after="0"/>
        <w:jc w:val="both"/>
        <w:rPr>
          <w:bCs/>
        </w:rPr>
      </w:pPr>
      <w:r w:rsidRPr="00E13A60">
        <w:rPr>
          <w:bCs/>
        </w:rPr>
        <w:t>protokół odbioru lub zapis w dzienniku budowy stwierdzający prawidłowość wykonania robót poprzedzających roboty ciesielskie</w:t>
      </w:r>
    </w:p>
    <w:p w14:paraId="2DE2D957" w14:textId="77777777" w:rsidR="00CB0E70" w:rsidRPr="00E13A60" w:rsidRDefault="00CB0E70" w:rsidP="00C1078F">
      <w:pPr>
        <w:numPr>
          <w:ilvl w:val="0"/>
          <w:numId w:val="4"/>
        </w:numPr>
        <w:spacing w:after="0"/>
        <w:jc w:val="both"/>
        <w:rPr>
          <w:bCs/>
        </w:rPr>
      </w:pPr>
      <w:r w:rsidRPr="00E13A60">
        <w:rPr>
          <w:bCs/>
        </w:rPr>
        <w:t>protokoły badan kontrolnych lub zaświadczenia (atesty) jakości użytych materiałów</w:t>
      </w:r>
    </w:p>
    <w:p w14:paraId="72B8A569" w14:textId="77777777" w:rsidR="00CB0E70" w:rsidRPr="00E13A60" w:rsidRDefault="00CB0E70" w:rsidP="00C1078F">
      <w:pPr>
        <w:numPr>
          <w:ilvl w:val="0"/>
          <w:numId w:val="4"/>
        </w:numPr>
        <w:spacing w:after="0"/>
        <w:jc w:val="both"/>
        <w:rPr>
          <w:bCs/>
        </w:rPr>
      </w:pPr>
      <w:r w:rsidRPr="00E13A60">
        <w:rPr>
          <w:bCs/>
        </w:rPr>
        <w:t>zapisy w dzienniku budowy dotyczące wykonani robót</w:t>
      </w:r>
    </w:p>
    <w:p w14:paraId="30AE9FF0" w14:textId="77777777" w:rsidR="00CB0E70" w:rsidRPr="00E13A60" w:rsidRDefault="00CB0E70" w:rsidP="00C1078F">
      <w:pPr>
        <w:numPr>
          <w:ilvl w:val="0"/>
          <w:numId w:val="4"/>
        </w:numPr>
        <w:spacing w:after="0"/>
        <w:jc w:val="both"/>
        <w:rPr>
          <w:bCs/>
        </w:rPr>
      </w:pPr>
      <w:r w:rsidRPr="00E13A60">
        <w:rPr>
          <w:bCs/>
        </w:rPr>
        <w:t>pisemne uzasadnienie odstępstw od dokumentacji, potwierdzone przez nadzór techniczny</w:t>
      </w:r>
    </w:p>
    <w:p w14:paraId="363A7827" w14:textId="77777777" w:rsidR="00CB0E70" w:rsidRPr="00E13A60" w:rsidRDefault="00CB0E70" w:rsidP="00CB0E70">
      <w:pPr>
        <w:spacing w:after="0"/>
        <w:jc w:val="both"/>
        <w:rPr>
          <w:bCs/>
        </w:rPr>
      </w:pPr>
      <w:r w:rsidRPr="00E13A60">
        <w:rPr>
          <w:bCs/>
        </w:rPr>
        <w:t>Badania konstrukcji przy odbiorze końcowym. Odbiór końcowy zakończonych konstrukcji ciesielskich polega na sprawdzeniu:</w:t>
      </w:r>
    </w:p>
    <w:p w14:paraId="7C205252" w14:textId="77777777" w:rsidR="00CB0E70" w:rsidRPr="00E13A60" w:rsidRDefault="00CB0E70" w:rsidP="00C1078F">
      <w:pPr>
        <w:numPr>
          <w:ilvl w:val="0"/>
          <w:numId w:val="5"/>
        </w:numPr>
        <w:spacing w:after="0"/>
        <w:jc w:val="both"/>
        <w:rPr>
          <w:bCs/>
        </w:rPr>
      </w:pPr>
      <w:r w:rsidRPr="00E13A60">
        <w:rPr>
          <w:bCs/>
        </w:rPr>
        <w:t>zgodności konstrukcji z dokumentacja techniczna i wymaganiami warunków technicznych</w:t>
      </w:r>
    </w:p>
    <w:p w14:paraId="7F03120A" w14:textId="77777777" w:rsidR="00CB0E70" w:rsidRPr="00E13A60" w:rsidRDefault="00CB0E70" w:rsidP="00C1078F">
      <w:pPr>
        <w:numPr>
          <w:ilvl w:val="0"/>
          <w:numId w:val="5"/>
        </w:numPr>
        <w:spacing w:after="0"/>
        <w:jc w:val="both"/>
        <w:rPr>
          <w:bCs/>
        </w:rPr>
      </w:pPr>
      <w:r w:rsidRPr="00E13A60">
        <w:rPr>
          <w:bCs/>
        </w:rPr>
        <w:t>prawidłowości kształtów i wymiarów głównych konstrukcji</w:t>
      </w:r>
    </w:p>
    <w:p w14:paraId="33D80C62" w14:textId="77777777" w:rsidR="00CB0E70" w:rsidRPr="00E13A60" w:rsidRDefault="00CB0E70" w:rsidP="00C1078F">
      <w:pPr>
        <w:numPr>
          <w:ilvl w:val="0"/>
          <w:numId w:val="5"/>
        </w:numPr>
        <w:spacing w:after="0"/>
        <w:jc w:val="both"/>
        <w:rPr>
          <w:bCs/>
        </w:rPr>
      </w:pPr>
      <w:r w:rsidRPr="00E13A60">
        <w:rPr>
          <w:bCs/>
        </w:rPr>
        <w:t>prawidłowości oparcia konstrukcji na podporach i rozstawu elementów składowych</w:t>
      </w:r>
    </w:p>
    <w:p w14:paraId="025FE419" w14:textId="77777777" w:rsidR="00CB0E70" w:rsidRPr="00E13A60" w:rsidRDefault="00CB0E70" w:rsidP="00C1078F">
      <w:pPr>
        <w:numPr>
          <w:ilvl w:val="0"/>
          <w:numId w:val="5"/>
        </w:numPr>
        <w:spacing w:after="0"/>
        <w:jc w:val="both"/>
        <w:rPr>
          <w:bCs/>
        </w:rPr>
      </w:pPr>
      <w:r w:rsidRPr="00E13A60">
        <w:rPr>
          <w:bCs/>
        </w:rPr>
        <w:t>prawidłowości wykonania złączy miedzy poszczególnymi elementami konstrukcji</w:t>
      </w:r>
    </w:p>
    <w:p w14:paraId="33BE340D" w14:textId="77777777" w:rsidR="00CB0E70" w:rsidRPr="00E13A60" w:rsidRDefault="00CB0E70" w:rsidP="00C1078F">
      <w:pPr>
        <w:numPr>
          <w:ilvl w:val="0"/>
          <w:numId w:val="5"/>
        </w:numPr>
        <w:spacing w:after="0"/>
        <w:jc w:val="both"/>
        <w:rPr>
          <w:bCs/>
        </w:rPr>
      </w:pPr>
      <w:r w:rsidRPr="00E13A60">
        <w:rPr>
          <w:bCs/>
        </w:rPr>
        <w:t>dopuszczalnych odchyłek wymiarowych oraz odchyleń od kierunku poziomego i pionowego</w:t>
      </w:r>
    </w:p>
    <w:p w14:paraId="22DFAD92" w14:textId="77777777" w:rsidR="00CB0E70" w:rsidRPr="00E13A60" w:rsidRDefault="00CB0E70" w:rsidP="00CB0E70">
      <w:pPr>
        <w:spacing w:after="0"/>
        <w:jc w:val="both"/>
        <w:rPr>
          <w:bCs/>
        </w:rPr>
      </w:pPr>
      <w:r w:rsidRPr="00E13A60">
        <w:rPr>
          <w:bCs/>
        </w:rPr>
        <w:t>Jeżeli wszystkie przeprowadzone sprawdzenia dadzą wynik pozytywny, należy uznać wykonanie robót ciesielskich za właściwe.</w:t>
      </w:r>
    </w:p>
    <w:p w14:paraId="7A127228" w14:textId="77777777" w:rsidR="00CB0E70" w:rsidRPr="00E13A60" w:rsidRDefault="00CB0E70" w:rsidP="00CB0E70">
      <w:pPr>
        <w:spacing w:after="0"/>
        <w:jc w:val="both"/>
        <w:rPr>
          <w:bCs/>
        </w:rPr>
      </w:pPr>
      <w:r w:rsidRPr="00E13A60">
        <w:rPr>
          <w:bCs/>
        </w:rPr>
        <w:t>W przypadku, gdy chociaż jedno ze sprawdzeń da wynik ujemny, należy uznać całość robót ciesielskich, albo tylko ich cześć za wykonane niewłaściwie.</w:t>
      </w:r>
    </w:p>
    <w:p w14:paraId="30B26A9C" w14:textId="77777777" w:rsidR="00CB0E70" w:rsidRPr="00E13A60" w:rsidRDefault="00CB0E70" w:rsidP="00CB0E70">
      <w:pPr>
        <w:spacing w:after="0"/>
        <w:jc w:val="both"/>
        <w:rPr>
          <w:bCs/>
        </w:rPr>
      </w:pPr>
      <w:r w:rsidRPr="00E13A60">
        <w:rPr>
          <w:bCs/>
        </w:rPr>
        <w:t>W razie uznania całości lub części robót ciesielskich za niewłaściwe należy ustalić, czy stwierdzone odstępstwa od postanowień dokumentacji i wymagań warunków technicznych zagrażają bezpieczeństwu budowli lub uniemożliwiają jej użytkowanie zgodnie z przeznaczeniem.</w:t>
      </w:r>
    </w:p>
    <w:p w14:paraId="47B0A2BC" w14:textId="77777777" w:rsidR="00CB0E70" w:rsidRPr="00E13A60" w:rsidRDefault="00CB0E70" w:rsidP="00CB0E70">
      <w:pPr>
        <w:spacing w:after="0"/>
        <w:jc w:val="both"/>
        <w:rPr>
          <w:bCs/>
        </w:rPr>
      </w:pPr>
      <w:r w:rsidRPr="00E13A60">
        <w:rPr>
          <w:bCs/>
        </w:rPr>
        <w:t>Konstrukcje ciesielskie zagrażające bezpieczeństwu budowli lub uniemożliwiające jej użytkowanie zgodnie z przeznaczeniem powinny być rozebrane oraz ponownie wykonane w sposób prawidłowy i przedstawione do odbioru.</w:t>
      </w:r>
    </w:p>
    <w:p w14:paraId="5E5FEBC0" w14:textId="77777777" w:rsidR="00B726E5" w:rsidRDefault="00CB0E70" w:rsidP="00CB0E70">
      <w:pPr>
        <w:spacing w:after="0"/>
        <w:rPr>
          <w:rFonts w:eastAsia="Times New Roman" w:cstheme="minorHAnsi"/>
          <w:lang w:eastAsia="pl-PL"/>
        </w:rPr>
      </w:pPr>
      <w:r w:rsidRPr="00E13A60">
        <w:rPr>
          <w:bCs/>
        </w:rPr>
        <w:t>Konstrukcje niespełniające wymagań opisanych w warunkach technicznych, lecz uznane za pewne konstrukcyjnie i umożliwiające użytkowanie budowli zgodnie z jej przeznaczeniem, mogą być przyjęte po obniżeniu kosztorysowej wartości robót o wielkość ustalona komisyjnie dla danego przypadku.</w:t>
      </w:r>
    </w:p>
    <w:p w14:paraId="20E3FC58" w14:textId="77777777" w:rsidR="00CB0E70" w:rsidRDefault="00CB0E70" w:rsidP="008C270B">
      <w:pPr>
        <w:spacing w:after="0"/>
        <w:rPr>
          <w:rFonts w:eastAsia="Times New Roman" w:cstheme="minorHAnsi"/>
          <w:lang w:eastAsia="pl-PL"/>
        </w:rPr>
      </w:pPr>
    </w:p>
    <w:p w14:paraId="65547C68" w14:textId="77777777" w:rsidR="00307154" w:rsidRPr="00CB0E70" w:rsidRDefault="00307154" w:rsidP="00C1078F">
      <w:pPr>
        <w:pStyle w:val="Akapitzlist"/>
        <w:numPr>
          <w:ilvl w:val="0"/>
          <w:numId w:val="1"/>
        </w:numPr>
        <w:spacing w:after="0"/>
        <w:jc w:val="both"/>
        <w:rPr>
          <w:rFonts w:cs="Calibri"/>
          <w:b/>
          <w:bCs/>
        </w:rPr>
      </w:pPr>
      <w:r w:rsidRPr="00CB0E70">
        <w:rPr>
          <w:rFonts w:cs="Calibri"/>
          <w:b/>
          <w:bCs/>
        </w:rPr>
        <w:t>Dokumenty odniesienia</w:t>
      </w:r>
    </w:p>
    <w:p w14:paraId="753583B6" w14:textId="77777777" w:rsidR="00307154" w:rsidRPr="005E7EE0" w:rsidRDefault="00307154" w:rsidP="00307154">
      <w:pPr>
        <w:spacing w:after="0"/>
        <w:jc w:val="both"/>
        <w:rPr>
          <w:rFonts w:cs="Calibri"/>
          <w:bCs/>
        </w:rPr>
      </w:pPr>
      <w:r w:rsidRPr="005E7EE0">
        <w:rPr>
          <w:rFonts w:cs="Calibri"/>
          <w:bCs/>
        </w:rPr>
        <w:t>Dokumentacją odniesienia jest:</w:t>
      </w:r>
    </w:p>
    <w:p w14:paraId="210AC678" w14:textId="77777777" w:rsidR="00307154" w:rsidRPr="005E7EE0" w:rsidRDefault="00307154" w:rsidP="00C1078F">
      <w:pPr>
        <w:numPr>
          <w:ilvl w:val="0"/>
          <w:numId w:val="2"/>
        </w:numPr>
        <w:spacing w:after="0"/>
        <w:jc w:val="both"/>
        <w:rPr>
          <w:rFonts w:cs="Calibri"/>
          <w:bCs/>
        </w:rPr>
      </w:pPr>
      <w:r w:rsidRPr="005E7EE0">
        <w:rPr>
          <w:rFonts w:cs="Calibri"/>
          <w:bCs/>
        </w:rPr>
        <w:t>Specyfikacja Istotnych Warunków Zamówienia dla przedmiotowego zadania,</w:t>
      </w:r>
    </w:p>
    <w:p w14:paraId="356CAC0E" w14:textId="77777777" w:rsidR="00307154" w:rsidRPr="005E7EE0" w:rsidRDefault="00307154" w:rsidP="00C1078F">
      <w:pPr>
        <w:numPr>
          <w:ilvl w:val="0"/>
          <w:numId w:val="2"/>
        </w:numPr>
        <w:spacing w:after="0"/>
        <w:jc w:val="both"/>
        <w:rPr>
          <w:rFonts w:cs="Calibri"/>
          <w:bCs/>
        </w:rPr>
      </w:pPr>
      <w:r w:rsidRPr="005E7EE0">
        <w:rPr>
          <w:rFonts w:cs="Calibri"/>
          <w:bCs/>
        </w:rPr>
        <w:t>umowa zawarta pomiędzy Wykonawca a Zamawiającym wraz z harmonogramem robót</w:t>
      </w:r>
    </w:p>
    <w:p w14:paraId="25117359" w14:textId="77777777" w:rsidR="00307154" w:rsidRPr="005E7EE0" w:rsidRDefault="00307154" w:rsidP="00C1078F">
      <w:pPr>
        <w:numPr>
          <w:ilvl w:val="0"/>
          <w:numId w:val="2"/>
        </w:numPr>
        <w:spacing w:after="0"/>
        <w:jc w:val="both"/>
        <w:rPr>
          <w:rFonts w:cs="Calibri"/>
          <w:bCs/>
        </w:rPr>
      </w:pPr>
      <w:r w:rsidRPr="005E7EE0">
        <w:rPr>
          <w:rFonts w:cs="Calibri"/>
          <w:bCs/>
        </w:rPr>
        <w:t>zatwierdzona przez Zamawiającego dokumentacja wykonawcza ww. zadania</w:t>
      </w:r>
    </w:p>
    <w:p w14:paraId="2982E424" w14:textId="77777777" w:rsidR="00307154" w:rsidRPr="005E7EE0" w:rsidRDefault="00307154" w:rsidP="00C1078F">
      <w:pPr>
        <w:numPr>
          <w:ilvl w:val="0"/>
          <w:numId w:val="2"/>
        </w:numPr>
        <w:spacing w:after="0"/>
        <w:jc w:val="both"/>
        <w:rPr>
          <w:rFonts w:cs="Calibri"/>
          <w:bCs/>
        </w:rPr>
      </w:pPr>
      <w:r w:rsidRPr="005E7EE0">
        <w:rPr>
          <w:rFonts w:cs="Calibri"/>
          <w:bCs/>
        </w:rPr>
        <w:t>normy</w:t>
      </w:r>
    </w:p>
    <w:p w14:paraId="1D770582" w14:textId="77777777" w:rsidR="00307154" w:rsidRPr="005E7EE0" w:rsidRDefault="00307154" w:rsidP="00C1078F">
      <w:pPr>
        <w:numPr>
          <w:ilvl w:val="0"/>
          <w:numId w:val="2"/>
        </w:numPr>
        <w:spacing w:after="0"/>
        <w:jc w:val="both"/>
        <w:rPr>
          <w:rFonts w:cs="Calibri"/>
          <w:bCs/>
        </w:rPr>
      </w:pPr>
      <w:r w:rsidRPr="005E7EE0">
        <w:rPr>
          <w:rFonts w:cs="Calibri"/>
          <w:bCs/>
        </w:rPr>
        <w:t>aprobaty techniczne</w:t>
      </w:r>
    </w:p>
    <w:p w14:paraId="7A1B0A30" w14:textId="77777777" w:rsidR="00307154" w:rsidRPr="005E7EE0" w:rsidRDefault="00307154" w:rsidP="00C1078F">
      <w:pPr>
        <w:numPr>
          <w:ilvl w:val="0"/>
          <w:numId w:val="2"/>
        </w:numPr>
        <w:spacing w:after="0"/>
        <w:jc w:val="both"/>
        <w:rPr>
          <w:rFonts w:cs="Calibri"/>
          <w:bCs/>
        </w:rPr>
      </w:pPr>
      <w:r w:rsidRPr="005E7EE0">
        <w:rPr>
          <w:rFonts w:cs="Calibri"/>
          <w:bCs/>
        </w:rPr>
        <w:t>inne dokumenty i ustalenia techniczne prowadzone w trakcie trwania inwestycji.</w:t>
      </w:r>
    </w:p>
    <w:p w14:paraId="7A62DBF4" w14:textId="77777777" w:rsidR="00C13037" w:rsidRPr="005E7EE0" w:rsidRDefault="00C13037" w:rsidP="00C13037">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tbl>
      <w:tblPr>
        <w:tblW w:w="9072" w:type="dxa"/>
        <w:tblInd w:w="70" w:type="dxa"/>
        <w:tblCellMar>
          <w:left w:w="70" w:type="dxa"/>
          <w:right w:w="70" w:type="dxa"/>
        </w:tblCellMar>
        <w:tblLook w:val="04A0" w:firstRow="1" w:lastRow="0" w:firstColumn="1" w:lastColumn="0" w:noHBand="0" w:noVBand="1"/>
      </w:tblPr>
      <w:tblGrid>
        <w:gridCol w:w="2544"/>
        <w:gridCol w:w="6528"/>
      </w:tblGrid>
      <w:tr w:rsidR="00C1512C" w:rsidRPr="00C1512C" w14:paraId="586ACF53" w14:textId="77777777" w:rsidTr="00C1512C">
        <w:trPr>
          <w:trHeight w:val="300"/>
        </w:trPr>
        <w:tc>
          <w:tcPr>
            <w:tcW w:w="2544" w:type="dxa"/>
            <w:tcBorders>
              <w:top w:val="nil"/>
              <w:left w:val="nil"/>
              <w:bottom w:val="nil"/>
              <w:right w:val="nil"/>
            </w:tcBorders>
            <w:shd w:val="clear" w:color="auto" w:fill="auto"/>
            <w:noWrap/>
            <w:vAlign w:val="center"/>
            <w:hideMark/>
          </w:tcPr>
          <w:p w14:paraId="53F43190"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10230-1:2003</w:t>
            </w:r>
          </w:p>
        </w:tc>
        <w:tc>
          <w:tcPr>
            <w:tcW w:w="6528" w:type="dxa"/>
            <w:tcBorders>
              <w:top w:val="nil"/>
              <w:left w:val="nil"/>
              <w:bottom w:val="nil"/>
              <w:right w:val="nil"/>
            </w:tcBorders>
            <w:shd w:val="clear" w:color="auto" w:fill="auto"/>
            <w:vAlign w:val="center"/>
            <w:hideMark/>
          </w:tcPr>
          <w:p w14:paraId="5A1E5334"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Gwoździe z drutu stalowego - Część 1: Gwoździe ogólnego przeznaczenia</w:t>
            </w:r>
          </w:p>
        </w:tc>
      </w:tr>
      <w:tr w:rsidR="00C1512C" w:rsidRPr="00C1512C" w14:paraId="4CDD57FC" w14:textId="77777777" w:rsidTr="00C1512C">
        <w:trPr>
          <w:trHeight w:val="300"/>
        </w:trPr>
        <w:tc>
          <w:tcPr>
            <w:tcW w:w="2544" w:type="dxa"/>
            <w:tcBorders>
              <w:top w:val="nil"/>
              <w:left w:val="nil"/>
              <w:bottom w:val="nil"/>
              <w:right w:val="nil"/>
            </w:tcBorders>
            <w:shd w:val="clear" w:color="auto" w:fill="auto"/>
            <w:noWrap/>
            <w:vAlign w:val="center"/>
            <w:hideMark/>
          </w:tcPr>
          <w:p w14:paraId="14A09067"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1075:2015-03</w:t>
            </w:r>
          </w:p>
        </w:tc>
        <w:tc>
          <w:tcPr>
            <w:tcW w:w="6528" w:type="dxa"/>
            <w:tcBorders>
              <w:top w:val="nil"/>
              <w:left w:val="nil"/>
              <w:bottom w:val="nil"/>
              <w:right w:val="nil"/>
            </w:tcBorders>
            <w:shd w:val="clear" w:color="auto" w:fill="auto"/>
            <w:vAlign w:val="center"/>
            <w:hideMark/>
          </w:tcPr>
          <w:p w14:paraId="6ED06C73"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Połączenia na metalowe płytki kolczaste</w:t>
            </w:r>
          </w:p>
        </w:tc>
      </w:tr>
      <w:tr w:rsidR="00C1512C" w:rsidRPr="00C1512C" w14:paraId="03D3E4ED" w14:textId="77777777" w:rsidTr="00C1512C">
        <w:trPr>
          <w:trHeight w:val="600"/>
        </w:trPr>
        <w:tc>
          <w:tcPr>
            <w:tcW w:w="2544" w:type="dxa"/>
            <w:tcBorders>
              <w:top w:val="nil"/>
              <w:left w:val="nil"/>
              <w:bottom w:val="nil"/>
              <w:right w:val="nil"/>
            </w:tcBorders>
            <w:shd w:val="clear" w:color="auto" w:fill="auto"/>
            <w:noWrap/>
            <w:vAlign w:val="center"/>
            <w:hideMark/>
          </w:tcPr>
          <w:p w14:paraId="62854113"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1195:1999</w:t>
            </w:r>
          </w:p>
        </w:tc>
        <w:tc>
          <w:tcPr>
            <w:tcW w:w="6528" w:type="dxa"/>
            <w:tcBorders>
              <w:top w:val="nil"/>
              <w:left w:val="nil"/>
              <w:bottom w:val="nil"/>
              <w:right w:val="nil"/>
            </w:tcBorders>
            <w:shd w:val="clear" w:color="auto" w:fill="auto"/>
            <w:vAlign w:val="center"/>
            <w:hideMark/>
          </w:tcPr>
          <w:p w14:paraId="2D1E70A3"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Zachowanie się konstrukcyjnych poszyć podłogowych</w:t>
            </w:r>
          </w:p>
        </w:tc>
      </w:tr>
      <w:tr w:rsidR="00C1512C" w:rsidRPr="00C1512C" w14:paraId="2CBA2DE1" w14:textId="77777777" w:rsidTr="00C1512C">
        <w:trPr>
          <w:trHeight w:val="600"/>
        </w:trPr>
        <w:tc>
          <w:tcPr>
            <w:tcW w:w="2544" w:type="dxa"/>
            <w:tcBorders>
              <w:top w:val="nil"/>
              <w:left w:val="nil"/>
              <w:bottom w:val="nil"/>
              <w:right w:val="nil"/>
            </w:tcBorders>
            <w:shd w:val="clear" w:color="auto" w:fill="auto"/>
            <w:noWrap/>
            <w:vAlign w:val="center"/>
            <w:hideMark/>
          </w:tcPr>
          <w:p w14:paraId="7302050D"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lastRenderedPageBreak/>
              <w:t>PN-EN 12512:2002/A1:2006</w:t>
            </w:r>
          </w:p>
        </w:tc>
        <w:tc>
          <w:tcPr>
            <w:tcW w:w="6528" w:type="dxa"/>
            <w:tcBorders>
              <w:top w:val="nil"/>
              <w:left w:val="nil"/>
              <w:bottom w:val="nil"/>
              <w:right w:val="nil"/>
            </w:tcBorders>
            <w:shd w:val="clear" w:color="auto" w:fill="auto"/>
            <w:vAlign w:val="center"/>
            <w:hideMark/>
          </w:tcPr>
          <w:p w14:paraId="2F88C354"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Cykliczne badanie połączeń na łączniki mechaniczne</w:t>
            </w:r>
          </w:p>
        </w:tc>
      </w:tr>
      <w:tr w:rsidR="00C1512C" w:rsidRPr="00C1512C" w14:paraId="70363382" w14:textId="77777777" w:rsidTr="00C1512C">
        <w:trPr>
          <w:trHeight w:val="600"/>
        </w:trPr>
        <w:tc>
          <w:tcPr>
            <w:tcW w:w="2544" w:type="dxa"/>
            <w:tcBorders>
              <w:top w:val="nil"/>
              <w:left w:val="nil"/>
              <w:bottom w:val="nil"/>
              <w:right w:val="nil"/>
            </w:tcBorders>
            <w:shd w:val="clear" w:color="auto" w:fill="auto"/>
            <w:noWrap/>
            <w:vAlign w:val="center"/>
            <w:hideMark/>
          </w:tcPr>
          <w:p w14:paraId="7D7EEBB3"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1380:2009</w:t>
            </w:r>
          </w:p>
        </w:tc>
        <w:tc>
          <w:tcPr>
            <w:tcW w:w="6528" w:type="dxa"/>
            <w:tcBorders>
              <w:top w:val="nil"/>
              <w:left w:val="nil"/>
              <w:bottom w:val="nil"/>
              <w:right w:val="nil"/>
            </w:tcBorders>
            <w:shd w:val="clear" w:color="auto" w:fill="auto"/>
            <w:vAlign w:val="center"/>
            <w:hideMark/>
          </w:tcPr>
          <w:p w14:paraId="09251F80"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Nośność złączy na gwoździe, śruby, trzpienie i sworznie</w:t>
            </w:r>
          </w:p>
        </w:tc>
      </w:tr>
      <w:tr w:rsidR="00C1512C" w:rsidRPr="00C1512C" w14:paraId="06020BD3" w14:textId="77777777" w:rsidTr="00C1512C">
        <w:trPr>
          <w:trHeight w:val="300"/>
        </w:trPr>
        <w:tc>
          <w:tcPr>
            <w:tcW w:w="2544" w:type="dxa"/>
            <w:tcBorders>
              <w:top w:val="nil"/>
              <w:left w:val="nil"/>
              <w:bottom w:val="nil"/>
              <w:right w:val="nil"/>
            </w:tcBorders>
            <w:shd w:val="clear" w:color="auto" w:fill="auto"/>
            <w:noWrap/>
            <w:vAlign w:val="center"/>
            <w:hideMark/>
          </w:tcPr>
          <w:p w14:paraId="6A630367"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1381:2016-03</w:t>
            </w:r>
          </w:p>
        </w:tc>
        <w:tc>
          <w:tcPr>
            <w:tcW w:w="6528" w:type="dxa"/>
            <w:tcBorders>
              <w:top w:val="nil"/>
              <w:left w:val="nil"/>
              <w:bottom w:val="nil"/>
              <w:right w:val="nil"/>
            </w:tcBorders>
            <w:shd w:val="clear" w:color="auto" w:fill="auto"/>
            <w:vAlign w:val="center"/>
            <w:hideMark/>
          </w:tcPr>
          <w:p w14:paraId="738665F3"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Nośność złączy na zszywki</w:t>
            </w:r>
          </w:p>
        </w:tc>
      </w:tr>
      <w:tr w:rsidR="00C1512C" w:rsidRPr="00C1512C" w14:paraId="2F503668" w14:textId="77777777" w:rsidTr="00C1512C">
        <w:trPr>
          <w:trHeight w:val="600"/>
        </w:trPr>
        <w:tc>
          <w:tcPr>
            <w:tcW w:w="2544" w:type="dxa"/>
            <w:tcBorders>
              <w:top w:val="nil"/>
              <w:left w:val="nil"/>
              <w:bottom w:val="nil"/>
              <w:right w:val="nil"/>
            </w:tcBorders>
            <w:shd w:val="clear" w:color="auto" w:fill="auto"/>
            <w:noWrap/>
            <w:vAlign w:val="center"/>
            <w:hideMark/>
          </w:tcPr>
          <w:p w14:paraId="178C4A8A"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1382:2016-03</w:t>
            </w:r>
          </w:p>
        </w:tc>
        <w:tc>
          <w:tcPr>
            <w:tcW w:w="6528" w:type="dxa"/>
            <w:tcBorders>
              <w:top w:val="nil"/>
              <w:left w:val="nil"/>
              <w:bottom w:val="nil"/>
              <w:right w:val="nil"/>
            </w:tcBorders>
            <w:shd w:val="clear" w:color="auto" w:fill="auto"/>
            <w:vAlign w:val="center"/>
            <w:hideMark/>
          </w:tcPr>
          <w:p w14:paraId="7C143C0A"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Nośność łączników do drewna na wyciąganie</w:t>
            </w:r>
          </w:p>
        </w:tc>
      </w:tr>
      <w:tr w:rsidR="00C1512C" w:rsidRPr="00C1512C" w14:paraId="4664B6AE" w14:textId="77777777" w:rsidTr="00C1512C">
        <w:trPr>
          <w:trHeight w:val="600"/>
        </w:trPr>
        <w:tc>
          <w:tcPr>
            <w:tcW w:w="2544" w:type="dxa"/>
            <w:tcBorders>
              <w:top w:val="nil"/>
              <w:left w:val="nil"/>
              <w:bottom w:val="nil"/>
              <w:right w:val="nil"/>
            </w:tcBorders>
            <w:shd w:val="clear" w:color="auto" w:fill="auto"/>
            <w:noWrap/>
            <w:vAlign w:val="center"/>
            <w:hideMark/>
          </w:tcPr>
          <w:p w14:paraId="3344077A"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1383:2016-03</w:t>
            </w:r>
          </w:p>
        </w:tc>
        <w:tc>
          <w:tcPr>
            <w:tcW w:w="6528" w:type="dxa"/>
            <w:tcBorders>
              <w:top w:val="nil"/>
              <w:left w:val="nil"/>
              <w:bottom w:val="nil"/>
              <w:right w:val="nil"/>
            </w:tcBorders>
            <w:shd w:val="clear" w:color="auto" w:fill="auto"/>
            <w:vAlign w:val="center"/>
            <w:hideMark/>
          </w:tcPr>
          <w:p w14:paraId="53DFA90A"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Nośność łączników do drewna na przeciąganie</w:t>
            </w:r>
          </w:p>
        </w:tc>
      </w:tr>
      <w:tr w:rsidR="00C1512C" w:rsidRPr="00C1512C" w14:paraId="3DADE6E0" w14:textId="77777777" w:rsidTr="00C1512C">
        <w:trPr>
          <w:trHeight w:val="600"/>
        </w:trPr>
        <w:tc>
          <w:tcPr>
            <w:tcW w:w="2544" w:type="dxa"/>
            <w:tcBorders>
              <w:top w:val="nil"/>
              <w:left w:val="nil"/>
              <w:bottom w:val="nil"/>
              <w:right w:val="nil"/>
            </w:tcBorders>
            <w:shd w:val="clear" w:color="auto" w:fill="auto"/>
            <w:noWrap/>
            <w:vAlign w:val="center"/>
            <w:hideMark/>
          </w:tcPr>
          <w:p w14:paraId="20C10715"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14080:2013-07</w:t>
            </w:r>
          </w:p>
        </w:tc>
        <w:tc>
          <w:tcPr>
            <w:tcW w:w="6528" w:type="dxa"/>
            <w:tcBorders>
              <w:top w:val="nil"/>
              <w:left w:val="nil"/>
              <w:bottom w:val="nil"/>
              <w:right w:val="nil"/>
            </w:tcBorders>
            <w:shd w:val="clear" w:color="auto" w:fill="auto"/>
            <w:vAlign w:val="center"/>
            <w:hideMark/>
          </w:tcPr>
          <w:p w14:paraId="28396A40"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Drewno klejone warstwowo i drewno lite klejone warstwowo - Wymagania</w:t>
            </w:r>
          </w:p>
        </w:tc>
      </w:tr>
      <w:tr w:rsidR="00C1512C" w:rsidRPr="00C1512C" w14:paraId="46DAE200" w14:textId="77777777" w:rsidTr="00C1512C">
        <w:trPr>
          <w:trHeight w:val="600"/>
        </w:trPr>
        <w:tc>
          <w:tcPr>
            <w:tcW w:w="2544" w:type="dxa"/>
            <w:tcBorders>
              <w:top w:val="nil"/>
              <w:left w:val="nil"/>
              <w:bottom w:val="nil"/>
              <w:right w:val="nil"/>
            </w:tcBorders>
            <w:shd w:val="clear" w:color="auto" w:fill="auto"/>
            <w:noWrap/>
            <w:vAlign w:val="center"/>
            <w:hideMark/>
          </w:tcPr>
          <w:p w14:paraId="537F001B"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14081-1+A1:2019-11</w:t>
            </w:r>
          </w:p>
        </w:tc>
        <w:tc>
          <w:tcPr>
            <w:tcW w:w="6528" w:type="dxa"/>
            <w:tcBorders>
              <w:top w:val="nil"/>
              <w:left w:val="nil"/>
              <w:bottom w:val="nil"/>
              <w:right w:val="nil"/>
            </w:tcBorders>
            <w:shd w:val="clear" w:color="auto" w:fill="auto"/>
            <w:vAlign w:val="center"/>
            <w:hideMark/>
          </w:tcPr>
          <w:p w14:paraId="4A33F8C1"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Drewno konstrukcyjne sortowane wytrzymałościowo o przekroju prostokątnym - Część 1: Wymagania ogólne</w:t>
            </w:r>
          </w:p>
        </w:tc>
      </w:tr>
      <w:tr w:rsidR="00C1512C" w:rsidRPr="00C1512C" w14:paraId="480F1C51" w14:textId="77777777" w:rsidTr="00C1512C">
        <w:trPr>
          <w:trHeight w:val="900"/>
        </w:trPr>
        <w:tc>
          <w:tcPr>
            <w:tcW w:w="2544" w:type="dxa"/>
            <w:tcBorders>
              <w:top w:val="nil"/>
              <w:left w:val="nil"/>
              <w:bottom w:val="nil"/>
              <w:right w:val="nil"/>
            </w:tcBorders>
            <w:shd w:val="clear" w:color="auto" w:fill="auto"/>
            <w:noWrap/>
            <w:vAlign w:val="center"/>
            <w:hideMark/>
          </w:tcPr>
          <w:p w14:paraId="561CE454"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14081-2:2018-11</w:t>
            </w:r>
          </w:p>
        </w:tc>
        <w:tc>
          <w:tcPr>
            <w:tcW w:w="6528" w:type="dxa"/>
            <w:tcBorders>
              <w:top w:val="nil"/>
              <w:left w:val="nil"/>
              <w:bottom w:val="nil"/>
              <w:right w:val="nil"/>
            </w:tcBorders>
            <w:shd w:val="clear" w:color="auto" w:fill="auto"/>
            <w:vAlign w:val="center"/>
            <w:hideMark/>
          </w:tcPr>
          <w:p w14:paraId="2D704B8D"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Drewno konstrukcyjne o przekroju prostokątnym sortowane wytrzymałościowo - Część 2: Sortowanie maszynowe; wymagania dodatkowe dotyczące badań typu</w:t>
            </w:r>
          </w:p>
        </w:tc>
      </w:tr>
      <w:tr w:rsidR="00C1512C" w:rsidRPr="00C1512C" w14:paraId="21AD7D6B" w14:textId="77777777" w:rsidTr="00C1512C">
        <w:trPr>
          <w:trHeight w:val="900"/>
        </w:trPr>
        <w:tc>
          <w:tcPr>
            <w:tcW w:w="2544" w:type="dxa"/>
            <w:tcBorders>
              <w:top w:val="nil"/>
              <w:left w:val="nil"/>
              <w:bottom w:val="nil"/>
              <w:right w:val="nil"/>
            </w:tcBorders>
            <w:shd w:val="clear" w:color="auto" w:fill="auto"/>
            <w:noWrap/>
            <w:vAlign w:val="center"/>
            <w:hideMark/>
          </w:tcPr>
          <w:p w14:paraId="06BE1CD5"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14081-3+A1:2018-11</w:t>
            </w:r>
          </w:p>
        </w:tc>
        <w:tc>
          <w:tcPr>
            <w:tcW w:w="6528" w:type="dxa"/>
            <w:tcBorders>
              <w:top w:val="nil"/>
              <w:left w:val="nil"/>
              <w:bottom w:val="nil"/>
              <w:right w:val="nil"/>
            </w:tcBorders>
            <w:shd w:val="clear" w:color="auto" w:fill="auto"/>
            <w:vAlign w:val="center"/>
            <w:hideMark/>
          </w:tcPr>
          <w:p w14:paraId="4664BCD8"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Drewno konstrukcyjne o przekroju prostokątnym sortowane wytrzymałościowo - Część 3: Sortowanie maszynowe; wymagania dodatkowe dotyczące zakładowej kontroli produkcji</w:t>
            </w:r>
          </w:p>
        </w:tc>
      </w:tr>
      <w:tr w:rsidR="00C1512C" w:rsidRPr="00C1512C" w14:paraId="1F9EB67E" w14:textId="77777777" w:rsidTr="00C1512C">
        <w:trPr>
          <w:trHeight w:val="600"/>
        </w:trPr>
        <w:tc>
          <w:tcPr>
            <w:tcW w:w="2544" w:type="dxa"/>
            <w:tcBorders>
              <w:top w:val="nil"/>
              <w:left w:val="nil"/>
              <w:bottom w:val="nil"/>
              <w:right w:val="nil"/>
            </w:tcBorders>
            <w:shd w:val="clear" w:color="auto" w:fill="auto"/>
            <w:noWrap/>
            <w:vAlign w:val="center"/>
            <w:hideMark/>
          </w:tcPr>
          <w:p w14:paraId="17B12846"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14250:2011</w:t>
            </w:r>
          </w:p>
        </w:tc>
        <w:tc>
          <w:tcPr>
            <w:tcW w:w="6528" w:type="dxa"/>
            <w:tcBorders>
              <w:top w:val="nil"/>
              <w:left w:val="nil"/>
              <w:bottom w:val="nil"/>
              <w:right w:val="nil"/>
            </w:tcBorders>
            <w:shd w:val="clear" w:color="auto" w:fill="auto"/>
            <w:vAlign w:val="center"/>
            <w:hideMark/>
          </w:tcPr>
          <w:p w14:paraId="0262B3F7"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Wymagania produkcyjne dotyczące prefabrykowanych elementów konstrukcyjnych łączonych płytkami kolczastymi</w:t>
            </w:r>
          </w:p>
        </w:tc>
      </w:tr>
      <w:tr w:rsidR="00C1512C" w:rsidRPr="00C1512C" w14:paraId="6A4D8E0C" w14:textId="77777777" w:rsidTr="00C1512C">
        <w:trPr>
          <w:trHeight w:val="300"/>
        </w:trPr>
        <w:tc>
          <w:tcPr>
            <w:tcW w:w="2544" w:type="dxa"/>
            <w:tcBorders>
              <w:top w:val="nil"/>
              <w:left w:val="nil"/>
              <w:bottom w:val="nil"/>
              <w:right w:val="nil"/>
            </w:tcBorders>
            <w:shd w:val="clear" w:color="auto" w:fill="auto"/>
            <w:noWrap/>
            <w:vAlign w:val="center"/>
            <w:hideMark/>
          </w:tcPr>
          <w:p w14:paraId="26CBB640"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14545:2011</w:t>
            </w:r>
          </w:p>
        </w:tc>
        <w:tc>
          <w:tcPr>
            <w:tcW w:w="6528" w:type="dxa"/>
            <w:tcBorders>
              <w:top w:val="nil"/>
              <w:left w:val="nil"/>
              <w:bottom w:val="nil"/>
              <w:right w:val="nil"/>
            </w:tcBorders>
            <w:shd w:val="clear" w:color="auto" w:fill="auto"/>
            <w:vAlign w:val="center"/>
            <w:hideMark/>
          </w:tcPr>
          <w:p w14:paraId="701B81C0"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Łączniki typu wkładek i pierścieni - Wymagania</w:t>
            </w:r>
          </w:p>
        </w:tc>
      </w:tr>
      <w:tr w:rsidR="00C1512C" w:rsidRPr="00C1512C" w14:paraId="37F0A1CB" w14:textId="77777777" w:rsidTr="00C1512C">
        <w:trPr>
          <w:trHeight w:val="300"/>
        </w:trPr>
        <w:tc>
          <w:tcPr>
            <w:tcW w:w="2544" w:type="dxa"/>
            <w:tcBorders>
              <w:top w:val="nil"/>
              <w:left w:val="nil"/>
              <w:bottom w:val="nil"/>
              <w:right w:val="nil"/>
            </w:tcBorders>
            <w:shd w:val="clear" w:color="auto" w:fill="auto"/>
            <w:noWrap/>
            <w:vAlign w:val="center"/>
            <w:hideMark/>
          </w:tcPr>
          <w:p w14:paraId="3C4F4065"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14592+A1:2012</w:t>
            </w:r>
          </w:p>
        </w:tc>
        <w:tc>
          <w:tcPr>
            <w:tcW w:w="6528" w:type="dxa"/>
            <w:tcBorders>
              <w:top w:val="nil"/>
              <w:left w:val="nil"/>
              <w:bottom w:val="nil"/>
              <w:right w:val="nil"/>
            </w:tcBorders>
            <w:shd w:val="clear" w:color="auto" w:fill="auto"/>
            <w:vAlign w:val="center"/>
            <w:hideMark/>
          </w:tcPr>
          <w:p w14:paraId="47663AF5"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Łączniki trzpieniowe - Wymagania</w:t>
            </w:r>
          </w:p>
        </w:tc>
      </w:tr>
      <w:tr w:rsidR="00C1512C" w:rsidRPr="00C1512C" w14:paraId="16F4C6FC" w14:textId="77777777" w:rsidTr="00C1512C">
        <w:trPr>
          <w:trHeight w:val="600"/>
        </w:trPr>
        <w:tc>
          <w:tcPr>
            <w:tcW w:w="2544" w:type="dxa"/>
            <w:tcBorders>
              <w:top w:val="nil"/>
              <w:left w:val="nil"/>
              <w:bottom w:val="nil"/>
              <w:right w:val="nil"/>
            </w:tcBorders>
            <w:shd w:val="clear" w:color="auto" w:fill="auto"/>
            <w:noWrap/>
            <w:vAlign w:val="center"/>
            <w:hideMark/>
          </w:tcPr>
          <w:p w14:paraId="257BCBF4"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15736:2009</w:t>
            </w:r>
          </w:p>
        </w:tc>
        <w:tc>
          <w:tcPr>
            <w:tcW w:w="6528" w:type="dxa"/>
            <w:tcBorders>
              <w:top w:val="nil"/>
              <w:left w:val="nil"/>
              <w:bottom w:val="nil"/>
              <w:right w:val="nil"/>
            </w:tcBorders>
            <w:shd w:val="clear" w:color="auto" w:fill="auto"/>
            <w:vAlign w:val="center"/>
            <w:hideMark/>
          </w:tcPr>
          <w:p w14:paraId="194C1600"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Nośność na wyciąganie kolców płytek kolczastych</w:t>
            </w:r>
          </w:p>
        </w:tc>
      </w:tr>
      <w:tr w:rsidR="00C1512C" w:rsidRPr="00C1512C" w14:paraId="25B7ED2E" w14:textId="77777777" w:rsidTr="00C1512C">
        <w:trPr>
          <w:trHeight w:val="600"/>
        </w:trPr>
        <w:tc>
          <w:tcPr>
            <w:tcW w:w="2544" w:type="dxa"/>
            <w:tcBorders>
              <w:top w:val="nil"/>
              <w:left w:val="nil"/>
              <w:bottom w:val="nil"/>
              <w:right w:val="nil"/>
            </w:tcBorders>
            <w:shd w:val="clear" w:color="auto" w:fill="auto"/>
            <w:noWrap/>
            <w:vAlign w:val="center"/>
            <w:hideMark/>
          </w:tcPr>
          <w:p w14:paraId="478261E0"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15737:2009</w:t>
            </w:r>
          </w:p>
        </w:tc>
        <w:tc>
          <w:tcPr>
            <w:tcW w:w="6528" w:type="dxa"/>
            <w:tcBorders>
              <w:top w:val="nil"/>
              <w:left w:val="nil"/>
              <w:bottom w:val="nil"/>
              <w:right w:val="nil"/>
            </w:tcBorders>
            <w:shd w:val="clear" w:color="auto" w:fill="auto"/>
            <w:vAlign w:val="center"/>
            <w:hideMark/>
          </w:tcPr>
          <w:p w14:paraId="6FF1AE48"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Wytrzymałość na skręcanie i opór wkręcania wkrętów</w:t>
            </w:r>
          </w:p>
        </w:tc>
      </w:tr>
      <w:tr w:rsidR="00C1512C" w:rsidRPr="00C1512C" w14:paraId="10D75362" w14:textId="77777777" w:rsidTr="00C1512C">
        <w:trPr>
          <w:trHeight w:val="300"/>
        </w:trPr>
        <w:tc>
          <w:tcPr>
            <w:tcW w:w="2544" w:type="dxa"/>
            <w:tcBorders>
              <w:top w:val="nil"/>
              <w:left w:val="nil"/>
              <w:bottom w:val="nil"/>
              <w:right w:val="nil"/>
            </w:tcBorders>
            <w:shd w:val="clear" w:color="auto" w:fill="auto"/>
            <w:noWrap/>
            <w:vAlign w:val="center"/>
            <w:hideMark/>
          </w:tcPr>
          <w:p w14:paraId="1C12BC47"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16351:2021-08</w:t>
            </w:r>
          </w:p>
        </w:tc>
        <w:tc>
          <w:tcPr>
            <w:tcW w:w="6528" w:type="dxa"/>
            <w:tcBorders>
              <w:top w:val="nil"/>
              <w:left w:val="nil"/>
              <w:bottom w:val="nil"/>
              <w:right w:val="nil"/>
            </w:tcBorders>
            <w:shd w:val="clear" w:color="auto" w:fill="auto"/>
            <w:vAlign w:val="center"/>
            <w:hideMark/>
          </w:tcPr>
          <w:p w14:paraId="15CDBCF9"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Drewno klejone krzyżowo - Wymagania</w:t>
            </w:r>
          </w:p>
        </w:tc>
      </w:tr>
      <w:tr w:rsidR="00C1512C" w:rsidRPr="00C1512C" w14:paraId="0E87EC99" w14:textId="77777777" w:rsidTr="00C1512C">
        <w:trPr>
          <w:trHeight w:val="600"/>
        </w:trPr>
        <w:tc>
          <w:tcPr>
            <w:tcW w:w="2544" w:type="dxa"/>
            <w:tcBorders>
              <w:top w:val="nil"/>
              <w:left w:val="nil"/>
              <w:bottom w:val="nil"/>
              <w:right w:val="nil"/>
            </w:tcBorders>
            <w:shd w:val="clear" w:color="auto" w:fill="auto"/>
            <w:noWrap/>
            <w:vAlign w:val="center"/>
            <w:hideMark/>
          </w:tcPr>
          <w:p w14:paraId="2FA68F8C"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26891:1997</w:t>
            </w:r>
          </w:p>
        </w:tc>
        <w:tc>
          <w:tcPr>
            <w:tcW w:w="6528" w:type="dxa"/>
            <w:tcBorders>
              <w:top w:val="nil"/>
              <w:left w:val="nil"/>
              <w:bottom w:val="nil"/>
              <w:right w:val="nil"/>
            </w:tcBorders>
            <w:shd w:val="clear" w:color="auto" w:fill="auto"/>
            <w:vAlign w:val="center"/>
            <w:hideMark/>
          </w:tcPr>
          <w:p w14:paraId="23DDC980"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Złącza na łączniki mechaniczne - Ogólne zasady określania wytrzymałości i odkształcalności</w:t>
            </w:r>
          </w:p>
        </w:tc>
      </w:tr>
      <w:tr w:rsidR="00C1512C" w:rsidRPr="00C1512C" w14:paraId="5AB18DB0" w14:textId="77777777" w:rsidTr="00C1512C">
        <w:trPr>
          <w:trHeight w:val="600"/>
        </w:trPr>
        <w:tc>
          <w:tcPr>
            <w:tcW w:w="2544" w:type="dxa"/>
            <w:tcBorders>
              <w:top w:val="nil"/>
              <w:left w:val="nil"/>
              <w:bottom w:val="nil"/>
              <w:right w:val="nil"/>
            </w:tcBorders>
            <w:shd w:val="clear" w:color="auto" w:fill="auto"/>
            <w:noWrap/>
            <w:vAlign w:val="center"/>
            <w:hideMark/>
          </w:tcPr>
          <w:p w14:paraId="0F8C6CCC"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380:1998</w:t>
            </w:r>
          </w:p>
        </w:tc>
        <w:tc>
          <w:tcPr>
            <w:tcW w:w="6528" w:type="dxa"/>
            <w:tcBorders>
              <w:top w:val="nil"/>
              <w:left w:val="nil"/>
              <w:bottom w:val="nil"/>
              <w:right w:val="nil"/>
            </w:tcBorders>
            <w:shd w:val="clear" w:color="auto" w:fill="auto"/>
            <w:vAlign w:val="center"/>
            <w:hideMark/>
          </w:tcPr>
          <w:p w14:paraId="19367EF7"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Ogólne zasady badań pod obciążeniem statycznym</w:t>
            </w:r>
          </w:p>
        </w:tc>
      </w:tr>
      <w:tr w:rsidR="00C1512C" w:rsidRPr="00C1512C" w14:paraId="49BA023E" w14:textId="77777777" w:rsidTr="00C1512C">
        <w:trPr>
          <w:trHeight w:val="600"/>
        </w:trPr>
        <w:tc>
          <w:tcPr>
            <w:tcW w:w="2544" w:type="dxa"/>
            <w:tcBorders>
              <w:top w:val="nil"/>
              <w:left w:val="nil"/>
              <w:bottom w:val="nil"/>
              <w:right w:val="nil"/>
            </w:tcBorders>
            <w:shd w:val="clear" w:color="auto" w:fill="auto"/>
            <w:noWrap/>
            <w:vAlign w:val="center"/>
            <w:hideMark/>
          </w:tcPr>
          <w:p w14:paraId="68958F79"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383:2007</w:t>
            </w:r>
          </w:p>
        </w:tc>
        <w:tc>
          <w:tcPr>
            <w:tcW w:w="6528" w:type="dxa"/>
            <w:tcBorders>
              <w:top w:val="nil"/>
              <w:left w:val="nil"/>
              <w:bottom w:val="nil"/>
              <w:right w:val="nil"/>
            </w:tcBorders>
            <w:shd w:val="clear" w:color="auto" w:fill="auto"/>
            <w:vAlign w:val="center"/>
            <w:hideMark/>
          </w:tcPr>
          <w:p w14:paraId="4CADFC6F"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Określanie właściwości podłoża i miejscowej wytrzymałości na docisk elementów złączy na łączniki trzpieniowe</w:t>
            </w:r>
          </w:p>
        </w:tc>
      </w:tr>
      <w:tr w:rsidR="00C1512C" w:rsidRPr="00C1512C" w14:paraId="4B41748D" w14:textId="77777777" w:rsidTr="00C1512C">
        <w:trPr>
          <w:trHeight w:val="600"/>
        </w:trPr>
        <w:tc>
          <w:tcPr>
            <w:tcW w:w="2544" w:type="dxa"/>
            <w:tcBorders>
              <w:top w:val="nil"/>
              <w:left w:val="nil"/>
              <w:bottom w:val="nil"/>
              <w:right w:val="nil"/>
            </w:tcBorders>
            <w:shd w:val="clear" w:color="auto" w:fill="auto"/>
            <w:noWrap/>
            <w:vAlign w:val="center"/>
            <w:hideMark/>
          </w:tcPr>
          <w:p w14:paraId="7FF4EF25"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408+A1:2012</w:t>
            </w:r>
          </w:p>
        </w:tc>
        <w:tc>
          <w:tcPr>
            <w:tcW w:w="6528" w:type="dxa"/>
            <w:tcBorders>
              <w:top w:val="nil"/>
              <w:left w:val="nil"/>
              <w:bottom w:val="nil"/>
              <w:right w:val="nil"/>
            </w:tcBorders>
            <w:shd w:val="clear" w:color="auto" w:fill="auto"/>
            <w:vAlign w:val="center"/>
            <w:hideMark/>
          </w:tcPr>
          <w:p w14:paraId="72874A7C"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Drewno konstrukcyjne lite i klejone warstwowo - Oznaczanie niektórych właściwości fizycznych i mechanicznych</w:t>
            </w:r>
          </w:p>
        </w:tc>
      </w:tr>
      <w:tr w:rsidR="00C1512C" w:rsidRPr="00C1512C" w14:paraId="34E9B271" w14:textId="77777777" w:rsidTr="00C1512C">
        <w:trPr>
          <w:trHeight w:val="600"/>
        </w:trPr>
        <w:tc>
          <w:tcPr>
            <w:tcW w:w="2544" w:type="dxa"/>
            <w:tcBorders>
              <w:top w:val="nil"/>
              <w:left w:val="nil"/>
              <w:bottom w:val="nil"/>
              <w:right w:val="nil"/>
            </w:tcBorders>
            <w:shd w:val="clear" w:color="auto" w:fill="auto"/>
            <w:noWrap/>
            <w:vAlign w:val="center"/>
            <w:hideMark/>
          </w:tcPr>
          <w:p w14:paraId="292128A7"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409:2009</w:t>
            </w:r>
          </w:p>
        </w:tc>
        <w:tc>
          <w:tcPr>
            <w:tcW w:w="6528" w:type="dxa"/>
            <w:tcBorders>
              <w:top w:val="nil"/>
              <w:left w:val="nil"/>
              <w:bottom w:val="nil"/>
              <w:right w:val="nil"/>
            </w:tcBorders>
            <w:shd w:val="clear" w:color="auto" w:fill="auto"/>
            <w:vAlign w:val="center"/>
            <w:hideMark/>
          </w:tcPr>
          <w:p w14:paraId="782169ED"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Określanie momentu uplastycznienia łączników trzpieniowych</w:t>
            </w:r>
          </w:p>
        </w:tc>
      </w:tr>
      <w:tr w:rsidR="00C1512C" w:rsidRPr="00C1512C" w14:paraId="121D54BC" w14:textId="77777777" w:rsidTr="00C1512C">
        <w:trPr>
          <w:trHeight w:val="600"/>
        </w:trPr>
        <w:tc>
          <w:tcPr>
            <w:tcW w:w="2544" w:type="dxa"/>
            <w:tcBorders>
              <w:top w:val="nil"/>
              <w:left w:val="nil"/>
              <w:bottom w:val="nil"/>
              <w:right w:val="nil"/>
            </w:tcBorders>
            <w:shd w:val="clear" w:color="auto" w:fill="auto"/>
            <w:noWrap/>
            <w:vAlign w:val="center"/>
            <w:hideMark/>
          </w:tcPr>
          <w:p w14:paraId="046F70F2"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594:2011</w:t>
            </w:r>
          </w:p>
        </w:tc>
        <w:tc>
          <w:tcPr>
            <w:tcW w:w="6528" w:type="dxa"/>
            <w:tcBorders>
              <w:top w:val="nil"/>
              <w:left w:val="nil"/>
              <w:bottom w:val="nil"/>
              <w:right w:val="nil"/>
            </w:tcBorders>
            <w:shd w:val="clear" w:color="auto" w:fill="auto"/>
            <w:vAlign w:val="center"/>
            <w:hideMark/>
          </w:tcPr>
          <w:p w14:paraId="424CA9DD"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Badania sztywności i nośności płyt ściennych o szkielecie drewnianym</w:t>
            </w:r>
          </w:p>
        </w:tc>
      </w:tr>
      <w:tr w:rsidR="00C1512C" w:rsidRPr="00C1512C" w14:paraId="717DF683" w14:textId="77777777" w:rsidTr="00C1512C">
        <w:trPr>
          <w:trHeight w:val="600"/>
        </w:trPr>
        <w:tc>
          <w:tcPr>
            <w:tcW w:w="2544" w:type="dxa"/>
            <w:tcBorders>
              <w:top w:val="nil"/>
              <w:left w:val="nil"/>
              <w:bottom w:val="nil"/>
              <w:right w:val="nil"/>
            </w:tcBorders>
            <w:shd w:val="clear" w:color="auto" w:fill="auto"/>
            <w:noWrap/>
            <w:vAlign w:val="center"/>
            <w:hideMark/>
          </w:tcPr>
          <w:p w14:paraId="0A4874C9"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595:1998</w:t>
            </w:r>
          </w:p>
        </w:tc>
        <w:tc>
          <w:tcPr>
            <w:tcW w:w="6528" w:type="dxa"/>
            <w:tcBorders>
              <w:top w:val="nil"/>
              <w:left w:val="nil"/>
              <w:bottom w:val="nil"/>
              <w:right w:val="nil"/>
            </w:tcBorders>
            <w:shd w:val="clear" w:color="auto" w:fill="auto"/>
            <w:vAlign w:val="center"/>
            <w:hideMark/>
          </w:tcPr>
          <w:p w14:paraId="18B4F73F"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Badanie kratownic dla określenia nośności i sztywności</w:t>
            </w:r>
          </w:p>
        </w:tc>
      </w:tr>
      <w:tr w:rsidR="00C1512C" w:rsidRPr="00C1512C" w14:paraId="54E9EEF1" w14:textId="77777777" w:rsidTr="00C1512C">
        <w:trPr>
          <w:trHeight w:val="600"/>
        </w:trPr>
        <w:tc>
          <w:tcPr>
            <w:tcW w:w="2544" w:type="dxa"/>
            <w:tcBorders>
              <w:top w:val="nil"/>
              <w:left w:val="nil"/>
              <w:bottom w:val="nil"/>
              <w:right w:val="nil"/>
            </w:tcBorders>
            <w:shd w:val="clear" w:color="auto" w:fill="auto"/>
            <w:noWrap/>
            <w:vAlign w:val="center"/>
            <w:hideMark/>
          </w:tcPr>
          <w:p w14:paraId="0866FC80"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lastRenderedPageBreak/>
              <w:t>PN-EN 596:1999</w:t>
            </w:r>
          </w:p>
        </w:tc>
        <w:tc>
          <w:tcPr>
            <w:tcW w:w="6528" w:type="dxa"/>
            <w:tcBorders>
              <w:top w:val="nil"/>
              <w:left w:val="nil"/>
              <w:bottom w:val="nil"/>
              <w:right w:val="nil"/>
            </w:tcBorders>
            <w:shd w:val="clear" w:color="auto" w:fill="auto"/>
            <w:vAlign w:val="center"/>
            <w:hideMark/>
          </w:tcPr>
          <w:p w14:paraId="71F1662E"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Odporność ścian o szkielecie drewnianym na uderzenia ciałem miękkim</w:t>
            </w:r>
          </w:p>
        </w:tc>
      </w:tr>
      <w:tr w:rsidR="00C1512C" w:rsidRPr="00C1512C" w14:paraId="21240335" w14:textId="77777777" w:rsidTr="00C1512C">
        <w:trPr>
          <w:trHeight w:val="600"/>
        </w:trPr>
        <w:tc>
          <w:tcPr>
            <w:tcW w:w="2544" w:type="dxa"/>
            <w:tcBorders>
              <w:top w:val="nil"/>
              <w:left w:val="nil"/>
              <w:bottom w:val="nil"/>
              <w:right w:val="nil"/>
            </w:tcBorders>
            <w:shd w:val="clear" w:color="auto" w:fill="auto"/>
            <w:noWrap/>
            <w:vAlign w:val="center"/>
            <w:hideMark/>
          </w:tcPr>
          <w:p w14:paraId="2D8073AF"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789:2005</w:t>
            </w:r>
          </w:p>
        </w:tc>
        <w:tc>
          <w:tcPr>
            <w:tcW w:w="6528" w:type="dxa"/>
            <w:tcBorders>
              <w:top w:val="nil"/>
              <w:left w:val="nil"/>
              <w:bottom w:val="nil"/>
              <w:right w:val="nil"/>
            </w:tcBorders>
            <w:shd w:val="clear" w:color="auto" w:fill="auto"/>
            <w:vAlign w:val="center"/>
            <w:hideMark/>
          </w:tcPr>
          <w:p w14:paraId="33E2DC23"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Metody badań - Oznaczanie właściwości mechanicznych płyt drewnopochodnych</w:t>
            </w:r>
          </w:p>
        </w:tc>
      </w:tr>
      <w:tr w:rsidR="00C1512C" w:rsidRPr="00C1512C" w14:paraId="4D1C9ECC" w14:textId="77777777" w:rsidTr="00C1512C">
        <w:trPr>
          <w:trHeight w:val="600"/>
        </w:trPr>
        <w:tc>
          <w:tcPr>
            <w:tcW w:w="2544" w:type="dxa"/>
            <w:tcBorders>
              <w:top w:val="nil"/>
              <w:left w:val="nil"/>
              <w:bottom w:val="nil"/>
              <w:right w:val="nil"/>
            </w:tcBorders>
            <w:shd w:val="clear" w:color="auto" w:fill="auto"/>
            <w:noWrap/>
            <w:vAlign w:val="center"/>
            <w:hideMark/>
          </w:tcPr>
          <w:p w14:paraId="7D9BCF95"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ISO 8970:2020-10</w:t>
            </w:r>
          </w:p>
        </w:tc>
        <w:tc>
          <w:tcPr>
            <w:tcW w:w="6528" w:type="dxa"/>
            <w:tcBorders>
              <w:top w:val="nil"/>
              <w:left w:val="nil"/>
              <w:bottom w:val="nil"/>
              <w:right w:val="nil"/>
            </w:tcBorders>
            <w:shd w:val="clear" w:color="auto" w:fill="auto"/>
            <w:vAlign w:val="center"/>
            <w:hideMark/>
          </w:tcPr>
          <w:p w14:paraId="5D778455"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Konstrukcje drewniane - Badania złączy na łączniki mechaniczne - Wymagania dotyczące gęstości drewna</w:t>
            </w:r>
          </w:p>
        </w:tc>
      </w:tr>
      <w:tr w:rsidR="00C1512C" w:rsidRPr="00C1512C" w14:paraId="0DA7A78A" w14:textId="77777777" w:rsidTr="00C1512C">
        <w:trPr>
          <w:trHeight w:val="300"/>
        </w:trPr>
        <w:tc>
          <w:tcPr>
            <w:tcW w:w="2544" w:type="dxa"/>
            <w:tcBorders>
              <w:top w:val="nil"/>
              <w:left w:val="nil"/>
              <w:bottom w:val="nil"/>
              <w:right w:val="nil"/>
            </w:tcBorders>
            <w:shd w:val="clear" w:color="auto" w:fill="auto"/>
            <w:noWrap/>
            <w:vAlign w:val="center"/>
            <w:hideMark/>
          </w:tcPr>
          <w:p w14:paraId="5E04E3DB"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ISO 4014:2011</w:t>
            </w:r>
          </w:p>
        </w:tc>
        <w:tc>
          <w:tcPr>
            <w:tcW w:w="6528" w:type="dxa"/>
            <w:tcBorders>
              <w:top w:val="nil"/>
              <w:left w:val="nil"/>
              <w:bottom w:val="nil"/>
              <w:right w:val="nil"/>
            </w:tcBorders>
            <w:shd w:val="clear" w:color="auto" w:fill="auto"/>
            <w:vAlign w:val="center"/>
            <w:hideMark/>
          </w:tcPr>
          <w:p w14:paraId="7CA62A09"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Śruby z łbem sześciokątnym - Klasy dokładności A i B</w:t>
            </w:r>
          </w:p>
        </w:tc>
      </w:tr>
      <w:tr w:rsidR="00C1512C" w:rsidRPr="00C1512C" w14:paraId="6FA33DC2" w14:textId="77777777" w:rsidTr="00C1512C">
        <w:trPr>
          <w:trHeight w:val="300"/>
        </w:trPr>
        <w:tc>
          <w:tcPr>
            <w:tcW w:w="2544" w:type="dxa"/>
            <w:tcBorders>
              <w:top w:val="nil"/>
              <w:left w:val="nil"/>
              <w:bottom w:val="nil"/>
              <w:right w:val="nil"/>
            </w:tcBorders>
            <w:shd w:val="clear" w:color="auto" w:fill="auto"/>
            <w:noWrap/>
            <w:vAlign w:val="center"/>
            <w:hideMark/>
          </w:tcPr>
          <w:p w14:paraId="73D30DCE"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ISO 4034:2013-06</w:t>
            </w:r>
          </w:p>
        </w:tc>
        <w:tc>
          <w:tcPr>
            <w:tcW w:w="6528" w:type="dxa"/>
            <w:tcBorders>
              <w:top w:val="nil"/>
              <w:left w:val="nil"/>
              <w:bottom w:val="nil"/>
              <w:right w:val="nil"/>
            </w:tcBorders>
            <w:shd w:val="clear" w:color="auto" w:fill="auto"/>
            <w:vAlign w:val="center"/>
            <w:hideMark/>
          </w:tcPr>
          <w:p w14:paraId="02C58C47"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Nakrętki sześciokątne (odmiana 1) - Klasa dokładności C</w:t>
            </w:r>
          </w:p>
        </w:tc>
      </w:tr>
      <w:tr w:rsidR="00C1512C" w:rsidRPr="00C1512C" w14:paraId="537B5880" w14:textId="77777777" w:rsidTr="00C1512C">
        <w:trPr>
          <w:trHeight w:val="300"/>
        </w:trPr>
        <w:tc>
          <w:tcPr>
            <w:tcW w:w="2544" w:type="dxa"/>
            <w:tcBorders>
              <w:top w:val="nil"/>
              <w:left w:val="nil"/>
              <w:bottom w:val="nil"/>
              <w:right w:val="nil"/>
            </w:tcBorders>
            <w:shd w:val="clear" w:color="auto" w:fill="auto"/>
            <w:noWrap/>
            <w:vAlign w:val="center"/>
            <w:hideMark/>
          </w:tcPr>
          <w:p w14:paraId="64851DA2"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PN-ISO 3443-8:1994</w:t>
            </w:r>
          </w:p>
        </w:tc>
        <w:tc>
          <w:tcPr>
            <w:tcW w:w="6528" w:type="dxa"/>
            <w:tcBorders>
              <w:top w:val="nil"/>
              <w:left w:val="nil"/>
              <w:bottom w:val="nil"/>
              <w:right w:val="nil"/>
            </w:tcBorders>
            <w:shd w:val="clear" w:color="auto" w:fill="auto"/>
            <w:vAlign w:val="center"/>
            <w:hideMark/>
          </w:tcPr>
          <w:p w14:paraId="61CEBED2"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Tolerancje w budownictwie - Kontrola wymiarowa robót budowlanych</w:t>
            </w:r>
          </w:p>
        </w:tc>
      </w:tr>
      <w:tr w:rsidR="00C1512C" w:rsidRPr="00C1512C" w14:paraId="14204D43" w14:textId="77777777" w:rsidTr="00C1512C">
        <w:trPr>
          <w:trHeight w:val="300"/>
        </w:trPr>
        <w:tc>
          <w:tcPr>
            <w:tcW w:w="2544" w:type="dxa"/>
            <w:tcBorders>
              <w:top w:val="nil"/>
              <w:left w:val="nil"/>
              <w:bottom w:val="nil"/>
              <w:right w:val="nil"/>
            </w:tcBorders>
            <w:shd w:val="clear" w:color="auto" w:fill="auto"/>
            <w:noWrap/>
            <w:vAlign w:val="center"/>
            <w:hideMark/>
          </w:tcPr>
          <w:p w14:paraId="3DFF1B04"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PN-EN 844:2019-12</w:t>
            </w:r>
          </w:p>
        </w:tc>
        <w:tc>
          <w:tcPr>
            <w:tcW w:w="6528" w:type="dxa"/>
            <w:tcBorders>
              <w:top w:val="nil"/>
              <w:left w:val="nil"/>
              <w:bottom w:val="nil"/>
              <w:right w:val="nil"/>
            </w:tcBorders>
            <w:shd w:val="clear" w:color="auto" w:fill="auto"/>
            <w:vAlign w:val="center"/>
            <w:hideMark/>
          </w:tcPr>
          <w:p w14:paraId="7EBC2D3C"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Drewno okrągłe i tarcica - Terminologia</w:t>
            </w:r>
          </w:p>
        </w:tc>
      </w:tr>
      <w:tr w:rsidR="00C1512C" w:rsidRPr="00C1512C" w14:paraId="754C9E21" w14:textId="77777777" w:rsidTr="00C1512C">
        <w:trPr>
          <w:trHeight w:val="300"/>
        </w:trPr>
        <w:tc>
          <w:tcPr>
            <w:tcW w:w="2544" w:type="dxa"/>
            <w:tcBorders>
              <w:top w:val="nil"/>
              <w:left w:val="nil"/>
              <w:bottom w:val="nil"/>
              <w:right w:val="nil"/>
            </w:tcBorders>
            <w:shd w:val="clear" w:color="auto" w:fill="auto"/>
            <w:noWrap/>
            <w:vAlign w:val="center"/>
            <w:hideMark/>
          </w:tcPr>
          <w:p w14:paraId="3640BD8F"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PN-D-94021:2013-10</w:t>
            </w:r>
          </w:p>
        </w:tc>
        <w:tc>
          <w:tcPr>
            <w:tcW w:w="6528" w:type="dxa"/>
            <w:tcBorders>
              <w:top w:val="nil"/>
              <w:left w:val="nil"/>
              <w:bottom w:val="nil"/>
              <w:right w:val="nil"/>
            </w:tcBorders>
            <w:shd w:val="clear" w:color="auto" w:fill="auto"/>
            <w:vAlign w:val="center"/>
            <w:hideMark/>
          </w:tcPr>
          <w:p w14:paraId="6CB4F5F5"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Tarcica konstrukcyjna iglasta sortowana metodami wytrzymałościowymi</w:t>
            </w:r>
          </w:p>
        </w:tc>
      </w:tr>
      <w:tr w:rsidR="00C1512C" w:rsidRPr="00C1512C" w14:paraId="52D17FD5" w14:textId="77777777" w:rsidTr="00C1512C">
        <w:trPr>
          <w:trHeight w:val="300"/>
        </w:trPr>
        <w:tc>
          <w:tcPr>
            <w:tcW w:w="2544" w:type="dxa"/>
            <w:tcBorders>
              <w:top w:val="nil"/>
              <w:left w:val="nil"/>
              <w:bottom w:val="nil"/>
              <w:right w:val="nil"/>
            </w:tcBorders>
            <w:shd w:val="clear" w:color="auto" w:fill="auto"/>
            <w:noWrap/>
            <w:vAlign w:val="center"/>
            <w:hideMark/>
          </w:tcPr>
          <w:p w14:paraId="175B4802"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PN-ISO 8991:1996</w:t>
            </w:r>
          </w:p>
        </w:tc>
        <w:tc>
          <w:tcPr>
            <w:tcW w:w="6528" w:type="dxa"/>
            <w:tcBorders>
              <w:top w:val="nil"/>
              <w:left w:val="nil"/>
              <w:bottom w:val="nil"/>
              <w:right w:val="nil"/>
            </w:tcBorders>
            <w:shd w:val="clear" w:color="auto" w:fill="auto"/>
            <w:vAlign w:val="center"/>
            <w:hideMark/>
          </w:tcPr>
          <w:p w14:paraId="23E63D7C" w14:textId="77777777" w:rsidR="00C1512C" w:rsidRPr="00C1512C" w:rsidRDefault="00C1512C" w:rsidP="00C1512C">
            <w:pPr>
              <w:spacing w:after="0" w:line="240" w:lineRule="auto"/>
              <w:rPr>
                <w:rFonts w:eastAsia="Times New Roman" w:cs="Calibri"/>
                <w:color w:val="000000"/>
                <w:lang w:eastAsia="pl-PL"/>
              </w:rPr>
            </w:pPr>
            <w:r w:rsidRPr="00C1512C">
              <w:rPr>
                <w:rFonts w:eastAsia="Times New Roman" w:cs="Calibri"/>
                <w:color w:val="000000"/>
                <w:lang w:eastAsia="pl-PL"/>
              </w:rPr>
              <w:t>System oznaczeń części złącznych</w:t>
            </w:r>
          </w:p>
        </w:tc>
      </w:tr>
    </w:tbl>
    <w:p w14:paraId="5A43FC20" w14:textId="77777777" w:rsidR="005F7A44" w:rsidRDefault="005F7A44" w:rsidP="005F7A44">
      <w:pPr>
        <w:spacing w:after="0"/>
        <w:jc w:val="both"/>
        <w:rPr>
          <w:rFonts w:cs="Calibri"/>
          <w:bCs/>
        </w:rPr>
      </w:pPr>
    </w:p>
    <w:p w14:paraId="7D2C2D0A" w14:textId="77777777" w:rsidR="00C13037" w:rsidRPr="00307154" w:rsidRDefault="00C13037" w:rsidP="00C13037">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14:paraId="22C8DB89" w14:textId="77777777" w:rsidR="00C13037" w:rsidRPr="00307154" w:rsidRDefault="00C13037" w:rsidP="00C13037">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14:paraId="0E9AD6D6" w14:textId="77777777" w:rsidR="0054386D" w:rsidRDefault="0054386D" w:rsidP="00AC274D">
      <w:pPr>
        <w:spacing w:after="0"/>
        <w:jc w:val="both"/>
        <w:rPr>
          <w:rFonts w:cs="Calibri"/>
          <w:bCs/>
        </w:rPr>
      </w:pPr>
    </w:p>
    <w:sectPr w:rsidR="0054386D" w:rsidSect="00FC71E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2D98E" w14:textId="77777777" w:rsidR="00B66078" w:rsidRDefault="00B66078" w:rsidP="00655659">
      <w:pPr>
        <w:spacing w:after="0" w:line="240" w:lineRule="auto"/>
      </w:pPr>
      <w:r>
        <w:separator/>
      </w:r>
    </w:p>
  </w:endnote>
  <w:endnote w:type="continuationSeparator" w:id="0">
    <w:p w14:paraId="025429F2" w14:textId="77777777" w:rsidR="00B66078" w:rsidRDefault="00B66078"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462B6" w14:textId="77777777" w:rsidR="00C72BA3" w:rsidRDefault="00C72BA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44DB7" w14:textId="77777777"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AF08A7" w:rsidRPr="00B42AED">
      <w:rPr>
        <w:sz w:val="18"/>
        <w:szCs w:val="18"/>
      </w:rPr>
      <w:fldChar w:fldCharType="begin"/>
    </w:r>
    <w:r w:rsidRPr="00B42AED">
      <w:rPr>
        <w:sz w:val="18"/>
        <w:szCs w:val="18"/>
      </w:rPr>
      <w:instrText xml:space="preserve"> PAGE   \* MERGEFORMAT </w:instrText>
    </w:r>
    <w:r w:rsidR="00AF08A7" w:rsidRPr="00B42AED">
      <w:rPr>
        <w:sz w:val="18"/>
        <w:szCs w:val="18"/>
      </w:rPr>
      <w:fldChar w:fldCharType="separate"/>
    </w:r>
    <w:r w:rsidR="00594112">
      <w:rPr>
        <w:noProof/>
        <w:sz w:val="18"/>
        <w:szCs w:val="18"/>
      </w:rPr>
      <w:t>3</w:t>
    </w:r>
    <w:r w:rsidR="00AF08A7" w:rsidRPr="00B42AED">
      <w:rPr>
        <w:sz w:val="18"/>
        <w:szCs w:val="18"/>
      </w:rPr>
      <w:fldChar w:fldCharType="end"/>
    </w:r>
  </w:p>
  <w:p w14:paraId="2D762373" w14:textId="3A03C046" w:rsidR="00005E74" w:rsidRPr="00005E74" w:rsidRDefault="00EB1D45" w:rsidP="00BC79B6">
    <w:pPr>
      <w:pStyle w:val="Stopka"/>
      <w:rPr>
        <w:bCs/>
        <w:sz w:val="18"/>
        <w:szCs w:val="18"/>
      </w:rPr>
    </w:pPr>
    <w:r w:rsidRPr="00EB1D45">
      <w:rPr>
        <w:bCs/>
        <w:sz w:val="18"/>
        <w:szCs w:val="18"/>
      </w:rPr>
      <w:t>Konstrukcje drewniane</w:t>
    </w:r>
    <w:r w:rsidR="00005E74">
      <w:rPr>
        <w:bCs/>
        <w:sz w:val="18"/>
        <w:szCs w:val="18"/>
      </w:rPr>
      <w:t xml:space="preserve"> – </w:t>
    </w:r>
    <w:r w:rsidR="0039281B" w:rsidRPr="0039281B">
      <w:rPr>
        <w:bCs/>
        <w:sz w:val="18"/>
        <w:szCs w:val="18"/>
      </w:rPr>
      <w:t>B.</w:t>
    </w:r>
    <w:r w:rsidR="00EF01C1">
      <w:rPr>
        <w:bCs/>
        <w:sz w:val="18"/>
        <w:szCs w:val="18"/>
      </w:rPr>
      <w:t>0</w:t>
    </w:r>
    <w:r w:rsidR="0039281B" w:rsidRPr="0039281B">
      <w:rPr>
        <w:bCs/>
        <w:sz w:val="18"/>
        <w:szCs w:val="18"/>
      </w:rPr>
      <w:t>1.00.00</w:t>
    </w:r>
  </w:p>
  <w:p w14:paraId="283AC593" w14:textId="77777777" w:rsidR="007C57D7" w:rsidRPr="00B42AED" w:rsidRDefault="007C57D7" w:rsidP="00005E74">
    <w:pPr>
      <w:pStyle w:val="Stopka"/>
      <w:jc w:val="center"/>
      <w:rPr>
        <w:sz w:val="18"/>
        <w:szCs w:val="18"/>
      </w:rPr>
    </w:pPr>
    <w:r w:rsidRPr="00B42AED">
      <w:rPr>
        <w:bCs/>
        <w:sz w:val="18"/>
        <w:szCs w:val="18"/>
      </w:rPr>
      <w:tab/>
    </w:r>
    <w:r w:rsidRPr="00B42AED">
      <w:rPr>
        <w:bCs/>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A9BD" w14:textId="77777777" w:rsidR="00C72BA3" w:rsidRDefault="00C72B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9A10D" w14:textId="77777777" w:rsidR="00B66078" w:rsidRDefault="00B66078" w:rsidP="00655659">
      <w:pPr>
        <w:spacing w:after="0" w:line="240" w:lineRule="auto"/>
      </w:pPr>
      <w:r>
        <w:separator/>
      </w:r>
    </w:p>
  </w:footnote>
  <w:footnote w:type="continuationSeparator" w:id="0">
    <w:p w14:paraId="4A76E095" w14:textId="77777777" w:rsidR="00B66078" w:rsidRDefault="00B66078" w:rsidP="006556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A0B14" w14:textId="77777777" w:rsidR="00C72BA3" w:rsidRDefault="00C72B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6AE83" w14:textId="77777777" w:rsidR="00C72BA3" w:rsidRDefault="00C72B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67822" w14:textId="77777777" w:rsidR="00C72BA3" w:rsidRDefault="00C72B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1203D"/>
    <w:multiLevelType w:val="hybridMultilevel"/>
    <w:tmpl w:val="01685C7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49F5879"/>
    <w:multiLevelType w:val="hybridMultilevel"/>
    <w:tmpl w:val="BA386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A7C1110"/>
    <w:multiLevelType w:val="hybridMultilevel"/>
    <w:tmpl w:val="683E9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28B74E8"/>
    <w:multiLevelType w:val="hybridMultilevel"/>
    <w:tmpl w:val="6E8A1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5BD5FBE"/>
    <w:multiLevelType w:val="hybridMultilevel"/>
    <w:tmpl w:val="AE488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37174688">
    <w:abstractNumId w:val="4"/>
  </w:num>
  <w:num w:numId="2" w16cid:durableId="1282490525">
    <w:abstractNumId w:val="2"/>
  </w:num>
  <w:num w:numId="3" w16cid:durableId="1268544971">
    <w:abstractNumId w:val="6"/>
  </w:num>
  <w:num w:numId="4" w16cid:durableId="789053952">
    <w:abstractNumId w:val="3"/>
  </w:num>
  <w:num w:numId="5" w16cid:durableId="1658723774">
    <w:abstractNumId w:val="5"/>
  </w:num>
  <w:num w:numId="6" w16cid:durableId="101802502">
    <w:abstractNumId w:val="1"/>
  </w:num>
  <w:num w:numId="7" w16cid:durableId="89805172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1B21"/>
    <w:rsid w:val="000047B5"/>
    <w:rsid w:val="00005E74"/>
    <w:rsid w:val="00006CBD"/>
    <w:rsid w:val="00015BB4"/>
    <w:rsid w:val="00024DCD"/>
    <w:rsid w:val="00033BC0"/>
    <w:rsid w:val="00061CAC"/>
    <w:rsid w:val="00063B9E"/>
    <w:rsid w:val="00064CF3"/>
    <w:rsid w:val="00067CEB"/>
    <w:rsid w:val="00070D32"/>
    <w:rsid w:val="00076408"/>
    <w:rsid w:val="00076E18"/>
    <w:rsid w:val="00085F68"/>
    <w:rsid w:val="00094858"/>
    <w:rsid w:val="000A0FE2"/>
    <w:rsid w:val="000A1C81"/>
    <w:rsid w:val="000A3FBB"/>
    <w:rsid w:val="000A4F79"/>
    <w:rsid w:val="000A5188"/>
    <w:rsid w:val="000B32B3"/>
    <w:rsid w:val="000B76CC"/>
    <w:rsid w:val="000C1DBF"/>
    <w:rsid w:val="000C352D"/>
    <w:rsid w:val="000C3758"/>
    <w:rsid w:val="000C5CF1"/>
    <w:rsid w:val="000C5D0A"/>
    <w:rsid w:val="000C7AA1"/>
    <w:rsid w:val="000E4CD4"/>
    <w:rsid w:val="000E6DD6"/>
    <w:rsid w:val="000F6455"/>
    <w:rsid w:val="0011454E"/>
    <w:rsid w:val="001158A0"/>
    <w:rsid w:val="001253DD"/>
    <w:rsid w:val="00142D53"/>
    <w:rsid w:val="001441FB"/>
    <w:rsid w:val="00144290"/>
    <w:rsid w:val="00151F79"/>
    <w:rsid w:val="00153C8F"/>
    <w:rsid w:val="00155182"/>
    <w:rsid w:val="00157EAC"/>
    <w:rsid w:val="001600BE"/>
    <w:rsid w:val="0016499A"/>
    <w:rsid w:val="00166E03"/>
    <w:rsid w:val="00175988"/>
    <w:rsid w:val="00177C7F"/>
    <w:rsid w:val="00181133"/>
    <w:rsid w:val="0018255C"/>
    <w:rsid w:val="0018283C"/>
    <w:rsid w:val="00186C34"/>
    <w:rsid w:val="001A28D3"/>
    <w:rsid w:val="001A297A"/>
    <w:rsid w:val="001A4867"/>
    <w:rsid w:val="001A6F1D"/>
    <w:rsid w:val="001B1FFC"/>
    <w:rsid w:val="001C6037"/>
    <w:rsid w:val="001C7CA9"/>
    <w:rsid w:val="001D248A"/>
    <w:rsid w:val="001D704A"/>
    <w:rsid w:val="001E14DA"/>
    <w:rsid w:val="001E591E"/>
    <w:rsid w:val="001F19D5"/>
    <w:rsid w:val="001F7DD5"/>
    <w:rsid w:val="002001B8"/>
    <w:rsid w:val="00211062"/>
    <w:rsid w:val="002171BD"/>
    <w:rsid w:val="002204B0"/>
    <w:rsid w:val="00253B02"/>
    <w:rsid w:val="0026046B"/>
    <w:rsid w:val="00265BFC"/>
    <w:rsid w:val="00267910"/>
    <w:rsid w:val="00267B27"/>
    <w:rsid w:val="00285AD6"/>
    <w:rsid w:val="0029056C"/>
    <w:rsid w:val="002A0AD7"/>
    <w:rsid w:val="002A184F"/>
    <w:rsid w:val="002A544F"/>
    <w:rsid w:val="002B0681"/>
    <w:rsid w:val="002C07FA"/>
    <w:rsid w:val="002C1D4C"/>
    <w:rsid w:val="002C5584"/>
    <w:rsid w:val="002C590A"/>
    <w:rsid w:val="002C7102"/>
    <w:rsid w:val="002D47C9"/>
    <w:rsid w:val="002E0EFE"/>
    <w:rsid w:val="002E392C"/>
    <w:rsid w:val="00301997"/>
    <w:rsid w:val="003070F5"/>
    <w:rsid w:val="00307154"/>
    <w:rsid w:val="00317EC9"/>
    <w:rsid w:val="00320B26"/>
    <w:rsid w:val="003237D3"/>
    <w:rsid w:val="00330ABC"/>
    <w:rsid w:val="0033371B"/>
    <w:rsid w:val="00344857"/>
    <w:rsid w:val="00345BA9"/>
    <w:rsid w:val="00350286"/>
    <w:rsid w:val="00352007"/>
    <w:rsid w:val="00370EA7"/>
    <w:rsid w:val="0039281B"/>
    <w:rsid w:val="003934A4"/>
    <w:rsid w:val="003972AF"/>
    <w:rsid w:val="003A0966"/>
    <w:rsid w:val="003B1963"/>
    <w:rsid w:val="003C097C"/>
    <w:rsid w:val="003C7F45"/>
    <w:rsid w:val="003D5E45"/>
    <w:rsid w:val="003E718D"/>
    <w:rsid w:val="003F288C"/>
    <w:rsid w:val="00404392"/>
    <w:rsid w:val="0040464E"/>
    <w:rsid w:val="00405DC4"/>
    <w:rsid w:val="00411154"/>
    <w:rsid w:val="0041493E"/>
    <w:rsid w:val="0042462C"/>
    <w:rsid w:val="00442373"/>
    <w:rsid w:val="004456F4"/>
    <w:rsid w:val="0045733E"/>
    <w:rsid w:val="004713BE"/>
    <w:rsid w:val="00472C91"/>
    <w:rsid w:val="0047322C"/>
    <w:rsid w:val="00473BD8"/>
    <w:rsid w:val="00481EC2"/>
    <w:rsid w:val="00487D2B"/>
    <w:rsid w:val="0049630E"/>
    <w:rsid w:val="0049797D"/>
    <w:rsid w:val="004A5B05"/>
    <w:rsid w:val="004B48D7"/>
    <w:rsid w:val="004C4E7E"/>
    <w:rsid w:val="004D347C"/>
    <w:rsid w:val="005021CA"/>
    <w:rsid w:val="00512C57"/>
    <w:rsid w:val="00526E4A"/>
    <w:rsid w:val="0053059A"/>
    <w:rsid w:val="005309F8"/>
    <w:rsid w:val="00535676"/>
    <w:rsid w:val="0054386D"/>
    <w:rsid w:val="00545259"/>
    <w:rsid w:val="00546D49"/>
    <w:rsid w:val="00547B49"/>
    <w:rsid w:val="00547DC4"/>
    <w:rsid w:val="005516F8"/>
    <w:rsid w:val="005530D2"/>
    <w:rsid w:val="00553614"/>
    <w:rsid w:val="00554265"/>
    <w:rsid w:val="00554BB6"/>
    <w:rsid w:val="005730FB"/>
    <w:rsid w:val="005736CA"/>
    <w:rsid w:val="00580D36"/>
    <w:rsid w:val="00590204"/>
    <w:rsid w:val="005928AF"/>
    <w:rsid w:val="00594112"/>
    <w:rsid w:val="005B457C"/>
    <w:rsid w:val="005B6DF4"/>
    <w:rsid w:val="005D7E9B"/>
    <w:rsid w:val="005E03FC"/>
    <w:rsid w:val="005E3A0F"/>
    <w:rsid w:val="005E66F6"/>
    <w:rsid w:val="005E7A61"/>
    <w:rsid w:val="005E7EE0"/>
    <w:rsid w:val="005F0497"/>
    <w:rsid w:val="005F7645"/>
    <w:rsid w:val="005F7A44"/>
    <w:rsid w:val="00607BD9"/>
    <w:rsid w:val="00615A75"/>
    <w:rsid w:val="006171E4"/>
    <w:rsid w:val="00621EF2"/>
    <w:rsid w:val="006246A1"/>
    <w:rsid w:val="0063023F"/>
    <w:rsid w:val="00641A6E"/>
    <w:rsid w:val="00651557"/>
    <w:rsid w:val="006522D7"/>
    <w:rsid w:val="0065513D"/>
    <w:rsid w:val="00655659"/>
    <w:rsid w:val="00656376"/>
    <w:rsid w:val="0066481B"/>
    <w:rsid w:val="00682F4F"/>
    <w:rsid w:val="00683F5A"/>
    <w:rsid w:val="0068408C"/>
    <w:rsid w:val="006924D2"/>
    <w:rsid w:val="006A3F97"/>
    <w:rsid w:val="006A5A2B"/>
    <w:rsid w:val="006D0840"/>
    <w:rsid w:val="006E16FE"/>
    <w:rsid w:val="006E181C"/>
    <w:rsid w:val="006E7C42"/>
    <w:rsid w:val="006F3820"/>
    <w:rsid w:val="006F4696"/>
    <w:rsid w:val="006F6DA5"/>
    <w:rsid w:val="00701DA4"/>
    <w:rsid w:val="00703FA4"/>
    <w:rsid w:val="0070452B"/>
    <w:rsid w:val="00710B87"/>
    <w:rsid w:val="00714A78"/>
    <w:rsid w:val="007157FF"/>
    <w:rsid w:val="007322A6"/>
    <w:rsid w:val="007328AB"/>
    <w:rsid w:val="00742257"/>
    <w:rsid w:val="00743486"/>
    <w:rsid w:val="00743E7A"/>
    <w:rsid w:val="00744F3B"/>
    <w:rsid w:val="00746CCC"/>
    <w:rsid w:val="00753888"/>
    <w:rsid w:val="007564C2"/>
    <w:rsid w:val="007704D9"/>
    <w:rsid w:val="00781B78"/>
    <w:rsid w:val="00791072"/>
    <w:rsid w:val="007A4390"/>
    <w:rsid w:val="007A50B9"/>
    <w:rsid w:val="007B3501"/>
    <w:rsid w:val="007B7460"/>
    <w:rsid w:val="007C29B6"/>
    <w:rsid w:val="007C57D7"/>
    <w:rsid w:val="007D125A"/>
    <w:rsid w:val="007D7D96"/>
    <w:rsid w:val="007E50C9"/>
    <w:rsid w:val="007F4690"/>
    <w:rsid w:val="00802048"/>
    <w:rsid w:val="008079C6"/>
    <w:rsid w:val="008105FE"/>
    <w:rsid w:val="008113ED"/>
    <w:rsid w:val="0081673C"/>
    <w:rsid w:val="00826B3B"/>
    <w:rsid w:val="008341D6"/>
    <w:rsid w:val="008347FF"/>
    <w:rsid w:val="00843D12"/>
    <w:rsid w:val="00845133"/>
    <w:rsid w:val="00846F36"/>
    <w:rsid w:val="008505A9"/>
    <w:rsid w:val="00853921"/>
    <w:rsid w:val="00864A20"/>
    <w:rsid w:val="00864DDE"/>
    <w:rsid w:val="00872E75"/>
    <w:rsid w:val="00885618"/>
    <w:rsid w:val="00895333"/>
    <w:rsid w:val="008A7C37"/>
    <w:rsid w:val="008B205D"/>
    <w:rsid w:val="008C270B"/>
    <w:rsid w:val="008C3BB6"/>
    <w:rsid w:val="008C6ED7"/>
    <w:rsid w:val="008E3C73"/>
    <w:rsid w:val="008E4390"/>
    <w:rsid w:val="008F46A2"/>
    <w:rsid w:val="009077FF"/>
    <w:rsid w:val="00912D8A"/>
    <w:rsid w:val="009174D5"/>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B2C1A"/>
    <w:rsid w:val="009C2999"/>
    <w:rsid w:val="009C44C9"/>
    <w:rsid w:val="009D2BF2"/>
    <w:rsid w:val="009D6A87"/>
    <w:rsid w:val="009D6BB0"/>
    <w:rsid w:val="009E4C51"/>
    <w:rsid w:val="009E7CFC"/>
    <w:rsid w:val="009F1B2D"/>
    <w:rsid w:val="00A05F47"/>
    <w:rsid w:val="00A07E2D"/>
    <w:rsid w:val="00A160EB"/>
    <w:rsid w:val="00A1644D"/>
    <w:rsid w:val="00A24283"/>
    <w:rsid w:val="00A25CE4"/>
    <w:rsid w:val="00A31ACF"/>
    <w:rsid w:val="00A34618"/>
    <w:rsid w:val="00A347EB"/>
    <w:rsid w:val="00A414CB"/>
    <w:rsid w:val="00A4336D"/>
    <w:rsid w:val="00A45CE5"/>
    <w:rsid w:val="00A47A48"/>
    <w:rsid w:val="00A60DAF"/>
    <w:rsid w:val="00A70914"/>
    <w:rsid w:val="00A80C69"/>
    <w:rsid w:val="00A8315C"/>
    <w:rsid w:val="00A94220"/>
    <w:rsid w:val="00A95F67"/>
    <w:rsid w:val="00AA5F79"/>
    <w:rsid w:val="00AA626F"/>
    <w:rsid w:val="00AB0059"/>
    <w:rsid w:val="00AB09A1"/>
    <w:rsid w:val="00AB1097"/>
    <w:rsid w:val="00AB5909"/>
    <w:rsid w:val="00AB5A78"/>
    <w:rsid w:val="00AC274D"/>
    <w:rsid w:val="00AC6065"/>
    <w:rsid w:val="00AD5FAA"/>
    <w:rsid w:val="00AF08A7"/>
    <w:rsid w:val="00AF243F"/>
    <w:rsid w:val="00B05B81"/>
    <w:rsid w:val="00B13E85"/>
    <w:rsid w:val="00B15092"/>
    <w:rsid w:val="00B16B5E"/>
    <w:rsid w:val="00B201B2"/>
    <w:rsid w:val="00B20ADB"/>
    <w:rsid w:val="00B20E38"/>
    <w:rsid w:val="00B273A5"/>
    <w:rsid w:val="00B31432"/>
    <w:rsid w:val="00B324EE"/>
    <w:rsid w:val="00B37F20"/>
    <w:rsid w:val="00B41618"/>
    <w:rsid w:val="00B512F9"/>
    <w:rsid w:val="00B52800"/>
    <w:rsid w:val="00B577A0"/>
    <w:rsid w:val="00B650AE"/>
    <w:rsid w:val="00B66078"/>
    <w:rsid w:val="00B726E5"/>
    <w:rsid w:val="00B80BFE"/>
    <w:rsid w:val="00B82E65"/>
    <w:rsid w:val="00B84733"/>
    <w:rsid w:val="00B85E2E"/>
    <w:rsid w:val="00B9061D"/>
    <w:rsid w:val="00BA06D9"/>
    <w:rsid w:val="00BA30AA"/>
    <w:rsid w:val="00BA5DA3"/>
    <w:rsid w:val="00BB41FD"/>
    <w:rsid w:val="00BB631A"/>
    <w:rsid w:val="00BC79B6"/>
    <w:rsid w:val="00BE56EB"/>
    <w:rsid w:val="00BE5C3A"/>
    <w:rsid w:val="00BF22D4"/>
    <w:rsid w:val="00C05A16"/>
    <w:rsid w:val="00C1078F"/>
    <w:rsid w:val="00C13037"/>
    <w:rsid w:val="00C1512C"/>
    <w:rsid w:val="00C15CBB"/>
    <w:rsid w:val="00C1609B"/>
    <w:rsid w:val="00C22D26"/>
    <w:rsid w:val="00C26ADD"/>
    <w:rsid w:val="00C35765"/>
    <w:rsid w:val="00C403FD"/>
    <w:rsid w:val="00C4081D"/>
    <w:rsid w:val="00C474B6"/>
    <w:rsid w:val="00C7015A"/>
    <w:rsid w:val="00C70DE3"/>
    <w:rsid w:val="00C72BA3"/>
    <w:rsid w:val="00C731F6"/>
    <w:rsid w:val="00C8457F"/>
    <w:rsid w:val="00C8496E"/>
    <w:rsid w:val="00C85555"/>
    <w:rsid w:val="00C92E46"/>
    <w:rsid w:val="00C966D7"/>
    <w:rsid w:val="00CA1D2F"/>
    <w:rsid w:val="00CB0E70"/>
    <w:rsid w:val="00CB1438"/>
    <w:rsid w:val="00CB59F7"/>
    <w:rsid w:val="00CC7BCD"/>
    <w:rsid w:val="00CD4624"/>
    <w:rsid w:val="00CE1BB0"/>
    <w:rsid w:val="00CE2EA4"/>
    <w:rsid w:val="00CE4010"/>
    <w:rsid w:val="00CE4201"/>
    <w:rsid w:val="00CE42BF"/>
    <w:rsid w:val="00CF1F23"/>
    <w:rsid w:val="00CF63B0"/>
    <w:rsid w:val="00CF726B"/>
    <w:rsid w:val="00D03DAA"/>
    <w:rsid w:val="00D10872"/>
    <w:rsid w:val="00D13912"/>
    <w:rsid w:val="00D17332"/>
    <w:rsid w:val="00D20AAC"/>
    <w:rsid w:val="00D225BC"/>
    <w:rsid w:val="00D279D6"/>
    <w:rsid w:val="00D345F4"/>
    <w:rsid w:val="00D36824"/>
    <w:rsid w:val="00D52676"/>
    <w:rsid w:val="00D53F66"/>
    <w:rsid w:val="00D55C10"/>
    <w:rsid w:val="00D57345"/>
    <w:rsid w:val="00D70414"/>
    <w:rsid w:val="00DA05DF"/>
    <w:rsid w:val="00DA1FFD"/>
    <w:rsid w:val="00DA69A8"/>
    <w:rsid w:val="00DA78F0"/>
    <w:rsid w:val="00DB2342"/>
    <w:rsid w:val="00DC6F40"/>
    <w:rsid w:val="00DD163C"/>
    <w:rsid w:val="00DD3B70"/>
    <w:rsid w:val="00DD7D35"/>
    <w:rsid w:val="00DF04BA"/>
    <w:rsid w:val="00E077F9"/>
    <w:rsid w:val="00E10310"/>
    <w:rsid w:val="00E13A60"/>
    <w:rsid w:val="00E1486B"/>
    <w:rsid w:val="00E168B2"/>
    <w:rsid w:val="00E22B0C"/>
    <w:rsid w:val="00E26FE5"/>
    <w:rsid w:val="00E30025"/>
    <w:rsid w:val="00E306A3"/>
    <w:rsid w:val="00E30BF3"/>
    <w:rsid w:val="00E316E2"/>
    <w:rsid w:val="00E34CE4"/>
    <w:rsid w:val="00E35FC6"/>
    <w:rsid w:val="00E46A79"/>
    <w:rsid w:val="00E47998"/>
    <w:rsid w:val="00E60F37"/>
    <w:rsid w:val="00E72A18"/>
    <w:rsid w:val="00E76041"/>
    <w:rsid w:val="00E81192"/>
    <w:rsid w:val="00E831CF"/>
    <w:rsid w:val="00E90EB1"/>
    <w:rsid w:val="00E94734"/>
    <w:rsid w:val="00EA1516"/>
    <w:rsid w:val="00EA59C6"/>
    <w:rsid w:val="00EA7250"/>
    <w:rsid w:val="00EB1D45"/>
    <w:rsid w:val="00EB290B"/>
    <w:rsid w:val="00EC0E16"/>
    <w:rsid w:val="00EC1123"/>
    <w:rsid w:val="00EC2B45"/>
    <w:rsid w:val="00EC2F75"/>
    <w:rsid w:val="00ED5C43"/>
    <w:rsid w:val="00EF01C1"/>
    <w:rsid w:val="00EF3BAF"/>
    <w:rsid w:val="00EF7CD5"/>
    <w:rsid w:val="00F11266"/>
    <w:rsid w:val="00F128B5"/>
    <w:rsid w:val="00F23575"/>
    <w:rsid w:val="00F3185B"/>
    <w:rsid w:val="00F329F4"/>
    <w:rsid w:val="00F32D64"/>
    <w:rsid w:val="00F34B6F"/>
    <w:rsid w:val="00F377D6"/>
    <w:rsid w:val="00F40D9C"/>
    <w:rsid w:val="00F42187"/>
    <w:rsid w:val="00F42C5E"/>
    <w:rsid w:val="00F454D9"/>
    <w:rsid w:val="00F65C08"/>
    <w:rsid w:val="00F67181"/>
    <w:rsid w:val="00F67781"/>
    <w:rsid w:val="00F80D2C"/>
    <w:rsid w:val="00F866F3"/>
    <w:rsid w:val="00F86FA9"/>
    <w:rsid w:val="00F9102F"/>
    <w:rsid w:val="00F94143"/>
    <w:rsid w:val="00FA0C80"/>
    <w:rsid w:val="00FB4009"/>
    <w:rsid w:val="00FC71E4"/>
    <w:rsid w:val="00FD0BD9"/>
    <w:rsid w:val="00FE098C"/>
    <w:rsid w:val="00FE1D4D"/>
    <w:rsid w:val="00FE738A"/>
    <w:rsid w:val="00FE77A1"/>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45CB8E0"/>
  <w15:docId w15:val="{E47C03AF-7210-4C13-BE9C-7892C2E5E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180519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1C780-5136-4B40-B3EF-CAE0FFA06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Pages>
  <Words>2157</Words>
  <Characters>12948</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Devis Art sp. z o.o.</cp:lastModifiedBy>
  <cp:revision>30</cp:revision>
  <cp:lastPrinted>2012-02-27T14:04:00Z</cp:lastPrinted>
  <dcterms:created xsi:type="dcterms:W3CDTF">2012-08-21T20:07:00Z</dcterms:created>
  <dcterms:modified xsi:type="dcterms:W3CDTF">2024-09-10T10:33:00Z</dcterms:modified>
</cp:coreProperties>
</file>