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65DAA" w14:textId="6B14D4C0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C073DF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452EDA6" w14:textId="0B764204" w:rsidR="00C073DF" w:rsidRPr="00871506" w:rsidRDefault="00C073DF" w:rsidP="00C073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Pr="005A5095">
        <w:rPr>
          <w:rFonts w:ascii="Cambria" w:hAnsi="Cambria"/>
          <w:b/>
        </w:rPr>
        <w:t>Z.271.1</w:t>
      </w:r>
      <w:r w:rsidR="00DD4B1B">
        <w:rPr>
          <w:rFonts w:ascii="Cambria" w:hAnsi="Cambria"/>
          <w:b/>
        </w:rPr>
        <w:t>6</w:t>
      </w:r>
      <w:r w:rsidRPr="005A5095">
        <w:rPr>
          <w:rFonts w:ascii="Cambria" w:hAnsi="Cambria"/>
          <w:b/>
        </w:rPr>
        <w:t>.2024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131BA1" w14:textId="75E5D062" w:rsidR="00193783" w:rsidRPr="009A0AAC" w:rsidRDefault="00193783" w:rsidP="001937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>Gmina Sławatycze</w:t>
      </w:r>
      <w:r>
        <w:rPr>
          <w:rFonts w:ascii="Cambria" w:hAnsi="Cambria"/>
          <w:b/>
        </w:rPr>
        <w:t>,</w:t>
      </w:r>
    </w:p>
    <w:p w14:paraId="4317D444" w14:textId="77777777" w:rsidR="00193783" w:rsidRPr="009A0AAC" w:rsidRDefault="00193783" w:rsidP="00193783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04371A4F" w14:textId="77777777" w:rsidR="00193783" w:rsidRPr="009A0AAC" w:rsidRDefault="00193783" w:rsidP="00193783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  <w:r>
        <w:rPr>
          <w:rFonts w:ascii="Cambria" w:hAnsi="Cambria" w:cs="Arial"/>
          <w:bCs/>
          <w:color w:val="000000" w:themeColor="text1"/>
        </w:rPr>
        <w:t>,</w:t>
      </w:r>
    </w:p>
    <w:p w14:paraId="50F907DD" w14:textId="77777777" w:rsidR="00193783" w:rsidRPr="009A0AAC" w:rsidRDefault="00193783" w:rsidP="00193783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7CAF87D7" w14:textId="77777777" w:rsidR="00193783" w:rsidRDefault="00193783" w:rsidP="00193783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F77F86">
          <w:rPr>
            <w:rStyle w:val="Hipercze"/>
            <w:rFonts w:ascii="Cambria" w:hAnsi="Cambria" w:cs="Arial"/>
            <w:bCs/>
            <w:color w:val="0070C0"/>
          </w:rPr>
          <w:t>gmina@slawatycze.pl</w:t>
        </w:r>
      </w:hyperlink>
    </w:p>
    <w:p w14:paraId="74FB4C25" w14:textId="77777777" w:rsidR="00193783" w:rsidRPr="00CF5CCD" w:rsidRDefault="00193783" w:rsidP="00193783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F77F86">
        <w:rPr>
          <w:rFonts w:ascii="Cambria" w:hAnsi="Cambria" w:cs="Arial"/>
          <w:bCs/>
          <w:color w:val="0070C0"/>
          <w:u w:val="single"/>
        </w:rPr>
        <w:t>https://www.slawatycze.pl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313B6AD3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r w:rsidR="00DD4B1B">
        <w:rPr>
          <w:rFonts w:ascii="Cambria" w:hAnsi="Cambria"/>
          <w:b/>
          <w:bCs/>
          <w:i/>
          <w:iCs/>
        </w:rPr>
        <w:t>Przeb</w:t>
      </w:r>
      <w:r w:rsidR="00C073DF" w:rsidRPr="00C073DF">
        <w:rPr>
          <w:rFonts w:ascii="Cambria" w:hAnsi="Cambria"/>
          <w:b/>
          <w:bCs/>
          <w:i/>
          <w:iCs/>
        </w:rPr>
        <w:t>udowa</w:t>
      </w:r>
      <w:r w:rsidR="00DD4B1B">
        <w:rPr>
          <w:rFonts w:ascii="Cambria" w:hAnsi="Cambria"/>
          <w:b/>
          <w:bCs/>
          <w:i/>
          <w:iCs/>
        </w:rPr>
        <w:t xml:space="preserve"> istniejącego</w:t>
      </w:r>
      <w:r w:rsidR="00C073DF" w:rsidRPr="00C073DF">
        <w:rPr>
          <w:rFonts w:ascii="Cambria" w:hAnsi="Cambria"/>
          <w:b/>
          <w:bCs/>
          <w:i/>
          <w:iCs/>
        </w:rPr>
        <w:t xml:space="preserve"> zbiornika retencyjnego</w:t>
      </w:r>
      <w:r w:rsidR="005E17C5">
        <w:rPr>
          <w:rFonts w:ascii="Cambria" w:hAnsi="Cambria"/>
          <w:b/>
          <w:i/>
          <w:iCs/>
        </w:rPr>
        <w:t>”</w:t>
      </w:r>
      <w:r w:rsidR="00FE629C" w:rsidRPr="0067480D">
        <w:rPr>
          <w:rFonts w:ascii="Cambria" w:hAnsi="Cambria"/>
          <w:b/>
          <w:i/>
          <w:iCs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5B1322">
        <w:rPr>
          <w:rFonts w:ascii="Cambria" w:hAnsi="Cambria"/>
          <w:b/>
        </w:rPr>
        <w:t>S</w:t>
      </w:r>
      <w:r w:rsidR="005764D7">
        <w:rPr>
          <w:rFonts w:ascii="Cambria" w:hAnsi="Cambria"/>
          <w:b/>
        </w:rPr>
        <w:t>ławatycze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A4330A2" w14:textId="77777777" w:rsidR="00C073DF" w:rsidRPr="00C073DF" w:rsidRDefault="00C073DF" w:rsidP="00FE629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795A3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A8729A7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6E55C98D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C2216E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8B7C4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310196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2BAAF50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5888113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7098A33" w14:textId="36D282CB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 xml:space="preserve">............................................................................ </w:t>
            </w:r>
            <w:r w:rsidR="00193783">
              <w:rPr>
                <w:rFonts w:ascii="Cambria" w:hAnsi="Cambria" w:cs="Cambria"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lastRenderedPageBreak/>
              <w:t xml:space="preserve">(wskazać specjalność oraz dokładny </w:t>
            </w:r>
            <w:r w:rsidR="00D6361C">
              <w:rPr>
                <w:rFonts w:ascii="Cambria" w:hAnsi="Cambria" w:cs="Cambria"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zakres z decyzji)</w:t>
            </w:r>
          </w:p>
          <w:p w14:paraId="4407C63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94BA682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663FBF7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6A103F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5A22A68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31C3D40C" w14:textId="77777777" w:rsidR="00C073DF" w:rsidRDefault="00C073DF" w:rsidP="00C073DF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0AA9991" w14:textId="30523287" w:rsidR="00C073DF" w:rsidRDefault="00C073DF" w:rsidP="00C073DF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w specjalności </w:t>
            </w:r>
            <w:r w:rsidRPr="00C073DF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inżynieryjnej hydrotechnicznej</w:t>
            </w:r>
            <w:r w:rsidRPr="00235C7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53B240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8E1C54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110F11F1" w14:textId="77777777" w:rsid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  <w:p w14:paraId="38594EF7" w14:textId="77777777" w:rsidR="00C073DF" w:rsidRPr="008B7C4A" w:rsidRDefault="00C073DF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DDCC252" w14:textId="2B224E9C" w:rsidR="00C073DF" w:rsidRPr="00C073DF" w:rsidRDefault="008B7C4A" w:rsidP="00C073DF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budowy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="00C073DF" w:rsidRPr="00C073D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w rozumieniu art. 22 ustawy Prawo budowlane</w:t>
            </w:r>
            <w:r w:rsidR="00C073D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 branży</w:t>
            </w:r>
            <w:r w:rsidR="00C073DF" w:rsidRPr="00C073D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 </w:t>
            </w:r>
          </w:p>
          <w:p w14:paraId="55373957" w14:textId="5E2E7DB4" w:rsidR="008B7C4A" w:rsidRPr="008B7C4A" w:rsidRDefault="00C073DF" w:rsidP="00C073DF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C073D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>hydrotechnicznej</w:t>
            </w:r>
          </w:p>
          <w:p w14:paraId="429F8FC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7151A7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C073DF" w:rsidRDefault="008B7C4A" w:rsidP="00C073DF">
      <w:pPr>
        <w:suppressAutoHyphens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iCs/>
          <w:color w:val="000000"/>
          <w:lang w:eastAsia="ar-SA"/>
        </w:rPr>
      </w:pPr>
      <w:r w:rsidRPr="00C073DF">
        <w:rPr>
          <w:rFonts w:ascii="Cambria" w:eastAsia="Times New Roman" w:hAnsi="Cambria"/>
          <w:b/>
          <w:bCs/>
          <w:iCs/>
          <w:color w:val="000000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29319" w14:textId="77777777" w:rsidR="00E70E31" w:rsidRDefault="00E70E31" w:rsidP="0046482F">
      <w:r>
        <w:separator/>
      </w:r>
    </w:p>
  </w:endnote>
  <w:endnote w:type="continuationSeparator" w:id="0">
    <w:p w14:paraId="19D3818A" w14:textId="77777777" w:rsidR="00E70E31" w:rsidRDefault="00E70E3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5AD6C" w14:textId="77777777" w:rsidR="00E70E31" w:rsidRDefault="00E70E31" w:rsidP="0046482F">
      <w:r>
        <w:separator/>
      </w:r>
    </w:p>
  </w:footnote>
  <w:footnote w:type="continuationSeparator" w:id="0">
    <w:p w14:paraId="7FB48B8E" w14:textId="77777777" w:rsidR="00E70E31" w:rsidRDefault="00E70E3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3393D" w14:textId="2D759C31" w:rsidR="00C073DF" w:rsidRDefault="00C073DF" w:rsidP="00C073DF">
    <w:pPr>
      <w:pStyle w:val="Nagwek"/>
    </w:pPr>
    <w:r w:rsidRPr="005E111A">
      <w:rPr>
        <w:iCs/>
        <w:noProof/>
      </w:rPr>
      <w:drawing>
        <wp:anchor distT="0" distB="0" distL="114300" distR="114300" simplePos="0" relativeHeight="251676672" behindDoc="0" locked="0" layoutInCell="1" allowOverlap="1" wp14:anchorId="3AF8575A" wp14:editId="554B2DD3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09C2CB2" w14:textId="617A5757" w:rsidR="00C073DF" w:rsidRPr="005E111A" w:rsidRDefault="00C073DF" w:rsidP="00C073DF">
    <w:pPr>
      <w:jc w:val="center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57216" behindDoc="0" locked="0" layoutInCell="1" allowOverlap="1" wp14:anchorId="6C93B095" wp14:editId="78EA3DF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26BA067" w14:textId="77777777" w:rsidR="00C073DF" w:rsidRPr="005E111A" w:rsidRDefault="00C073DF" w:rsidP="00C073DF">
    <w:pPr>
      <w:pStyle w:val="Nagwek"/>
      <w:rPr>
        <w:iCs/>
        <w:sz w:val="16"/>
        <w:szCs w:val="16"/>
      </w:rPr>
    </w:pPr>
  </w:p>
  <w:p w14:paraId="65F54CEF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0E954B89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07F9107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8EB6D3F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ACACA1A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60B81478" w14:textId="77777777" w:rsidR="00C073DF" w:rsidRPr="005E111A" w:rsidRDefault="00C073DF" w:rsidP="00C073DF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10F6354F" w14:textId="61B4E2D8" w:rsidR="00C073DF" w:rsidRPr="005A5095" w:rsidRDefault="00C073DF" w:rsidP="00C073D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r w:rsidR="00DD4B1B">
      <w:rPr>
        <w:rFonts w:ascii="Cambria" w:hAnsi="Cambria" w:cs="Times"/>
        <w:b/>
        <w:bCs/>
        <w:i/>
        <w:sz w:val="17"/>
        <w:szCs w:val="17"/>
      </w:rPr>
      <w:t>Przeb</w:t>
    </w:r>
    <w:r w:rsidRPr="005A5095">
      <w:rPr>
        <w:rFonts w:ascii="Cambria" w:hAnsi="Cambria" w:cs="Times"/>
        <w:b/>
        <w:bCs/>
        <w:i/>
        <w:sz w:val="17"/>
        <w:szCs w:val="17"/>
      </w:rPr>
      <w:t>udowa</w:t>
    </w:r>
    <w:r w:rsidR="00DD4B1B">
      <w:rPr>
        <w:rFonts w:ascii="Cambria" w:hAnsi="Cambria" w:cs="Times"/>
        <w:b/>
        <w:bCs/>
        <w:i/>
        <w:sz w:val="17"/>
        <w:szCs w:val="17"/>
      </w:rPr>
      <w:t xml:space="preserve"> istniejącego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zbiornika retencyjnego”, </w:t>
    </w: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Pr="005A5095">
      <w:rPr>
        <w:rFonts w:ascii="Cambria" w:hAnsi="Cambria" w:cs="Times"/>
        <w:iCs/>
        <w:sz w:val="17"/>
        <w:szCs w:val="17"/>
      </w:rPr>
      <w:t xml:space="preserve"> typu „Zarządzanie zasobami wodnymi” w ramach poddziałania „Wsparcie na inwestycje związane z rozwojem, modernizacją i dostosowaniem rolnictwa i leśnictwa” </w:t>
    </w:r>
    <w:r>
      <w:rPr>
        <w:rFonts w:ascii="Cambria" w:hAnsi="Cambria" w:cs="Times"/>
        <w:iCs/>
        <w:sz w:val="17"/>
        <w:szCs w:val="17"/>
      </w:rPr>
      <w:br/>
    </w:r>
    <w:r w:rsidRPr="005A5095">
      <w:rPr>
        <w:rFonts w:ascii="Cambria" w:hAnsi="Cambria" w:cs="Times"/>
        <w:iCs/>
        <w:sz w:val="17"/>
        <w:szCs w:val="17"/>
      </w:rPr>
      <w:t>objętego Programem Rozwoju Obszarów Wiejskich na lata 2014–2020.</w:t>
    </w:r>
  </w:p>
  <w:p w14:paraId="5067D8E3" w14:textId="77777777" w:rsidR="00C073DF" w:rsidRPr="005A5095" w:rsidRDefault="00C073DF" w:rsidP="00C07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52DD8"/>
    <w:rsid w:val="0088723C"/>
    <w:rsid w:val="008B07B4"/>
    <w:rsid w:val="008B6345"/>
    <w:rsid w:val="008B7C4A"/>
    <w:rsid w:val="008C2517"/>
    <w:rsid w:val="008F7DF1"/>
    <w:rsid w:val="0092014B"/>
    <w:rsid w:val="00920634"/>
    <w:rsid w:val="00927B0B"/>
    <w:rsid w:val="00950483"/>
    <w:rsid w:val="009536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C073DF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77360"/>
    <w:rsid w:val="00DA0C5D"/>
    <w:rsid w:val="00DB0654"/>
    <w:rsid w:val="00DB0DF5"/>
    <w:rsid w:val="00DC2930"/>
    <w:rsid w:val="00DD4B1B"/>
    <w:rsid w:val="00DE33E1"/>
    <w:rsid w:val="00DF21AC"/>
    <w:rsid w:val="00E07C0C"/>
    <w:rsid w:val="00E264F0"/>
    <w:rsid w:val="00E30238"/>
    <w:rsid w:val="00E42C4C"/>
    <w:rsid w:val="00E64007"/>
    <w:rsid w:val="00E70E31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Default">
    <w:name w:val="Default"/>
    <w:uiPriority w:val="99"/>
    <w:qFormat/>
    <w:rsid w:val="00C073DF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Sławatycze</cp:lastModifiedBy>
  <cp:revision>115</cp:revision>
  <dcterms:created xsi:type="dcterms:W3CDTF">2019-01-23T09:49:00Z</dcterms:created>
  <dcterms:modified xsi:type="dcterms:W3CDTF">2024-10-01T13:33:00Z</dcterms:modified>
</cp:coreProperties>
</file>