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3F878" w14:textId="77777777" w:rsidR="004C6078" w:rsidRPr="00F36D5A" w:rsidRDefault="004C6078" w:rsidP="00F36D5A">
      <w:pPr>
        <w:pStyle w:val="Default"/>
        <w:spacing w:before="120" w:after="120"/>
        <w:ind w:left="720"/>
        <w:jc w:val="both"/>
        <w:rPr>
          <w:color w:val="FF0000"/>
        </w:rPr>
      </w:pPr>
    </w:p>
    <w:p w14:paraId="54DFD12F" w14:textId="5FD79236" w:rsidR="004C6078" w:rsidRPr="00F36D5A" w:rsidRDefault="004C6078" w:rsidP="00F36D5A">
      <w:pPr>
        <w:pStyle w:val="Default"/>
        <w:spacing w:before="120" w:after="120"/>
        <w:jc w:val="right"/>
        <w:rPr>
          <w:color w:val="auto"/>
        </w:rPr>
      </w:pPr>
      <w:r w:rsidRPr="00F36D5A">
        <w:rPr>
          <w:color w:val="auto"/>
        </w:rPr>
        <w:t xml:space="preserve"> Załącznik nr </w:t>
      </w:r>
      <w:r w:rsidR="00F36D5A" w:rsidRPr="00F36D5A">
        <w:rPr>
          <w:color w:val="auto"/>
        </w:rPr>
        <w:t>7</w:t>
      </w:r>
      <w:r w:rsidRPr="00F36D5A">
        <w:rPr>
          <w:color w:val="auto"/>
        </w:rPr>
        <w:t xml:space="preserve"> - Opis przedmiotu zamówienia </w:t>
      </w:r>
    </w:p>
    <w:p w14:paraId="0DB4414C" w14:textId="77777777" w:rsidR="00F36D5A" w:rsidRPr="00F36D5A" w:rsidRDefault="00F36D5A" w:rsidP="00F36D5A">
      <w:pPr>
        <w:pStyle w:val="Default"/>
        <w:spacing w:before="120" w:after="120"/>
        <w:jc w:val="right"/>
        <w:rPr>
          <w:color w:val="auto"/>
        </w:rPr>
      </w:pPr>
    </w:p>
    <w:p w14:paraId="76FC7B15" w14:textId="77777777" w:rsidR="00F36D5A" w:rsidRPr="00F36D5A" w:rsidRDefault="00F36D5A" w:rsidP="00F36D5A">
      <w:pPr>
        <w:pStyle w:val="Default"/>
        <w:numPr>
          <w:ilvl w:val="0"/>
          <w:numId w:val="37"/>
        </w:numPr>
        <w:spacing w:before="120" w:after="120"/>
      </w:pPr>
      <w:r w:rsidRPr="00F36D5A">
        <w:t xml:space="preserve">Przedmiotem zamówienia jest opracowanie projektu planu ogólnego gminy Ciechanowiec. </w:t>
      </w:r>
    </w:p>
    <w:p w14:paraId="52E06FD3" w14:textId="77777777" w:rsidR="00F36D5A" w:rsidRPr="00F36D5A" w:rsidRDefault="00F36D5A" w:rsidP="00F36D5A">
      <w:pPr>
        <w:pStyle w:val="Default"/>
        <w:numPr>
          <w:ilvl w:val="0"/>
          <w:numId w:val="37"/>
        </w:numPr>
        <w:spacing w:before="120" w:after="120"/>
      </w:pPr>
      <w:r w:rsidRPr="00F36D5A">
        <w:rPr>
          <w:rFonts w:asciiTheme="minorHAnsi" w:hAnsiTheme="minorHAnsi" w:cstheme="minorHAnsi"/>
        </w:rPr>
        <w:t>Podstawą opracowania planu ogólnego jest: Uchwała Nr 31/IV/24 Rady Miejskiej w Ciechanowcu z dnia 29 sierpnia 2024 r. w sprawie przystąpienia do sporządzenia Planu Ogólnego gminy Ciechanowiec.</w:t>
      </w:r>
      <w:r w:rsidRPr="00F36D5A">
        <w:rPr>
          <w:rFonts w:asciiTheme="minorHAnsi" w:hAnsiTheme="minorHAnsi" w:cstheme="minorHAnsi"/>
          <w:b/>
          <w:bCs/>
        </w:rPr>
        <w:t xml:space="preserve"> </w:t>
      </w:r>
    </w:p>
    <w:p w14:paraId="1F43BC97" w14:textId="60F9312D" w:rsidR="00F36D5A" w:rsidRPr="00F36D5A" w:rsidRDefault="00F36D5A" w:rsidP="00F36D5A">
      <w:pPr>
        <w:pStyle w:val="Default"/>
        <w:numPr>
          <w:ilvl w:val="0"/>
          <w:numId w:val="37"/>
        </w:numPr>
        <w:spacing w:before="120" w:after="120"/>
      </w:pPr>
      <w:r w:rsidRPr="00F36D5A">
        <w:rPr>
          <w:rFonts w:asciiTheme="minorHAnsi" w:hAnsiTheme="minorHAnsi" w:cstheme="minorHAnsi"/>
        </w:rPr>
        <w:t xml:space="preserve">Obszar opracowania planu ogólnego: gmina Ciechanowiec (w granicach administracyjnych) </w:t>
      </w:r>
      <w:r w:rsidRPr="00F36D5A">
        <w:rPr>
          <w:rFonts w:asciiTheme="minorHAnsi" w:hAnsiTheme="minorHAnsi" w:cstheme="minorHAnsi"/>
          <w:color w:val="auto"/>
        </w:rPr>
        <w:t xml:space="preserve">obejmująca miasto Ciechanowiec i 31 sołectw: Antonin, Bujenka, </w:t>
      </w:r>
      <w:proofErr w:type="spellStart"/>
      <w:r w:rsidRPr="00F36D5A">
        <w:rPr>
          <w:rFonts w:asciiTheme="minorHAnsi" w:hAnsiTheme="minorHAnsi" w:cstheme="minorHAnsi"/>
          <w:color w:val="auto"/>
        </w:rPr>
        <w:t>Ciechanowczyk</w:t>
      </w:r>
      <w:proofErr w:type="spellEnd"/>
      <w:r w:rsidRPr="00F36D5A">
        <w:rPr>
          <w:rFonts w:asciiTheme="minorHAnsi" w:hAnsiTheme="minorHAnsi" w:cstheme="minorHAnsi"/>
          <w:color w:val="auto"/>
        </w:rPr>
        <w:t xml:space="preserve">, Czaje-Bagno, Czaje-Wólka, Dąbczyn, Kobusy, Koce-Basie, Koce- Piskuły, Koce- Schaby, Kosiorki, Kozarze, Kułaki, Łempice, Malec, Nowodwory, Pobikry, Przybyszyn, Radziszewo-Króle, Radziszewo-Sieńczuch, Radziszewo Stare, Skórzec, Trzaski, Tworkowice, </w:t>
      </w:r>
      <w:proofErr w:type="spellStart"/>
      <w:r w:rsidRPr="00F36D5A">
        <w:rPr>
          <w:rFonts w:asciiTheme="minorHAnsi" w:hAnsiTheme="minorHAnsi" w:cstheme="minorHAnsi"/>
          <w:color w:val="auto"/>
        </w:rPr>
        <w:t>Winna-Chroły</w:t>
      </w:r>
      <w:proofErr w:type="spellEnd"/>
      <w:r w:rsidRPr="00F36D5A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F36D5A">
        <w:rPr>
          <w:rFonts w:asciiTheme="minorHAnsi" w:hAnsiTheme="minorHAnsi" w:cstheme="minorHAnsi"/>
          <w:color w:val="auto"/>
        </w:rPr>
        <w:t>Winna-Poświętna</w:t>
      </w:r>
      <w:proofErr w:type="spellEnd"/>
      <w:r w:rsidRPr="00F36D5A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F36D5A">
        <w:rPr>
          <w:rFonts w:asciiTheme="minorHAnsi" w:hAnsiTheme="minorHAnsi" w:cstheme="minorHAnsi"/>
          <w:color w:val="auto"/>
        </w:rPr>
        <w:t>Winna-Wypychy</w:t>
      </w:r>
      <w:proofErr w:type="spellEnd"/>
      <w:r w:rsidRPr="00F36D5A">
        <w:rPr>
          <w:rFonts w:asciiTheme="minorHAnsi" w:hAnsiTheme="minorHAnsi" w:cstheme="minorHAnsi"/>
          <w:color w:val="auto"/>
        </w:rPr>
        <w:t xml:space="preserve">, Wojtkowice-Dady, Wojtkowice-Glinna, Wojtkowice Stare, Zadobrze. Powierzchnia ewidencyjna gminy wynosi ok. 20.121 ha. </w:t>
      </w:r>
    </w:p>
    <w:p w14:paraId="5997068A" w14:textId="77777777" w:rsidR="00F36D5A" w:rsidRPr="00F36D5A" w:rsidRDefault="00F36D5A" w:rsidP="00F36D5A">
      <w:pPr>
        <w:pStyle w:val="Default"/>
        <w:numPr>
          <w:ilvl w:val="0"/>
          <w:numId w:val="37"/>
        </w:numPr>
        <w:spacing w:before="120" w:after="120"/>
      </w:pPr>
      <w:r w:rsidRPr="00F36D5A">
        <w:t xml:space="preserve">Zakres zamówienia: </w:t>
      </w:r>
    </w:p>
    <w:p w14:paraId="11E2B6B9" w14:textId="3BFB3E96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Wykonanie projektu planu ogólnego gminy Ciechanowiec wraz z uzasadnieniem składającym się z części tekstowej i graficznej (zwanego dalej „planem”) oraz przeprowadzenie w imieniu Burmistrza Ciechanowca procedury mającej na celu uchwalenie ww. planu na podstawie przepisów ustawy z dnia 27 marca 2003 r. o planowaniu i zagospodarowaniu przestrzennym zwanej dalej „ustawą </w:t>
      </w:r>
      <w:proofErr w:type="spellStart"/>
      <w:r w:rsidRPr="00F36D5A">
        <w:t>PiZP</w:t>
      </w:r>
      <w:proofErr w:type="spellEnd"/>
      <w:r w:rsidRPr="00F36D5A">
        <w:t xml:space="preserve">”, oraz przepisami wykonawczymi do tej ustawy, w tym: </w:t>
      </w:r>
    </w:p>
    <w:p w14:paraId="4188A1D6" w14:textId="63824081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przeanalizowanie wniosków o sporządzenie zmiany aktów planowania przestrzennego, </w:t>
      </w:r>
    </w:p>
    <w:p w14:paraId="31B56549" w14:textId="6FA10143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sporządzenie inwentaryzacji urbanistycznej gminy, </w:t>
      </w:r>
    </w:p>
    <w:p w14:paraId="16FB737E" w14:textId="0EBA56E9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przeanalizowanie materiałów wyjściowych, obejmujących w szczególności obowiązujące akty planowania przestrzennego, studium uwarunkowań i kierunków zagospodarowania przestrzennego gminy Ciechanowiec, strategię rozwoju gminy Ciechanowiec na lata 2021-2030 oraz sporządzenie aktualnych uwarunkowań rozwoju przestrzennego gminy zgodnie z art. 13b ustawy </w:t>
      </w:r>
      <w:proofErr w:type="spellStart"/>
      <w:r w:rsidRPr="00F36D5A">
        <w:t>PiZP</w:t>
      </w:r>
      <w:proofErr w:type="spellEnd"/>
      <w:r w:rsidRPr="00F36D5A">
        <w:t xml:space="preserve">, </w:t>
      </w:r>
    </w:p>
    <w:p w14:paraId="478A77AC" w14:textId="1DA4EDF5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wykonanie opracowania </w:t>
      </w:r>
      <w:proofErr w:type="spellStart"/>
      <w:r w:rsidRPr="00F36D5A">
        <w:t>ekofizjograficznego</w:t>
      </w:r>
      <w:proofErr w:type="spellEnd"/>
      <w:r w:rsidRPr="00F36D5A">
        <w:t xml:space="preserve"> dla gminy Ciechanowiec, </w:t>
      </w:r>
    </w:p>
    <w:p w14:paraId="261DE597" w14:textId="5B498427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przygotowanie projektów dokumentów formalno-prawnych tj. wymaganych ustawowo pism, zawiadomień, ogłoszeń i </w:t>
      </w:r>
      <w:proofErr w:type="spellStart"/>
      <w:r w:rsidRPr="00F36D5A">
        <w:t>obwieszczeń</w:t>
      </w:r>
      <w:proofErr w:type="spellEnd"/>
      <w:r w:rsidRPr="00F36D5A">
        <w:t xml:space="preserve">, wymaganych procedurą sporządzania planu ogólnego, </w:t>
      </w:r>
    </w:p>
    <w:p w14:paraId="63FD9F1B" w14:textId="2E5FB631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sporządzenie wykazu i przeprowadzenie analizy wniosków złożonych na podstawie art. 8g ustawy o </w:t>
      </w:r>
      <w:proofErr w:type="spellStart"/>
      <w:r w:rsidRPr="00F36D5A">
        <w:t>PiZP</w:t>
      </w:r>
      <w:proofErr w:type="spellEnd"/>
      <w:r w:rsidRPr="00F36D5A">
        <w:t xml:space="preserve"> wraz z projektem ich rozstrzygnięcia w formie opisowej; </w:t>
      </w:r>
    </w:p>
    <w:p w14:paraId="13CDB311" w14:textId="28DD5077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przygotowanie dokumentów i korespondencji związanej z procedurą opiniowania i uzgadniania planu, według rozdzielnika wskazanego przez Wykonawcę; </w:t>
      </w:r>
    </w:p>
    <w:p w14:paraId="555B4800" w14:textId="1B535363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lastRenderedPageBreak/>
        <w:t xml:space="preserve">sporządzenie wykazu organów i instytucji właściwych do opiniowania i uzgodnień, projektów pism w sprawie wystąpienia o uzgodnienie/opiniowanie oraz innych pism i opracowań związanych z procedurą sporządzania planu ogólnego (ogłoszeń, </w:t>
      </w:r>
      <w:proofErr w:type="spellStart"/>
      <w:r w:rsidRPr="00F36D5A">
        <w:t>obwieszczeń</w:t>
      </w:r>
      <w:proofErr w:type="spellEnd"/>
      <w:r w:rsidRPr="00F36D5A">
        <w:t xml:space="preserve">, zawiadomień, itp.); omówienie i prezentacja wykazów Zamawiającemu; przygotowanie wykazu opinii i uzgodnień planu; </w:t>
      </w:r>
    </w:p>
    <w:p w14:paraId="29E60403" w14:textId="4D64B6D4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przeprowadzenie strategicznej oceny oddziaływania na środowisko, w tym sporządzenie prognozy oddziaływania na środowisko projektu planu, zgodnie z przepisami ustawy z dnia 3 października 2008 r. o udostępnianiu informacji o środowisku i jego ochronie, udziale społeczeństwa w ochronie środowiska oraz o ocenach oddziaływania na środowisko, </w:t>
      </w:r>
    </w:p>
    <w:p w14:paraId="7834C306" w14:textId="2BC6B570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wprowadzenie ewentualnych zmian wynikających z uzgodnień, powtórzenie procedury w niezbędnym zakresie, jeśli będzie to konieczne; w razie potrzeby przygotowania treści zażaleń na postanowienia; </w:t>
      </w:r>
    </w:p>
    <w:p w14:paraId="1B2AB884" w14:textId="012B5C0A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zaprezentowanie planu i uczestnictwo (udział fizyczny) w konsultacjach społecznych m.in. spotkaniach otwartych, panelach eksperckich lub warsztatach, spotkaniach plenerowych, spacerach studyjnych, dyżurach projektanta, przeprowadzaniu wywiadów, przygotowania ankiet i </w:t>
      </w:r>
      <w:proofErr w:type="spellStart"/>
      <w:r w:rsidRPr="00F36D5A">
        <w:t>geoankiet</w:t>
      </w:r>
      <w:proofErr w:type="spellEnd"/>
      <w:r w:rsidRPr="00F36D5A">
        <w:t xml:space="preserve">, zbieraniu uwag, prowadzeniu punktu konsultacyjnego, w ramach prowadzonych konsultacji społecznych, w tym składania wyjaśnień osobom zainteresowanym (pisemnych lub ustnych); </w:t>
      </w:r>
    </w:p>
    <w:p w14:paraId="50F552D4" w14:textId="777690A5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przygotowanie projektów dokumentów, pism, ankiet, </w:t>
      </w:r>
      <w:proofErr w:type="spellStart"/>
      <w:r w:rsidRPr="00F36D5A">
        <w:t>geoankiet</w:t>
      </w:r>
      <w:proofErr w:type="spellEnd"/>
      <w:r w:rsidRPr="00F36D5A">
        <w:t xml:space="preserve">, ogłoszeń, </w:t>
      </w:r>
      <w:proofErr w:type="spellStart"/>
      <w:r w:rsidRPr="00F36D5A">
        <w:t>obwieszczeń</w:t>
      </w:r>
      <w:proofErr w:type="spellEnd"/>
      <w:r w:rsidRPr="00F36D5A">
        <w:t xml:space="preserve">, zawiadomień, protokołów i innych, wymaganych procedurą sporządzenia planu, określoną w art. 13i ust. 3 i art. 8i wyżej wymienionej ustawy </w:t>
      </w:r>
      <w:proofErr w:type="spellStart"/>
      <w:r w:rsidRPr="00F36D5A">
        <w:t>PiZP</w:t>
      </w:r>
      <w:proofErr w:type="spellEnd"/>
      <w:r w:rsidRPr="00F36D5A">
        <w:t xml:space="preserve">; </w:t>
      </w:r>
    </w:p>
    <w:p w14:paraId="6E7775AA" w14:textId="1A97FFCF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przygotowanie raportu podsumowującego przebieg konsultacji społecznych (wybrane zostaną max. 4 formy konsultacji społecznych), o którym mowa w art. 8k ust. 2 ustawy o </w:t>
      </w:r>
      <w:proofErr w:type="spellStart"/>
      <w:r w:rsidRPr="00F36D5A">
        <w:t>PiZP</w:t>
      </w:r>
      <w:proofErr w:type="spellEnd"/>
      <w:r w:rsidRPr="00F36D5A">
        <w:t xml:space="preserve">, w tym wykazu zgłoszonych uwag; </w:t>
      </w:r>
    </w:p>
    <w:p w14:paraId="479A2C5A" w14:textId="543D5C93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zaprezentowanie planu i uczestnictwo (udział fizyczny) podczas posiedzeń gminnej komisji urbanistyczno- architektonicznej oraz uczestnictwo w spotkaniach z udziałem radnych (komisjach rady gminy oraz sesjach), których konieczność wyniknie w trakcie procedury oraz realizacji zadania, w przypadkach i terminach wskazanych przez Zamawiającego; </w:t>
      </w:r>
    </w:p>
    <w:p w14:paraId="00A446DA" w14:textId="51154BF8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sporządzenie planu w postaci danych przestrzennych (na różnych etapach opracowania planu) zgodnie z Rozporządzeniem Ministra Rozwoju, Pracy i Technologii w sprawie zbiorów danych przestrzennych oraz metadanych w zakresie zagospodarowania przestrzennego z dnia 26 października 2020 r. w myśl przepisów art. 67a ustawy wraz z uzasadnieniem składającym się z części tekstowej i graficznej planu (część graficzna uzasadnienia w skali 1:10 000) zgodnie z Rozporządzeniem Rozporządzenia Ministra Rozwoju i Technologii z dnia 8 grudnia 2023 r. w sprawie projektu planu ogólnego gminy, dokumentowania prac planistycznych w zakresie tego planu oraz wydawania z niego wypisów i wyrysów w myśl przepisów art. 13h ustawy o </w:t>
      </w:r>
      <w:proofErr w:type="spellStart"/>
      <w:r w:rsidRPr="00F36D5A">
        <w:t>PiZP</w:t>
      </w:r>
      <w:proofErr w:type="spellEnd"/>
      <w:r w:rsidRPr="00F36D5A">
        <w:t xml:space="preserve">; </w:t>
      </w:r>
    </w:p>
    <w:p w14:paraId="393EB79E" w14:textId="39103765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przygotowanie prezentacji multimedialnej projektu planu (z uzasadnieniem) na sesję Rady Miejskiej w Ciechanowcu; </w:t>
      </w:r>
    </w:p>
    <w:p w14:paraId="3616F880" w14:textId="3E29F06A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lastRenderedPageBreak/>
        <w:t xml:space="preserve">przygotowanie podsumowania zawierającego uzasadnienie przyjętej uchwały, zgodnie z art. 55 ust. 3 i 4 ustawy z dnia 3 października 2008 r. o udostępnianiu informacji o środowisku i jego ochronie, udziale społeczeństwa w ochronie środowiska oraz o ocenach oddziaływania na środowisko; </w:t>
      </w:r>
    </w:p>
    <w:p w14:paraId="2A480C1C" w14:textId="69F8DA5D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wprowadzenie do uchwały zatwierdzającej plan, zmian wynikających z rozstrzygnięć nadzorczych wojewody, ustosunkowania się do tych rozstrzygnięć (ewentualnie powtórzenia procedury w zakresie wymaganym przez wojewodę), </w:t>
      </w:r>
    </w:p>
    <w:p w14:paraId="29055E32" w14:textId="0ADE030C" w:rsidR="00F36D5A" w:rsidRPr="00F36D5A" w:rsidRDefault="00F36D5A" w:rsidP="00F36D5A">
      <w:pPr>
        <w:pStyle w:val="Default"/>
        <w:numPr>
          <w:ilvl w:val="0"/>
          <w:numId w:val="35"/>
        </w:numPr>
        <w:spacing w:before="120" w:after="120"/>
      </w:pPr>
      <w:r w:rsidRPr="00F36D5A">
        <w:t xml:space="preserve">w przypadku złożenia skargi w terminie 5 lat od daty uchwalenia planu, przygotowanie w terminie 14 dni od daty udostępnienia skargi, odpowiedzi na skargę. </w:t>
      </w:r>
    </w:p>
    <w:p w14:paraId="44123E8D" w14:textId="6FE2B3D3" w:rsidR="00F36D5A" w:rsidRPr="00F36D5A" w:rsidRDefault="00F36D5A" w:rsidP="00F36D5A">
      <w:pPr>
        <w:pStyle w:val="Default"/>
        <w:spacing w:before="120" w:after="120"/>
      </w:pPr>
      <w:r>
        <w:t>5</w:t>
      </w:r>
      <w:r w:rsidRPr="00F36D5A">
        <w:t xml:space="preserve">. Dodatkowo Wykonawca zobowiązany jest do: </w:t>
      </w:r>
    </w:p>
    <w:p w14:paraId="0AF6911A" w14:textId="77777777" w:rsidR="00F36D5A" w:rsidRPr="00F36D5A" w:rsidRDefault="00F36D5A" w:rsidP="00F36D5A">
      <w:pPr>
        <w:pStyle w:val="Default"/>
        <w:spacing w:before="120" w:after="120"/>
      </w:pPr>
      <w:r w:rsidRPr="00F36D5A">
        <w:t xml:space="preserve">1) przygotowania planu w wersji roboczej do uzgodnień „wewnętrznych” w terminie co najmniej 14 dni przed terminem wykonania opracowania, wynikającym z oferty, stanowiącej załącznik nr 1 do umowy, </w:t>
      </w:r>
    </w:p>
    <w:p w14:paraId="302938CF" w14:textId="77777777" w:rsidR="00F36D5A" w:rsidRPr="00F36D5A" w:rsidRDefault="00F36D5A" w:rsidP="00F36D5A">
      <w:pPr>
        <w:pStyle w:val="Default"/>
        <w:spacing w:before="120" w:after="120"/>
      </w:pPr>
      <w:r w:rsidRPr="00F36D5A">
        <w:t xml:space="preserve">2) zapewnienia prezentacji planu na każdym etapie jego sporządzania – zgodnie z harmonogramem wynikającym z oferty, stanowiącej załącznik nr 3 do umowy. </w:t>
      </w:r>
    </w:p>
    <w:p w14:paraId="4341B437" w14:textId="77777777" w:rsidR="00F36D5A" w:rsidRPr="00F36D5A" w:rsidRDefault="00F36D5A" w:rsidP="00F36D5A">
      <w:pPr>
        <w:pStyle w:val="Default"/>
        <w:spacing w:before="120" w:after="120"/>
      </w:pPr>
    </w:p>
    <w:p w14:paraId="2F794114" w14:textId="7175C355" w:rsidR="00AE587C" w:rsidRPr="00F36D5A" w:rsidRDefault="00AE587C" w:rsidP="00F36D5A">
      <w:pPr>
        <w:pStyle w:val="Default"/>
        <w:spacing w:before="120" w:after="120"/>
        <w:rPr>
          <w:b/>
          <w:bCs/>
        </w:rPr>
      </w:pPr>
      <w:r w:rsidRPr="00F36D5A">
        <w:rPr>
          <w:b/>
          <w:bCs/>
        </w:rPr>
        <w:t xml:space="preserve">INFORMACJE UZUPEŁNIAJĄCE: </w:t>
      </w:r>
    </w:p>
    <w:p w14:paraId="5BE65E9B" w14:textId="7077D121" w:rsidR="00AE587C" w:rsidRPr="00F36D5A" w:rsidRDefault="00AE587C" w:rsidP="00F36D5A">
      <w:pPr>
        <w:pStyle w:val="Default"/>
        <w:numPr>
          <w:ilvl w:val="1"/>
          <w:numId w:val="20"/>
        </w:numPr>
        <w:spacing w:before="120" w:after="120"/>
        <w:rPr>
          <w:b/>
          <w:bCs/>
        </w:rPr>
      </w:pPr>
      <w:r w:rsidRPr="00F36D5A">
        <w:t>Rejestr Miejscowych Planów Zagospodarowania Przestrzennego obowiązujących na terenie Gminy Ciechanowiec:</w:t>
      </w:r>
      <w:r w:rsidRPr="00F36D5A">
        <w:rPr>
          <w:b/>
          <w:bCs/>
        </w:rPr>
        <w:t xml:space="preserve"> </w:t>
      </w:r>
      <w:hyperlink r:id="rId7" w:history="1">
        <w:r w:rsidRPr="00F36D5A">
          <w:rPr>
            <w:rStyle w:val="Hipercze"/>
          </w:rPr>
          <w:t>http://bip.um.ciechanowiec.wrotapodlasia.pl/informacja_s/miejsc_plany_zagosp_przest.html</w:t>
        </w:r>
      </w:hyperlink>
    </w:p>
    <w:p w14:paraId="01D3D05A" w14:textId="4EA27552" w:rsidR="00AE587C" w:rsidRPr="00F36D5A" w:rsidRDefault="00AE587C" w:rsidP="00F36D5A">
      <w:pPr>
        <w:pStyle w:val="Default"/>
        <w:numPr>
          <w:ilvl w:val="1"/>
          <w:numId w:val="20"/>
        </w:numPr>
        <w:spacing w:before="120" w:after="120"/>
      </w:pPr>
      <w:r w:rsidRPr="00F36D5A">
        <w:rPr>
          <w:b/>
          <w:bCs/>
        </w:rPr>
        <w:t xml:space="preserve">Studium uwarunkowań i kierunków zagospodarowania przestrzennego Miasta i Gminy Ciechanowiec: </w:t>
      </w:r>
      <w:hyperlink r:id="rId8" w:history="1">
        <w:r w:rsidRPr="00F36D5A">
          <w:rPr>
            <w:rStyle w:val="Hipercze"/>
          </w:rPr>
          <w:t>http://bip.um.ciechanowiec.wrotapodlasia.pl/plany/studium-uwarunkowan-i-kierunkow-zagospodarowania-przestrzennego-miasta-i-gminy-ciechanowiec.html</w:t>
        </w:r>
      </w:hyperlink>
      <w:r w:rsidRPr="00F36D5A">
        <w:t xml:space="preserve"> </w:t>
      </w:r>
    </w:p>
    <w:p w14:paraId="2373F2E8" w14:textId="77777777" w:rsidR="00AE587C" w:rsidRPr="00F36D5A" w:rsidRDefault="00AE587C" w:rsidP="00F36D5A">
      <w:pPr>
        <w:pStyle w:val="Default"/>
        <w:spacing w:before="120" w:after="120"/>
        <w:ind w:left="720"/>
        <w:rPr>
          <w:b/>
          <w:bCs/>
        </w:rPr>
      </w:pPr>
    </w:p>
    <w:p w14:paraId="4FD9637A" w14:textId="77777777" w:rsidR="00AE587C" w:rsidRPr="00F36D5A" w:rsidRDefault="00AE587C" w:rsidP="00F36D5A">
      <w:pPr>
        <w:pStyle w:val="Default"/>
        <w:spacing w:before="120" w:after="120"/>
        <w:ind w:left="720"/>
        <w:rPr>
          <w:b/>
          <w:bCs/>
        </w:rPr>
      </w:pPr>
    </w:p>
    <w:p w14:paraId="517EF884" w14:textId="77777777" w:rsidR="00AE587C" w:rsidRPr="00F36D5A" w:rsidRDefault="00AE587C" w:rsidP="00F36D5A">
      <w:pPr>
        <w:pStyle w:val="Default"/>
        <w:spacing w:before="120" w:after="120"/>
        <w:ind w:left="720"/>
        <w:rPr>
          <w:b/>
          <w:bCs/>
        </w:rPr>
      </w:pPr>
    </w:p>
    <w:p w14:paraId="6186222F" w14:textId="77777777" w:rsidR="00AE587C" w:rsidRPr="00F36D5A" w:rsidRDefault="00AE587C" w:rsidP="00F36D5A">
      <w:pPr>
        <w:pStyle w:val="Default"/>
        <w:spacing w:before="120" w:after="120"/>
        <w:ind w:left="720"/>
        <w:jc w:val="both"/>
        <w:rPr>
          <w:color w:val="auto"/>
        </w:rPr>
      </w:pPr>
    </w:p>
    <w:sectPr w:rsidR="00AE587C" w:rsidRPr="00F36D5A" w:rsidSect="003D5B99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34D41" w14:textId="77777777" w:rsidR="009E52A6" w:rsidRDefault="009E52A6" w:rsidP="003D5B99">
      <w:pPr>
        <w:spacing w:after="0" w:line="240" w:lineRule="auto"/>
      </w:pPr>
      <w:r>
        <w:separator/>
      </w:r>
    </w:p>
  </w:endnote>
  <w:endnote w:type="continuationSeparator" w:id="0">
    <w:p w14:paraId="4E76BCA9" w14:textId="77777777" w:rsidR="009E52A6" w:rsidRDefault="009E52A6" w:rsidP="003D5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768064D" w14:textId="77777777" w:rsidR="00D1751E" w:rsidRDefault="00D1751E" w:rsidP="00D1751E">
            <w:pPr>
              <w:pStyle w:val="Stopka"/>
              <w:tabs>
                <w:tab w:val="left" w:pos="3080"/>
              </w:tabs>
              <w:rPr>
                <w:rFonts w:cstheme="minorHAnsi"/>
                <w:sz w:val="20"/>
              </w:rPr>
            </w:pPr>
          </w:p>
          <w:p w14:paraId="205AB357" w14:textId="2D5D1A64" w:rsidR="00D1751E" w:rsidRPr="00F25D3C" w:rsidRDefault="00D1751E" w:rsidP="00D1751E">
            <w:pPr>
              <w:pStyle w:val="Stopka"/>
              <w:tabs>
                <w:tab w:val="left" w:pos="3080"/>
              </w:tabs>
              <w:rPr>
                <w:rFonts w:cstheme="minorHAnsi"/>
                <w:sz w:val="20"/>
              </w:rPr>
            </w:pPr>
            <w:r w:rsidRPr="00F25D3C">
              <w:rPr>
                <w:rFonts w:cstheme="minorHAnsi"/>
              </w:rPr>
              <w:t xml:space="preserve">Numer sprawy: </w:t>
            </w:r>
            <w:r w:rsidR="004C026A">
              <w:rPr>
                <w:rFonts w:cstheme="minorHAnsi"/>
                <w:b/>
                <w:bCs/>
                <w:sz w:val="24"/>
                <w:szCs w:val="24"/>
              </w:rPr>
              <w:t>ZB.271.1.2024</w:t>
            </w:r>
            <w:r>
              <w:rPr>
                <w:rFonts w:cstheme="minorHAnsi"/>
                <w:sz w:val="20"/>
              </w:rPr>
              <w:tab/>
            </w:r>
            <w:r>
              <w:rPr>
                <w:rFonts w:cstheme="minorHAnsi"/>
                <w:sz w:val="20"/>
              </w:rPr>
              <w:tab/>
            </w:r>
            <w:r>
              <w:rPr>
                <w:rFonts w:cstheme="minorHAnsi"/>
                <w:sz w:val="20"/>
              </w:rPr>
              <w:tab/>
            </w:r>
            <w:r w:rsidRPr="00F25D3C">
              <w:rPr>
                <w:rFonts w:cstheme="minorHAnsi"/>
                <w:sz w:val="20"/>
              </w:rPr>
              <w:t xml:space="preserve">Strona </w: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1</w: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cstheme="minorHAnsi"/>
                <w:sz w:val="20"/>
              </w:rPr>
              <w:t xml:space="preserve"> z </w: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1</w: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29EE041" w14:textId="77777777" w:rsidR="00D1751E" w:rsidRPr="00F25D3C" w:rsidRDefault="00D1751E" w:rsidP="00D1751E">
    <w:pPr>
      <w:pStyle w:val="Stopka"/>
      <w:rPr>
        <w:rFonts w:cstheme="minorHAnsi"/>
        <w:sz w:val="20"/>
      </w:rPr>
    </w:pPr>
  </w:p>
  <w:p w14:paraId="59EB1503" w14:textId="77777777" w:rsidR="00F27CF2" w:rsidRPr="00D1751E" w:rsidRDefault="00F27CF2" w:rsidP="00D175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184B4" w14:textId="77777777" w:rsidR="009E52A6" w:rsidRDefault="009E52A6" w:rsidP="003D5B99">
      <w:pPr>
        <w:spacing w:after="0" w:line="240" w:lineRule="auto"/>
      </w:pPr>
      <w:r>
        <w:separator/>
      </w:r>
    </w:p>
  </w:footnote>
  <w:footnote w:type="continuationSeparator" w:id="0">
    <w:p w14:paraId="2F6A6023" w14:textId="77777777" w:rsidR="009E52A6" w:rsidRDefault="009E52A6" w:rsidP="003D5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EC25B" w14:textId="0841FCC0" w:rsidR="003D5B99" w:rsidRDefault="003D5B99" w:rsidP="003D5B99">
    <w:pPr>
      <w:pStyle w:val="Nagwek"/>
      <w:ind w:hanging="993"/>
      <w:jc w:val="center"/>
    </w:pPr>
    <w:r>
      <w:rPr>
        <w:noProof/>
      </w:rPr>
      <w:drawing>
        <wp:inline distT="0" distB="0" distL="0" distR="0" wp14:anchorId="6689F9AF" wp14:editId="34E674ED">
          <wp:extent cx="7019034" cy="906780"/>
          <wp:effectExtent l="0" t="0" r="0" b="7620"/>
          <wp:docPr id="5261676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0601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37889" cy="909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495AED" w14:textId="77777777" w:rsidR="00315A1E" w:rsidRDefault="00315A1E" w:rsidP="003D5B99">
    <w:pPr>
      <w:pStyle w:val="Nagwek"/>
      <w:ind w:hanging="99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671592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556637"/>
    <w:multiLevelType w:val="multilevel"/>
    <w:tmpl w:val="FFFFFFFF"/>
    <w:lvl w:ilvl="0">
      <w:start w:val="1"/>
      <w:numFmt w:val="upperRoman"/>
      <w:lvlText w:val="%1"/>
      <w:lvlJc w:val="left"/>
    </w:lvl>
    <w:lvl w:ilvl="1">
      <w:start w:val="1"/>
      <w:numFmt w:val="decimal"/>
      <w:lvlText w:val="%1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8A51740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403ABE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EAA55C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3948D27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C5675F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70763E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FF859A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91D267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F4BDE85"/>
    <w:multiLevelType w:val="multilevel"/>
    <w:tmpl w:val="FFFFFFFF"/>
    <w:lvl w:ilvl="0">
      <w:start w:val="1"/>
      <w:numFmt w:val="upperRoman"/>
      <w:lvlText w:val="%1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E2DAF53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66ED5D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47A94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E0565F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4FE0F2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57C0E1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F2D11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100E628F"/>
    <w:multiLevelType w:val="multilevel"/>
    <w:tmpl w:val="2F8EA2B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9808792"/>
    <w:multiLevelType w:val="multilevel"/>
    <w:tmpl w:val="FFFFFFFF"/>
    <w:lvl w:ilvl="0">
      <w:start w:val="1"/>
      <w:numFmt w:val="upperRoman"/>
      <w:lvlText w:val="%1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D82283A"/>
    <w:multiLevelType w:val="hybridMultilevel"/>
    <w:tmpl w:val="B210A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C86722"/>
    <w:multiLevelType w:val="multilevel"/>
    <w:tmpl w:val="3850A91E"/>
    <w:lvl w:ilvl="0">
      <w:start w:val="1"/>
      <w:numFmt w:val="upperRoman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numFmt w:val="lowerLetter"/>
      <w:lvlText w:val="%4)"/>
      <w:lvlJc w:val="left"/>
      <w:pPr>
        <w:ind w:left="0" w:firstLine="0"/>
      </w:pPr>
      <w:rPr>
        <w:rFonts w:hint="default"/>
      </w:rPr>
    </w:lvl>
    <w:lvl w:ilvl="4">
      <w:numFmt w:val="lowerRoman"/>
      <w:lvlText w:val="%5.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0916D0F"/>
    <w:multiLevelType w:val="multilevel"/>
    <w:tmpl w:val="45565BC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31A2B8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3C71F5B"/>
    <w:multiLevelType w:val="multilevel"/>
    <w:tmpl w:val="96B886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41CA3E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34880AB0"/>
    <w:multiLevelType w:val="multilevel"/>
    <w:tmpl w:val="C362FE7C"/>
    <w:lvl w:ilvl="0">
      <w:start w:val="1"/>
      <w:numFmt w:val="upperRoman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numFmt w:val="lowerLetter"/>
      <w:lvlText w:val="%4)"/>
      <w:lvlJc w:val="left"/>
      <w:pPr>
        <w:ind w:left="0" w:firstLine="0"/>
      </w:pPr>
      <w:rPr>
        <w:rFonts w:hint="default"/>
      </w:rPr>
    </w:lvl>
    <w:lvl w:ilvl="4">
      <w:numFmt w:val="lowerRoman"/>
      <w:lvlText w:val="%5.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3FF49DF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3531C87"/>
    <w:multiLevelType w:val="hybridMultilevel"/>
    <w:tmpl w:val="1B669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52DE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39B1586"/>
    <w:multiLevelType w:val="hybridMultilevel"/>
    <w:tmpl w:val="641CEA1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448BC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87AC5D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8E04B05"/>
    <w:multiLevelType w:val="multilevel"/>
    <w:tmpl w:val="BE624F00"/>
    <w:lvl w:ilvl="0">
      <w:start w:val="1"/>
      <w:numFmt w:val="upperRoman"/>
      <w:lvlText w:val="%1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numFmt w:val="lowerLetter"/>
      <w:lvlText w:val="%4)"/>
      <w:lvlJc w:val="left"/>
      <w:pPr>
        <w:ind w:left="0" w:firstLine="0"/>
      </w:pPr>
      <w:rPr>
        <w:rFonts w:hint="default"/>
      </w:rPr>
    </w:lvl>
    <w:lvl w:ilvl="4">
      <w:numFmt w:val="lowerRoman"/>
      <w:lvlText w:val="%5.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1306CD6"/>
    <w:multiLevelType w:val="multilevel"/>
    <w:tmpl w:val="FD7AB8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2EC4E0E"/>
    <w:multiLevelType w:val="multilevel"/>
    <w:tmpl w:val="1BA6FF1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F21C3E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8089013">
    <w:abstractNumId w:val="3"/>
  </w:num>
  <w:num w:numId="2" w16cid:durableId="171070907">
    <w:abstractNumId w:val="25"/>
  </w:num>
  <w:num w:numId="3" w16cid:durableId="565725135">
    <w:abstractNumId w:val="34"/>
  </w:num>
  <w:num w:numId="4" w16cid:durableId="1841694417">
    <w:abstractNumId w:val="31"/>
  </w:num>
  <w:num w:numId="5" w16cid:durableId="2053265222">
    <w:abstractNumId w:val="30"/>
  </w:num>
  <w:num w:numId="6" w16cid:durableId="407732208">
    <w:abstractNumId w:val="22"/>
  </w:num>
  <w:num w:numId="7" w16cid:durableId="645672934">
    <w:abstractNumId w:val="13"/>
  </w:num>
  <w:num w:numId="8" w16cid:durableId="1646811590">
    <w:abstractNumId w:val="0"/>
  </w:num>
  <w:num w:numId="9" w16cid:durableId="1177504288">
    <w:abstractNumId w:val="7"/>
  </w:num>
  <w:num w:numId="10" w16cid:durableId="1801608972">
    <w:abstractNumId w:val="1"/>
  </w:num>
  <w:num w:numId="11" w16cid:durableId="336807255">
    <w:abstractNumId w:val="2"/>
  </w:num>
  <w:num w:numId="12" w16cid:durableId="1411267006">
    <w:abstractNumId w:val="5"/>
  </w:num>
  <w:num w:numId="13" w16cid:durableId="1847820102">
    <w:abstractNumId w:val="36"/>
  </w:num>
  <w:num w:numId="14" w16cid:durableId="2031879860">
    <w:abstractNumId w:val="8"/>
  </w:num>
  <w:num w:numId="15" w16cid:durableId="363135384">
    <w:abstractNumId w:val="12"/>
  </w:num>
  <w:num w:numId="16" w16cid:durableId="258683252">
    <w:abstractNumId w:val="19"/>
  </w:num>
  <w:num w:numId="17" w16cid:durableId="1756512466">
    <w:abstractNumId w:val="15"/>
  </w:num>
  <w:num w:numId="18" w16cid:durableId="1310554427">
    <w:abstractNumId w:val="10"/>
  </w:num>
  <w:num w:numId="19" w16cid:durableId="311951607">
    <w:abstractNumId w:val="28"/>
  </w:num>
  <w:num w:numId="20" w16cid:durableId="522675613">
    <w:abstractNumId w:val="18"/>
  </w:num>
  <w:num w:numId="21" w16cid:durableId="2064987440">
    <w:abstractNumId w:val="17"/>
  </w:num>
  <w:num w:numId="22" w16cid:durableId="889728409">
    <w:abstractNumId w:val="6"/>
  </w:num>
  <w:num w:numId="23" w16cid:durableId="2099909642">
    <w:abstractNumId w:val="27"/>
  </w:num>
  <w:num w:numId="24" w16cid:durableId="55982535">
    <w:abstractNumId w:val="11"/>
  </w:num>
  <w:num w:numId="25" w16cid:durableId="1192258085">
    <w:abstractNumId w:val="32"/>
  </w:num>
  <w:num w:numId="26" w16cid:durableId="1737584658">
    <w:abstractNumId w:val="16"/>
  </w:num>
  <w:num w:numId="27" w16cid:durableId="819545183">
    <w:abstractNumId w:val="14"/>
  </w:num>
  <w:num w:numId="28" w16cid:durableId="831792949">
    <w:abstractNumId w:val="23"/>
  </w:num>
  <w:num w:numId="29" w16cid:durableId="1454834098">
    <w:abstractNumId w:val="9"/>
  </w:num>
  <w:num w:numId="30" w16cid:durableId="1238706569">
    <w:abstractNumId w:val="21"/>
  </w:num>
  <w:num w:numId="31" w16cid:durableId="1031225032">
    <w:abstractNumId w:val="26"/>
  </w:num>
  <w:num w:numId="32" w16cid:durableId="547113704">
    <w:abstractNumId w:val="33"/>
  </w:num>
  <w:num w:numId="33" w16cid:durableId="1241410749">
    <w:abstractNumId w:val="35"/>
  </w:num>
  <w:num w:numId="34" w16cid:durableId="1067142983">
    <w:abstractNumId w:val="4"/>
  </w:num>
  <w:num w:numId="35" w16cid:durableId="476608705">
    <w:abstractNumId w:val="29"/>
  </w:num>
  <w:num w:numId="36" w16cid:durableId="1407873130">
    <w:abstractNumId w:val="20"/>
  </w:num>
  <w:num w:numId="37" w16cid:durableId="81606618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99"/>
    <w:rsid w:val="000778D9"/>
    <w:rsid w:val="000C0497"/>
    <w:rsid w:val="000D37C2"/>
    <w:rsid w:val="001F6A18"/>
    <w:rsid w:val="00264641"/>
    <w:rsid w:val="00291828"/>
    <w:rsid w:val="002A1590"/>
    <w:rsid w:val="002C3A27"/>
    <w:rsid w:val="00315A1E"/>
    <w:rsid w:val="00323CD7"/>
    <w:rsid w:val="00343A1F"/>
    <w:rsid w:val="0036373B"/>
    <w:rsid w:val="0038760F"/>
    <w:rsid w:val="003D5B99"/>
    <w:rsid w:val="00486D98"/>
    <w:rsid w:val="004C026A"/>
    <w:rsid w:val="004C6078"/>
    <w:rsid w:val="00636EA2"/>
    <w:rsid w:val="006B2422"/>
    <w:rsid w:val="006C6A3C"/>
    <w:rsid w:val="00790B93"/>
    <w:rsid w:val="007A17DE"/>
    <w:rsid w:val="007B3040"/>
    <w:rsid w:val="007C735E"/>
    <w:rsid w:val="00804A50"/>
    <w:rsid w:val="008217F8"/>
    <w:rsid w:val="00845FCA"/>
    <w:rsid w:val="00893C25"/>
    <w:rsid w:val="008C674E"/>
    <w:rsid w:val="009967E6"/>
    <w:rsid w:val="009B58EA"/>
    <w:rsid w:val="009D01B8"/>
    <w:rsid w:val="009E52A6"/>
    <w:rsid w:val="00AC066B"/>
    <w:rsid w:val="00AE54B8"/>
    <w:rsid w:val="00AE587C"/>
    <w:rsid w:val="00B00D5E"/>
    <w:rsid w:val="00B35026"/>
    <w:rsid w:val="00C74D92"/>
    <w:rsid w:val="00C83F8E"/>
    <w:rsid w:val="00D1751E"/>
    <w:rsid w:val="00E3176F"/>
    <w:rsid w:val="00EC3607"/>
    <w:rsid w:val="00F14918"/>
    <w:rsid w:val="00F27CF2"/>
    <w:rsid w:val="00F31C78"/>
    <w:rsid w:val="00F3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1118A"/>
  <w15:chartTrackingRefBased/>
  <w15:docId w15:val="{B2DCCAA0-80FA-4D49-9E21-F9FDA37B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5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B99"/>
  </w:style>
  <w:style w:type="paragraph" w:styleId="Stopka">
    <w:name w:val="footer"/>
    <w:basedOn w:val="Normalny"/>
    <w:link w:val="StopkaZnak"/>
    <w:uiPriority w:val="99"/>
    <w:unhideWhenUsed/>
    <w:rsid w:val="003D5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B99"/>
  </w:style>
  <w:style w:type="paragraph" w:styleId="Akapitzlist">
    <w:name w:val="List Paragraph"/>
    <w:basedOn w:val="Normalny"/>
    <w:uiPriority w:val="34"/>
    <w:qFormat/>
    <w:rsid w:val="003D5B99"/>
    <w:pPr>
      <w:ind w:left="720"/>
      <w:contextualSpacing/>
    </w:pPr>
  </w:style>
  <w:style w:type="paragraph" w:customStyle="1" w:styleId="Default">
    <w:name w:val="Default"/>
    <w:rsid w:val="003D5B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E587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5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8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4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9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91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2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6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2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6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26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3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6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1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9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4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8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9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33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ciechanowiec.wrotapodlasia.pl/plany/studium-uwarunkowan-i-kierunkow-zagospodarowania-przestrzennego-miasta-i-gminy-ciechanowiec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um.ciechanowiec.wrotapodlasia.pl/informacja_s/miejsc_plany_zagosp_przest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Kondraciuk</dc:creator>
  <cp:keywords/>
  <dc:description/>
  <cp:lastModifiedBy>Magdalena Kondraciuk</cp:lastModifiedBy>
  <cp:revision>4</cp:revision>
  <cp:lastPrinted>2024-09-16T06:28:00Z</cp:lastPrinted>
  <dcterms:created xsi:type="dcterms:W3CDTF">2024-10-01T21:49:00Z</dcterms:created>
  <dcterms:modified xsi:type="dcterms:W3CDTF">2024-10-02T07:21:00Z</dcterms:modified>
</cp:coreProperties>
</file>