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16FB4" w14:textId="77777777" w:rsidR="00565E05" w:rsidRDefault="00565E05" w:rsidP="0061519A">
      <w:pPr>
        <w:jc w:val="both"/>
        <w:rPr>
          <w:rFonts w:ascii="Calibri" w:eastAsia="SimSun" w:hAnsi="Calibri" w:cs="Calibri"/>
          <w:b/>
          <w:bCs/>
          <w:color w:val="1F1917"/>
          <w:sz w:val="28"/>
          <w:szCs w:val="28"/>
          <w:lang w:val="pl-PL" w:bidi="ar"/>
        </w:rPr>
      </w:pPr>
    </w:p>
    <w:p w14:paraId="27F6E621" w14:textId="087B4E4E" w:rsidR="00300DE7" w:rsidRDefault="00857E3F" w:rsidP="0061519A">
      <w:pPr>
        <w:jc w:val="center"/>
        <w:rPr>
          <w:rFonts w:ascii="Calibri" w:eastAsia="SimSun" w:hAnsi="Calibri" w:cs="Calibri"/>
          <w:b/>
          <w:bCs/>
          <w:color w:val="1F1917"/>
          <w:sz w:val="28"/>
          <w:szCs w:val="28"/>
          <w:lang w:val="pl-PL" w:bidi="ar"/>
        </w:rPr>
      </w:pPr>
      <w:r>
        <w:rPr>
          <w:rFonts w:ascii="Calibri" w:eastAsia="SimSun" w:hAnsi="Calibri" w:cs="Calibri"/>
          <w:b/>
          <w:bCs/>
          <w:color w:val="1F1917"/>
          <w:sz w:val="28"/>
          <w:szCs w:val="28"/>
          <w:lang w:val="pl-PL" w:bidi="ar"/>
        </w:rPr>
        <w:t>Pionowe centrum obróbkowe:</w:t>
      </w:r>
    </w:p>
    <w:p w14:paraId="7D77B52A" w14:textId="77777777" w:rsidR="0061519A" w:rsidRDefault="0061519A" w:rsidP="0061519A">
      <w:pPr>
        <w:jc w:val="center"/>
        <w:rPr>
          <w:lang w:val="pl-PL"/>
        </w:rPr>
      </w:pPr>
    </w:p>
    <w:p w14:paraId="25DA4622" w14:textId="77777777" w:rsidR="00300DE7" w:rsidRDefault="00300DE7" w:rsidP="0061519A">
      <w:pPr>
        <w:jc w:val="both"/>
        <w:rPr>
          <w:b/>
          <w:bCs/>
          <w:lang w:val="pl-PL"/>
        </w:rPr>
      </w:pPr>
    </w:p>
    <w:p w14:paraId="4D2B9CBE" w14:textId="77777777" w:rsidR="00300DE7" w:rsidRDefault="00857E3F" w:rsidP="0061519A">
      <w:pPr>
        <w:jc w:val="both"/>
        <w:rPr>
          <w:b/>
          <w:bCs/>
          <w:lang w:val="pl-PL"/>
        </w:rPr>
      </w:pPr>
      <w:r>
        <w:rPr>
          <w:b/>
          <w:bCs/>
          <w:lang w:val="pl-PL"/>
        </w:rPr>
        <w:t xml:space="preserve">Minimalne przesuwy robocze: </w:t>
      </w:r>
    </w:p>
    <w:p w14:paraId="729C3120" w14:textId="54C91C0F" w:rsidR="00300DE7" w:rsidRPr="00565E05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565E05">
        <w:rPr>
          <w:lang w:val="pl-PL"/>
        </w:rPr>
        <w:t>Przesuw w osi X 400 [mm]</w:t>
      </w:r>
    </w:p>
    <w:p w14:paraId="72EEFFA6" w14:textId="2DFCECA3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Przesuw w osi Y 350 [mm]</w:t>
      </w:r>
    </w:p>
    <w:p w14:paraId="381DEF49" w14:textId="6BC0291F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Przesuw w osi Z 380 [mm]</w:t>
      </w:r>
    </w:p>
    <w:p w14:paraId="4C00CD42" w14:textId="77777777" w:rsidR="00300DE7" w:rsidRDefault="00857E3F" w:rsidP="0061519A">
      <w:pPr>
        <w:jc w:val="both"/>
        <w:rPr>
          <w:b/>
          <w:bCs/>
          <w:lang w:val="pl-PL"/>
        </w:rPr>
      </w:pPr>
      <w:r>
        <w:rPr>
          <w:b/>
          <w:bCs/>
          <w:lang w:val="pl-PL"/>
        </w:rPr>
        <w:t>Stół roboczy:</w:t>
      </w:r>
    </w:p>
    <w:p w14:paraId="257CF469" w14:textId="295B04B9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Minimalna powierzchnia stołu X x Y: 914 x 305 [mm]</w:t>
      </w:r>
    </w:p>
    <w:p w14:paraId="509E3C2D" w14:textId="6B121C10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Minimalna powierzchnia mocowania detalu : 730x305 [mm]</w:t>
      </w:r>
    </w:p>
    <w:p w14:paraId="475DC2E2" w14:textId="77777777" w:rsidR="00300DE7" w:rsidRDefault="00857E3F" w:rsidP="0061519A">
      <w:pPr>
        <w:jc w:val="both"/>
        <w:rPr>
          <w:lang w:val="pl-PL"/>
        </w:rPr>
      </w:pPr>
      <w:r>
        <w:rPr>
          <w:b/>
          <w:bCs/>
          <w:lang w:val="pl-PL"/>
        </w:rPr>
        <w:t>Maksymalne obciążenie stołu co najmniej</w:t>
      </w:r>
      <w:r>
        <w:rPr>
          <w:lang w:val="pl-PL"/>
        </w:rPr>
        <w:t xml:space="preserve"> 220 [kg]</w:t>
      </w:r>
    </w:p>
    <w:p w14:paraId="7B838A6D" w14:textId="77777777" w:rsidR="00300DE7" w:rsidRDefault="00857E3F" w:rsidP="0061519A">
      <w:pPr>
        <w:jc w:val="both"/>
        <w:rPr>
          <w:lang w:val="pl-PL"/>
        </w:rPr>
      </w:pPr>
      <w:r>
        <w:rPr>
          <w:b/>
          <w:bCs/>
          <w:lang w:val="pl-PL"/>
        </w:rPr>
        <w:t>Wykonanie stołu rowki teowe T:</w:t>
      </w:r>
    </w:p>
    <w:p w14:paraId="3AB74249" w14:textId="1D394B12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Szerokość rowków 15,9 do 16 [mm]</w:t>
      </w:r>
    </w:p>
    <w:p w14:paraId="74CE2F62" w14:textId="2497888D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Odstęp między rowkami mm 110 [mm]</w:t>
      </w:r>
    </w:p>
    <w:p w14:paraId="1FC88C5E" w14:textId="77777777" w:rsidR="00300DE7" w:rsidRDefault="00857E3F" w:rsidP="0061519A">
      <w:pPr>
        <w:jc w:val="both"/>
        <w:rPr>
          <w:lang w:val="pl-PL"/>
        </w:rPr>
      </w:pPr>
      <w:r>
        <w:rPr>
          <w:b/>
          <w:bCs/>
          <w:lang w:val="pl-PL"/>
        </w:rPr>
        <w:t>Wrzeciono i napędy osi:</w:t>
      </w:r>
      <w:r>
        <w:rPr>
          <w:lang w:val="pl-PL"/>
        </w:rPr>
        <w:t xml:space="preserve"> </w:t>
      </w:r>
    </w:p>
    <w:p w14:paraId="4CA105FD" w14:textId="2FE22F04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Stożek mocujący: ISO 40</w:t>
      </w:r>
    </w:p>
    <w:p w14:paraId="5D7556C9" w14:textId="6D53C858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Maksymalne obroty:  10 000 [obr/min]</w:t>
      </w:r>
    </w:p>
    <w:p w14:paraId="09B8165B" w14:textId="12029BF7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Maksymalny moment obrotowy co najmniej: 25 [Nm]</w:t>
      </w:r>
    </w:p>
    <w:p w14:paraId="7B6659A3" w14:textId="4DE7B126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Maksymalna moc wrzeciona co najmniej:  11 [Nm]</w:t>
      </w:r>
    </w:p>
    <w:p w14:paraId="106F1232" w14:textId="77777777" w:rsidR="00300DE7" w:rsidRDefault="00857E3F" w:rsidP="0061519A">
      <w:pPr>
        <w:jc w:val="both"/>
        <w:rPr>
          <w:b/>
          <w:bCs/>
          <w:lang w:val="pl-PL"/>
        </w:rPr>
      </w:pPr>
      <w:r>
        <w:rPr>
          <w:b/>
          <w:bCs/>
          <w:lang w:val="pl-PL"/>
        </w:rPr>
        <w:t>Posuwy robocze i szybkość dobiegów</w:t>
      </w:r>
    </w:p>
    <w:p w14:paraId="0616F690" w14:textId="11C0121A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Szybkość dobiegów w osiach X, Y, Z co najmniej: 30 [m/min]</w:t>
      </w:r>
    </w:p>
    <w:p w14:paraId="322D42B3" w14:textId="73C0FD83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Posuwy robocze co najmniej: 20 [m/min]</w:t>
      </w:r>
    </w:p>
    <w:p w14:paraId="08C25295" w14:textId="77777777" w:rsidR="00300DE7" w:rsidRDefault="00857E3F" w:rsidP="0061519A">
      <w:pPr>
        <w:jc w:val="both"/>
        <w:rPr>
          <w:lang w:val="pl-PL"/>
        </w:rPr>
      </w:pPr>
      <w:r>
        <w:rPr>
          <w:b/>
          <w:bCs/>
          <w:lang w:val="pl-PL"/>
        </w:rPr>
        <w:t>Magazyn narzędziowy</w:t>
      </w:r>
    </w:p>
    <w:p w14:paraId="345AEDA9" w14:textId="25A6E909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Liczba narzędzi w magazynie co najmniej: 30</w:t>
      </w:r>
    </w:p>
    <w:p w14:paraId="41CD9560" w14:textId="7486E12D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Typ stożka mocującego: DIN 69871/ SK40</w:t>
      </w:r>
    </w:p>
    <w:p w14:paraId="5FF77147" w14:textId="1CBE9F3A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Maksymalna średnica narzędzia /wszystkie narzędzia/: 89 [mm]</w:t>
      </w:r>
    </w:p>
    <w:p w14:paraId="5956FD5F" w14:textId="75EAAA74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Maksymalny ciężar narzędzia: 5,4 [kg]</w:t>
      </w:r>
    </w:p>
    <w:p w14:paraId="127DA6D1" w14:textId="77777777" w:rsidR="00300DE7" w:rsidRDefault="00857E3F" w:rsidP="0061519A">
      <w:pPr>
        <w:jc w:val="both"/>
        <w:rPr>
          <w:b/>
          <w:bCs/>
          <w:lang w:val="pl-PL"/>
        </w:rPr>
      </w:pPr>
      <w:r>
        <w:rPr>
          <w:b/>
          <w:bCs/>
          <w:lang w:val="pl-PL"/>
        </w:rPr>
        <w:t>Dokładności</w:t>
      </w:r>
    </w:p>
    <w:p w14:paraId="5DF68426" w14:textId="705C60E8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Dokładność pozycjonowania maszyny +/-0,005 [mm]</w:t>
      </w:r>
    </w:p>
    <w:p w14:paraId="3A855977" w14:textId="76D6F88E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Powtarzalność pozycjonowania maszyny +/-0,003 [mm]</w:t>
      </w:r>
    </w:p>
    <w:p w14:paraId="6F823CBD" w14:textId="77777777" w:rsidR="00300DE7" w:rsidRDefault="00857E3F" w:rsidP="0061519A">
      <w:pPr>
        <w:jc w:val="both"/>
        <w:rPr>
          <w:b/>
          <w:bCs/>
          <w:lang w:val="pl-PL"/>
        </w:rPr>
      </w:pPr>
      <w:r>
        <w:rPr>
          <w:b/>
          <w:bCs/>
          <w:lang w:val="pl-PL"/>
        </w:rPr>
        <w:t>Dodatkowe wyposażenie:</w:t>
      </w:r>
    </w:p>
    <w:p w14:paraId="00A1840A" w14:textId="0CBCD8FB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 xml:space="preserve">Zestaw sond bez kablowy do pomiaru narzędzi na promieniu i długości, do pomiaru i </w:t>
      </w:r>
    </w:p>
    <w:p w14:paraId="54F2BBBF" w14:textId="45079F12" w:rsidR="00300DE7" w:rsidRDefault="00565E05" w:rsidP="0061519A">
      <w:pPr>
        <w:jc w:val="both"/>
        <w:rPr>
          <w:lang w:val="pl-PL"/>
        </w:rPr>
      </w:pPr>
      <w:r>
        <w:rPr>
          <w:lang w:val="pl-PL"/>
        </w:rPr>
        <w:tab/>
      </w:r>
      <w:r w:rsidR="00857E3F">
        <w:rPr>
          <w:lang w:val="pl-PL"/>
        </w:rPr>
        <w:t>ustawiania detali wraz z cyklami pomiarowymi.</w:t>
      </w:r>
    </w:p>
    <w:p w14:paraId="6D9FB149" w14:textId="7B855480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Pakiet narzędzi i oprzyrządowania</w:t>
      </w:r>
    </w:p>
    <w:p w14:paraId="186DC8CB" w14:textId="14953E03" w:rsidR="00300DE7" w:rsidRPr="00565E05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565E05">
        <w:rPr>
          <w:lang w:val="pl-PL"/>
        </w:rPr>
        <w:t>Szkolenie personelu w zakresie zaawansowanej obsługi i programowania (2 osoby, 2</w:t>
      </w:r>
      <w:r w:rsidR="00565E05">
        <w:rPr>
          <w:lang w:val="pl-PL"/>
        </w:rPr>
        <w:t xml:space="preserve"> </w:t>
      </w:r>
      <w:r w:rsidRPr="00565E05">
        <w:rPr>
          <w:lang w:val="pl-PL"/>
        </w:rPr>
        <w:t>dni)</w:t>
      </w:r>
    </w:p>
    <w:p w14:paraId="2FBF1705" w14:textId="7C15EC15" w:rsidR="00300DE7" w:rsidRPr="00565E05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565E05">
        <w:rPr>
          <w:lang w:val="pl-PL"/>
        </w:rPr>
        <w:t>Instalacja, uruchomienie i szkolenie personelu w zakresie podstawowej obsługi Obrabiarki,</w:t>
      </w:r>
    </w:p>
    <w:p w14:paraId="4B4E15B5" w14:textId="744E2355" w:rsidR="00300DE7" w:rsidRPr="00565E05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565E05">
        <w:rPr>
          <w:lang w:val="pl-PL"/>
        </w:rPr>
        <w:t>Jeśli urządzenie będzie wymagało podłączenia do instalacji pneumatycznej oferent dostarcza kompresor dobrany do zapotrzebowania obrabiarki na sprężone powietrze.</w:t>
      </w:r>
    </w:p>
    <w:p w14:paraId="1645FACA" w14:textId="77777777" w:rsidR="00300DE7" w:rsidRDefault="00857E3F" w:rsidP="0061519A">
      <w:pPr>
        <w:jc w:val="both"/>
        <w:rPr>
          <w:b/>
          <w:bCs/>
          <w:lang w:val="pl-PL"/>
        </w:rPr>
      </w:pPr>
      <w:r>
        <w:rPr>
          <w:b/>
          <w:bCs/>
          <w:lang w:val="pl-PL"/>
        </w:rPr>
        <w:t>Inne:</w:t>
      </w:r>
    </w:p>
    <w:p w14:paraId="3766D071" w14:textId="07CA12E8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Maksymalna masa maszyny 1 800 [kg]</w:t>
      </w:r>
    </w:p>
    <w:p w14:paraId="00BE512A" w14:textId="72FB5008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Napięcie zasilania: 3x400 [V]</w:t>
      </w:r>
    </w:p>
    <w:p w14:paraId="04C6E2A5" w14:textId="260C408B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Zbiornik chłodziwa - pojemność minimum 170 [l]</w:t>
      </w:r>
    </w:p>
    <w:p w14:paraId="23E86D45" w14:textId="61698368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Sterowanie CNC,</w:t>
      </w:r>
      <w:r w:rsidR="00565E05">
        <w:rPr>
          <w:lang w:val="pl-PL"/>
        </w:rPr>
        <w:t xml:space="preserve"> </w:t>
      </w:r>
      <w:r>
        <w:rPr>
          <w:lang w:val="pl-PL"/>
        </w:rPr>
        <w:t>minimum 3 osie</w:t>
      </w:r>
    </w:p>
    <w:p w14:paraId="443E99AE" w14:textId="095B0524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Pojemność pamięci minimum 1 GB</w:t>
      </w:r>
    </w:p>
    <w:p w14:paraId="249999B1" w14:textId="1B146380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Karta sieciowa</w:t>
      </w:r>
    </w:p>
    <w:p w14:paraId="21631702" w14:textId="5174F870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Moduł wczesnego wykrywania awarii zasilania , wykrywa awarie zasilania lub poważny spadek napięcia liniowego, oraz doprowadza osie pionowe do bezpiecznego i kontrolowanego zatrzymania.</w:t>
      </w:r>
    </w:p>
    <w:p w14:paraId="2DE75920" w14:textId="77777777" w:rsidR="00300DE7" w:rsidRDefault="00857E3F" w:rsidP="0061519A">
      <w:pPr>
        <w:jc w:val="both"/>
        <w:rPr>
          <w:lang w:val="pl-PL"/>
        </w:rPr>
      </w:pPr>
      <w:r>
        <w:rPr>
          <w:lang w:val="pl-PL"/>
        </w:rPr>
        <w:t>Zdalny monitoring stanu pracy maszyny</w:t>
      </w:r>
    </w:p>
    <w:p w14:paraId="17ADCD35" w14:textId="1CD388C8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Monitor LCD</w:t>
      </w:r>
      <w:r w:rsidR="00324C3E">
        <w:rPr>
          <w:lang w:val="pl-PL"/>
        </w:rPr>
        <w:t xml:space="preserve"> nie mniej niż</w:t>
      </w:r>
      <w:r>
        <w:rPr>
          <w:lang w:val="pl-PL"/>
        </w:rPr>
        <w:t xml:space="preserve"> 15'' i złącze USB</w:t>
      </w:r>
    </w:p>
    <w:p w14:paraId="0B875B30" w14:textId="2D08BE2F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Oświetlenie robocze</w:t>
      </w:r>
    </w:p>
    <w:p w14:paraId="36B36E1E" w14:textId="283F799E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Kabina ochronna z przesuwnymi drzwiami czołowymi i bocznymi</w:t>
      </w:r>
    </w:p>
    <w:p w14:paraId="253EFAD1" w14:textId="5AF6A777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lastRenderedPageBreak/>
        <w:t>Gwintowanie bez oprawki kompensacyjnej</w:t>
      </w:r>
    </w:p>
    <w:p w14:paraId="5A4DA769" w14:textId="29A79075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Instalacja dla podłączenia sprężonego powietrza</w:t>
      </w:r>
    </w:p>
    <w:p w14:paraId="3076C487" w14:textId="7B51D6F7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 xml:space="preserve">Blokowanie pamięci </w:t>
      </w:r>
    </w:p>
    <w:p w14:paraId="06DDFEAF" w14:textId="47BE6DBE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Układ centralnego smarowania</w:t>
      </w:r>
    </w:p>
    <w:p w14:paraId="55C4F5BC" w14:textId="78995B64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 xml:space="preserve">Pierwsze napełnienie chłodziwem </w:t>
      </w:r>
    </w:p>
    <w:p w14:paraId="27057B06" w14:textId="1C94CAD9" w:rsidR="00300DE7" w:rsidRPr="00565E05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565E05">
        <w:rPr>
          <w:lang w:val="pl-PL"/>
        </w:rPr>
        <w:t xml:space="preserve">Zestaw sond bez kablowy do pomiaru narzędzi na promieniu i długości, do pomiaru </w:t>
      </w:r>
      <w:r w:rsidR="00565E05" w:rsidRPr="00565E05">
        <w:rPr>
          <w:lang w:val="pl-PL"/>
        </w:rPr>
        <w:br/>
      </w:r>
      <w:r w:rsidRPr="00565E05">
        <w:rPr>
          <w:lang w:val="pl-PL"/>
        </w:rPr>
        <w:t>i ustawiania detali wraz z cyklami pomiarowymi.</w:t>
      </w:r>
    </w:p>
    <w:p w14:paraId="6394079F" w14:textId="73F28911" w:rsidR="00300DE7" w:rsidRDefault="00857E3F" w:rsidP="0061519A">
      <w:pPr>
        <w:pStyle w:val="Akapitzlist"/>
        <w:numPr>
          <w:ilvl w:val="0"/>
          <w:numId w:val="1"/>
        </w:numPr>
        <w:jc w:val="both"/>
        <w:rPr>
          <w:rFonts w:ascii="Calibri" w:eastAsia="SimSun" w:hAnsi="Calibri" w:cs="Calibri"/>
          <w:color w:val="000000"/>
          <w:lang w:val="pl-PL" w:bidi="ar"/>
        </w:rPr>
      </w:pPr>
      <w:r w:rsidRPr="00565E05">
        <w:rPr>
          <w:lang w:val="pl-PL"/>
        </w:rPr>
        <w:t>Pakiet</w:t>
      </w:r>
      <w:r>
        <w:rPr>
          <w:rFonts w:ascii="Calibri" w:eastAsia="SimSun" w:hAnsi="Calibri" w:cs="Calibri"/>
          <w:color w:val="000000"/>
          <w:lang w:val="pl-PL" w:bidi="ar"/>
        </w:rPr>
        <w:t xml:space="preserve"> narzędzi (uzbrojenie magazyny narzędziowego) i oprzyrządowania</w:t>
      </w:r>
    </w:p>
    <w:p w14:paraId="051B0DAD" w14:textId="1049F4CC" w:rsidR="00300DE7" w:rsidRPr="00565E05" w:rsidRDefault="00857E3F" w:rsidP="0061519A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lang w:val="pl-PL"/>
        </w:rPr>
      </w:pPr>
      <w:r w:rsidRPr="00565E05">
        <w:rPr>
          <w:lang w:val="pl-PL"/>
        </w:rPr>
        <w:t>Szkolenie</w:t>
      </w:r>
      <w:r w:rsidRPr="00565E05">
        <w:rPr>
          <w:rFonts w:ascii="Calibri" w:eastAsia="SimSun" w:hAnsi="Calibri" w:cs="Calibri"/>
          <w:color w:val="000000"/>
          <w:lang w:val="pl-PL" w:bidi="ar"/>
        </w:rPr>
        <w:t xml:space="preserve"> personelu w zakresie zaawansowanej obsługi i programowania</w:t>
      </w:r>
      <w:r w:rsidR="00565E05">
        <w:rPr>
          <w:rFonts w:ascii="Calibri" w:eastAsia="SimSun" w:hAnsi="Calibri" w:cs="Calibri"/>
          <w:color w:val="000000"/>
          <w:lang w:val="pl-PL" w:bidi="ar"/>
        </w:rPr>
        <w:br/>
      </w:r>
      <w:r w:rsidRPr="00565E05">
        <w:rPr>
          <w:rFonts w:ascii="Calibri" w:eastAsia="SimSun" w:hAnsi="Calibri" w:cs="Calibri"/>
          <w:color w:val="000000"/>
          <w:lang w:val="pl-PL" w:bidi="ar"/>
        </w:rPr>
        <w:t xml:space="preserve"> (minimum 2 osoby, 2 dni)</w:t>
      </w:r>
    </w:p>
    <w:p w14:paraId="48B10212" w14:textId="50978A20" w:rsidR="00300DE7" w:rsidRPr="00565E05" w:rsidRDefault="00857E3F" w:rsidP="0061519A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lang w:val="pl-PL"/>
        </w:rPr>
      </w:pPr>
      <w:r w:rsidRPr="00565E05">
        <w:rPr>
          <w:lang w:val="pl-PL"/>
        </w:rPr>
        <w:t>Instalacja</w:t>
      </w:r>
      <w:r w:rsidRPr="00565E05">
        <w:rPr>
          <w:rFonts w:ascii="Calibri" w:eastAsia="SimSun" w:hAnsi="Calibri" w:cs="Calibri"/>
          <w:color w:val="000000"/>
          <w:lang w:val="pl-PL" w:bidi="ar"/>
        </w:rPr>
        <w:t>, uruchomienie i szkolenie personelu w zakresie podstawowej obsługi obrabiarki</w:t>
      </w:r>
    </w:p>
    <w:p w14:paraId="65E9E252" w14:textId="77777777" w:rsidR="00300DE7" w:rsidRDefault="00300DE7" w:rsidP="0061519A">
      <w:pPr>
        <w:jc w:val="both"/>
        <w:rPr>
          <w:lang w:val="pl-PL"/>
        </w:rPr>
      </w:pPr>
    </w:p>
    <w:p w14:paraId="24E2B40C" w14:textId="77777777" w:rsidR="00300DE7" w:rsidRPr="00565E05" w:rsidRDefault="00857E3F" w:rsidP="0061519A">
      <w:pPr>
        <w:jc w:val="both"/>
        <w:rPr>
          <w:b/>
          <w:bCs/>
          <w:lang w:val="pl-PL"/>
        </w:rPr>
      </w:pPr>
      <w:r w:rsidRPr="00565E05">
        <w:rPr>
          <w:b/>
          <w:bCs/>
          <w:lang w:val="pl-PL"/>
        </w:rPr>
        <w:t>Oprogramowanie:</w:t>
      </w:r>
    </w:p>
    <w:p w14:paraId="5D6FA3EC" w14:textId="492CA4F0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 xml:space="preserve">Serwer licencji - 1 szt. </w:t>
      </w:r>
    </w:p>
    <w:p w14:paraId="7E1233E3" w14:textId="2D03A24A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 xml:space="preserve">licencja edukacyjna sieciowa  –16 szt </w:t>
      </w:r>
    </w:p>
    <w:p w14:paraId="1DBFF701" w14:textId="1DA9BBEB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 xml:space="preserve">Klucz sprzętowy USB – 1 szt. </w:t>
      </w:r>
    </w:p>
    <w:p w14:paraId="5BD3008B" w14:textId="573FDB99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 xml:space="preserve">Szkolenie online dla 4 osób – 4 dni  </w:t>
      </w:r>
    </w:p>
    <w:p w14:paraId="4092BB56" w14:textId="4C167F07" w:rsidR="00300DE7" w:rsidRPr="00565E05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565E05">
        <w:rPr>
          <w:lang w:val="pl-PL"/>
        </w:rPr>
        <w:t xml:space="preserve">Pakiet konserwacyjny – 12 miesięcy (wsparcie techniczne i aktualizacje) </w:t>
      </w:r>
    </w:p>
    <w:p w14:paraId="3CB00668" w14:textId="4E9558EF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 xml:space="preserve">Postprocesory do oferowanej maszyny </w:t>
      </w:r>
    </w:p>
    <w:p w14:paraId="74B3ACC4" w14:textId="77777777" w:rsidR="00300DE7" w:rsidRDefault="00300DE7" w:rsidP="0061519A">
      <w:pPr>
        <w:jc w:val="both"/>
        <w:rPr>
          <w:lang w:val="pl-PL"/>
        </w:rPr>
      </w:pPr>
    </w:p>
    <w:p w14:paraId="54C1F67A" w14:textId="77777777" w:rsidR="00300DE7" w:rsidRDefault="00857E3F" w:rsidP="0061519A">
      <w:pPr>
        <w:jc w:val="both"/>
        <w:rPr>
          <w:b/>
          <w:bCs/>
          <w:lang w:val="pl-PL"/>
        </w:rPr>
      </w:pPr>
      <w:r>
        <w:rPr>
          <w:b/>
          <w:bCs/>
          <w:lang w:val="pl-PL"/>
        </w:rPr>
        <w:t xml:space="preserve">System CAD/CAM kompatybilny z obrabiarką umożliwiający: </w:t>
      </w:r>
    </w:p>
    <w:p w14:paraId="109491CC" w14:textId="0EAD9F67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 xml:space="preserve">Rysowanie, modelowanie brył i import/eksport plików (utworzonych rysunków </w:t>
      </w:r>
    </w:p>
    <w:p w14:paraId="0CBD7641" w14:textId="36B29792" w:rsidR="00300DE7" w:rsidRDefault="00565E05" w:rsidP="0061519A">
      <w:pPr>
        <w:jc w:val="both"/>
        <w:rPr>
          <w:lang w:val="pl-PL"/>
        </w:rPr>
      </w:pPr>
      <w:r>
        <w:rPr>
          <w:lang w:val="pl-PL"/>
        </w:rPr>
        <w:tab/>
      </w:r>
      <w:r w:rsidR="00857E3F">
        <w:rPr>
          <w:lang w:val="pl-PL"/>
        </w:rPr>
        <w:t xml:space="preserve">technicznych, montażowych, wykonawczych oraz brył) CAD w formatach używanych w </w:t>
      </w:r>
    </w:p>
    <w:p w14:paraId="1C7F459E" w14:textId="7C6D8A09" w:rsidR="00300DE7" w:rsidRDefault="00565E05" w:rsidP="0061519A">
      <w:pPr>
        <w:jc w:val="both"/>
        <w:rPr>
          <w:lang w:val="pl-PL"/>
        </w:rPr>
      </w:pPr>
      <w:r>
        <w:rPr>
          <w:lang w:val="pl-PL"/>
        </w:rPr>
        <w:tab/>
      </w:r>
      <w:r w:rsidR="00857E3F">
        <w:rPr>
          <w:lang w:val="pl-PL"/>
        </w:rPr>
        <w:t xml:space="preserve">innych programach CAD.  </w:t>
      </w:r>
    </w:p>
    <w:p w14:paraId="3EB11584" w14:textId="07F59BA2" w:rsidR="00300DE7" w:rsidRPr="00565E05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565E05">
        <w:rPr>
          <w:lang w:val="pl-PL"/>
        </w:rPr>
        <w:t xml:space="preserve">Automatyczne wyszukiwanie i zaznaczanie geometrii do obróbki (tworzenie tzw. struktur) skrawaniem i cięcia elektroerozyjnego drutem (EDM) </w:t>
      </w:r>
    </w:p>
    <w:p w14:paraId="72818BEB" w14:textId="2F6DD038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 xml:space="preserve">Określenie narzędzi i określenie parametrów obróbki </w:t>
      </w:r>
    </w:p>
    <w:p w14:paraId="69C8F518" w14:textId="27B2278C" w:rsidR="00300DE7" w:rsidRPr="00565E05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565E05">
        <w:rPr>
          <w:lang w:val="pl-PL"/>
        </w:rPr>
        <w:t xml:space="preserve">Sprawdzenie poprawności technologii poprzez symulację obróbki (tokarskiej, </w:t>
      </w:r>
      <w:r w:rsidR="00565E05">
        <w:rPr>
          <w:lang w:val="pl-PL"/>
        </w:rPr>
        <w:t xml:space="preserve"> </w:t>
      </w:r>
      <w:r w:rsidRPr="00565E05">
        <w:rPr>
          <w:lang w:val="pl-PL"/>
        </w:rPr>
        <w:t xml:space="preserve">frezarskiej, EDM) </w:t>
      </w:r>
    </w:p>
    <w:p w14:paraId="56EAB316" w14:textId="77777777" w:rsidR="0061519A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61519A">
        <w:rPr>
          <w:lang w:val="pl-PL"/>
        </w:rPr>
        <w:t>Generowanie kodu na obrabiarki przy użyciu dostarczonych postprocesorów na</w:t>
      </w:r>
      <w:r w:rsidR="0061519A">
        <w:rPr>
          <w:lang w:val="pl-PL"/>
        </w:rPr>
        <w:t xml:space="preserve"> </w:t>
      </w:r>
      <w:r w:rsidRPr="0061519A">
        <w:rPr>
          <w:lang w:val="pl-PL"/>
        </w:rPr>
        <w:t>maszynę.</w:t>
      </w:r>
    </w:p>
    <w:p w14:paraId="6CFF9DC8" w14:textId="039F0563" w:rsidR="00300DE7" w:rsidRPr="0061519A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61519A">
        <w:rPr>
          <w:lang w:val="pl-PL"/>
        </w:rPr>
        <w:t xml:space="preserve">Tworzenie Raportów. </w:t>
      </w:r>
    </w:p>
    <w:p w14:paraId="6E82769D" w14:textId="77777777" w:rsidR="00300DE7" w:rsidRDefault="00300DE7" w:rsidP="0061519A">
      <w:pPr>
        <w:jc w:val="both"/>
        <w:rPr>
          <w:lang w:val="pl-PL"/>
        </w:rPr>
      </w:pPr>
    </w:p>
    <w:p w14:paraId="5137035B" w14:textId="77777777" w:rsidR="00300DE7" w:rsidRDefault="00857E3F" w:rsidP="0061519A">
      <w:pPr>
        <w:jc w:val="both"/>
        <w:rPr>
          <w:b/>
          <w:bCs/>
          <w:lang w:val="pl-PL"/>
        </w:rPr>
      </w:pPr>
      <w:r>
        <w:rPr>
          <w:b/>
          <w:bCs/>
          <w:lang w:val="pl-PL"/>
        </w:rPr>
        <w:t xml:space="preserve">Szczegółowe funkcjonalności: </w:t>
      </w:r>
    </w:p>
    <w:p w14:paraId="0A5763B6" w14:textId="63EF66EF" w:rsidR="00300DE7" w:rsidRPr="0061519A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61519A">
        <w:rPr>
          <w:lang w:val="pl-PL"/>
        </w:rPr>
        <w:t>Licencja bazowa (zarządzanie ekranem, moduł CAD, moduł symulacji, ustawienia,</w:t>
      </w:r>
      <w:r w:rsidR="0061519A" w:rsidRPr="0061519A">
        <w:rPr>
          <w:lang w:val="pl-PL"/>
        </w:rPr>
        <w:t xml:space="preserve"> </w:t>
      </w:r>
      <w:r w:rsidRPr="0061519A">
        <w:rPr>
          <w:lang w:val="pl-PL"/>
        </w:rPr>
        <w:t xml:space="preserve">baza wiedzy) </w:t>
      </w:r>
    </w:p>
    <w:p w14:paraId="56C7C3AB" w14:textId="010B3594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 xml:space="preserve">Obróbka frezarska kształtowa 5-osiowa </w:t>
      </w:r>
    </w:p>
    <w:p w14:paraId="22FD7D6E" w14:textId="555A03A3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Obróbka drutem EDM 5-osiowa</w:t>
      </w:r>
    </w:p>
    <w:p w14:paraId="489C729E" w14:textId="4CA21CB8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 xml:space="preserve">Obróbka tokarska 2 wrzecionowa itd.) </w:t>
      </w:r>
    </w:p>
    <w:p w14:paraId="21485494" w14:textId="0ED46612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 xml:space="preserve">SolidMillTurn FreeForm 5-axis (obróbka tokarsko-frezarska z napędzanymi </w:t>
      </w:r>
    </w:p>
    <w:p w14:paraId="23FCC587" w14:textId="1F2F767A" w:rsidR="00300DE7" w:rsidRDefault="0061519A" w:rsidP="0061519A">
      <w:pPr>
        <w:jc w:val="both"/>
        <w:rPr>
          <w:lang w:val="pl-PL"/>
        </w:rPr>
      </w:pPr>
      <w:r>
        <w:rPr>
          <w:lang w:val="pl-PL"/>
        </w:rPr>
        <w:tab/>
      </w:r>
      <w:r w:rsidR="00857E3F">
        <w:rPr>
          <w:lang w:val="pl-PL"/>
        </w:rPr>
        <w:t xml:space="preserve">narzędziami 5-osiowa) </w:t>
      </w:r>
    </w:p>
    <w:p w14:paraId="09C20E74" w14:textId="538E8FCC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 xml:space="preserve">Zaawansowane modelowanie bryłowe </w:t>
      </w:r>
    </w:p>
    <w:p w14:paraId="29870E3E" w14:textId="420DB17C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 xml:space="preserve">Obsługa STEP Data Exchange </w:t>
      </w:r>
    </w:p>
    <w:p w14:paraId="191A05AC" w14:textId="216D4B1B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 xml:space="preserve">Obsługa formatów STL Import/Export </w:t>
      </w:r>
    </w:p>
    <w:p w14:paraId="31FE8996" w14:textId="433FF68A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 xml:space="preserve">Odczyt danych z następujących rodzimych formatów:  </w:t>
      </w:r>
    </w:p>
    <w:p w14:paraId="2C04A4C0" w14:textId="07E1E321" w:rsidR="00300DE7" w:rsidRDefault="0061519A" w:rsidP="0061519A">
      <w:pPr>
        <w:jc w:val="both"/>
      </w:pPr>
      <w:r>
        <w:rPr>
          <w:lang w:val="pl-PL"/>
        </w:rPr>
        <w:tab/>
      </w:r>
      <w:r w:rsidR="00857E3F">
        <w:t xml:space="preserve">ACIS® (SAT), AutoCAD (DWG), CSV, DXF™, Autodesk Inventor®, IGES, Mechanical </w:t>
      </w:r>
    </w:p>
    <w:p w14:paraId="7A54A4FB" w14:textId="7FD3180A" w:rsidR="00300DE7" w:rsidRDefault="0061519A" w:rsidP="0061519A">
      <w:pPr>
        <w:jc w:val="both"/>
      </w:pPr>
      <w:r>
        <w:tab/>
      </w:r>
      <w:r w:rsidR="00857E3F">
        <w:t xml:space="preserve">Desktop®, Parasolid® (X_B, X_T), Solid Edge®, SolidWorks®, TXT, VDA-FS.   </w:t>
      </w:r>
    </w:p>
    <w:p w14:paraId="14943313" w14:textId="53D5B1BF" w:rsidR="00300DE7" w:rsidRPr="00324C3E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61519A">
        <w:rPr>
          <w:lang w:val="pl-PL"/>
        </w:rPr>
        <w:t xml:space="preserve">Zapis danych w następujących formatach: </w:t>
      </w:r>
      <w:r w:rsidR="0061519A" w:rsidRPr="00324C3E">
        <w:rPr>
          <w:lang w:val="pl-PL"/>
        </w:rPr>
        <w:tab/>
      </w:r>
      <w:r w:rsidRPr="00324C3E">
        <w:rPr>
          <w:lang w:val="pl-PL"/>
        </w:rPr>
        <w:t xml:space="preserve">DXF, DWG, X_B, X_T, bmp, IGES, SAL, 3dm, STEP, STL </w:t>
      </w:r>
    </w:p>
    <w:p w14:paraId="76300BEF" w14:textId="7A5343D5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Przesyłanie kodu do maszyny CNC: możliwość generowania kodu NC na każdym stanowisku</w:t>
      </w:r>
      <w:r w:rsidR="0061519A">
        <w:rPr>
          <w:lang w:val="pl-PL"/>
        </w:rPr>
        <w:br/>
      </w:r>
      <w:r>
        <w:rPr>
          <w:lang w:val="pl-PL"/>
        </w:rPr>
        <w:t xml:space="preserve">i przesyłania go bezpośrednio do maszyny. </w:t>
      </w:r>
    </w:p>
    <w:p w14:paraId="404E06A8" w14:textId="3726D9D4" w:rsidR="00300DE7" w:rsidRDefault="00857E3F" w:rsidP="0061519A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Typ zabezpieczenia( typ licencji): serwerowa</w:t>
      </w:r>
    </w:p>
    <w:p w14:paraId="6E1C3D27" w14:textId="77777777" w:rsidR="00300DE7" w:rsidRDefault="00300DE7" w:rsidP="0061519A">
      <w:pPr>
        <w:jc w:val="both"/>
        <w:rPr>
          <w:lang w:val="pl-PL"/>
        </w:rPr>
      </w:pPr>
    </w:p>
    <w:p w14:paraId="2D5C2268" w14:textId="77777777" w:rsidR="00300DE7" w:rsidRDefault="00300DE7" w:rsidP="0061519A">
      <w:pPr>
        <w:jc w:val="both"/>
        <w:rPr>
          <w:lang w:val="pl-PL"/>
        </w:rPr>
      </w:pPr>
    </w:p>
    <w:p w14:paraId="359929E0" w14:textId="77777777" w:rsidR="00300DE7" w:rsidRPr="00565E05" w:rsidRDefault="00857E3F" w:rsidP="0061519A">
      <w:pPr>
        <w:jc w:val="both"/>
        <w:rPr>
          <w:rFonts w:ascii="Calibri" w:eastAsia="SimSun" w:hAnsi="Calibri" w:cs="Calibri"/>
          <w:b/>
          <w:bCs/>
          <w:sz w:val="28"/>
          <w:szCs w:val="28"/>
          <w:lang w:val="pl-PL" w:bidi="ar"/>
        </w:rPr>
      </w:pPr>
      <w:r>
        <w:rPr>
          <w:rFonts w:ascii="Calibri" w:eastAsia="SimSun" w:hAnsi="Calibri" w:cs="Calibri"/>
          <w:b/>
          <w:bCs/>
          <w:color w:val="1F1917"/>
          <w:sz w:val="28"/>
          <w:szCs w:val="28"/>
          <w:lang w:val="pl-PL" w:bidi="ar"/>
        </w:rPr>
        <w:lastRenderedPageBreak/>
        <w:br/>
      </w:r>
      <w:r w:rsidRPr="00565E05">
        <w:rPr>
          <w:b/>
          <w:bCs/>
          <w:lang w:val="pl-PL"/>
        </w:rPr>
        <w:t>Uwagi dodatkowe:</w:t>
      </w:r>
    </w:p>
    <w:p w14:paraId="631CED6E" w14:textId="7CCE4A6C" w:rsidR="00300DE7" w:rsidRPr="00565E05" w:rsidRDefault="00857E3F" w:rsidP="0061519A">
      <w:pPr>
        <w:jc w:val="both"/>
        <w:rPr>
          <w:rFonts w:ascii="Calibri" w:eastAsia="SimSun" w:hAnsi="Calibri" w:cs="Calibri"/>
          <w:lang w:val="pl-PL" w:bidi="ar"/>
        </w:rPr>
      </w:pPr>
      <w:r w:rsidRPr="00565E05">
        <w:rPr>
          <w:rFonts w:ascii="Calibri" w:eastAsia="SimSun" w:hAnsi="Calibri" w:cs="Calibri"/>
          <w:lang w:val="pl-PL" w:bidi="ar"/>
        </w:rPr>
        <w:t>Z uwagi na wąskie ciągi komunikacyjne w budynku (w docelowym pomieszczeniu otwór drzwiowy ma wymiary 90cm x210cm - zamontowane w zabudowie lekkiej: płyta G</w:t>
      </w:r>
      <w:r w:rsidR="00565E05" w:rsidRPr="00565E05">
        <w:rPr>
          <w:rFonts w:ascii="Calibri" w:eastAsia="SimSun" w:hAnsi="Calibri" w:cs="Calibri"/>
          <w:lang w:val="pl-PL" w:bidi="ar"/>
        </w:rPr>
        <w:t xml:space="preserve">ipsowo - </w:t>
      </w:r>
      <w:r w:rsidRPr="00565E05">
        <w:rPr>
          <w:rFonts w:ascii="Calibri" w:eastAsia="SimSun" w:hAnsi="Calibri" w:cs="Calibri"/>
          <w:lang w:val="pl-PL" w:bidi="ar"/>
        </w:rPr>
        <w:t>K</w:t>
      </w:r>
      <w:r w:rsidR="00565E05" w:rsidRPr="00565E05">
        <w:rPr>
          <w:rFonts w:ascii="Calibri" w:eastAsia="SimSun" w:hAnsi="Calibri" w:cs="Calibri"/>
          <w:lang w:val="pl-PL" w:bidi="ar"/>
        </w:rPr>
        <w:t>artonowa</w:t>
      </w:r>
      <w:r w:rsidRPr="00565E05">
        <w:rPr>
          <w:rFonts w:ascii="Calibri" w:eastAsia="SimSun" w:hAnsi="Calibri" w:cs="Calibri"/>
          <w:lang w:val="pl-PL" w:bidi="ar"/>
        </w:rPr>
        <w:t xml:space="preserve"> montowana na </w:t>
      </w:r>
      <w:r w:rsidR="00565E05" w:rsidRPr="00565E05">
        <w:rPr>
          <w:rFonts w:ascii="Calibri" w:eastAsia="SimSun" w:hAnsi="Calibri" w:cs="Calibri"/>
          <w:lang w:val="pl-PL" w:bidi="ar"/>
        </w:rPr>
        <w:t>stelażu</w:t>
      </w:r>
      <w:r w:rsidRPr="00565E05">
        <w:rPr>
          <w:rFonts w:ascii="Calibri" w:eastAsia="SimSun" w:hAnsi="Calibri" w:cs="Calibri"/>
          <w:lang w:val="pl-PL" w:bidi="ar"/>
        </w:rPr>
        <w:t xml:space="preserve">) po stronie oferenta znajdują się koszty przebudowy dla celów zapewnienia   możliwości technicznych rozładunku, zamontowania i uruchomienia urządzenia - o ile będzie to konieczne. </w:t>
      </w:r>
    </w:p>
    <w:p w14:paraId="51617F17" w14:textId="4C344833" w:rsidR="00300DE7" w:rsidRDefault="00300DE7" w:rsidP="0061519A">
      <w:pPr>
        <w:jc w:val="both"/>
        <w:rPr>
          <w:rFonts w:ascii="Calibri" w:eastAsia="SimSun" w:hAnsi="Calibri" w:cs="Calibri"/>
          <w:color w:val="FF0000"/>
          <w:lang w:val="pl-PL" w:bidi="ar"/>
        </w:rPr>
      </w:pPr>
    </w:p>
    <w:p w14:paraId="0CC2B308" w14:textId="245AFFF7" w:rsidR="00324C3E" w:rsidRDefault="00324C3E" w:rsidP="0061519A">
      <w:pPr>
        <w:jc w:val="both"/>
        <w:rPr>
          <w:rFonts w:ascii="Calibri" w:eastAsia="SimSun" w:hAnsi="Calibri" w:cs="Calibri"/>
          <w:color w:val="FF0000"/>
          <w:lang w:val="pl-PL" w:bidi="ar"/>
        </w:rPr>
      </w:pPr>
    </w:p>
    <w:p w14:paraId="521A7A33" w14:textId="5CCEDDB4" w:rsidR="00324C3E" w:rsidRPr="00324C3E" w:rsidRDefault="00324C3E" w:rsidP="0061519A">
      <w:pPr>
        <w:jc w:val="both"/>
        <w:rPr>
          <w:rFonts w:ascii="Calibri" w:eastAsia="SimSun" w:hAnsi="Calibri" w:cs="Calibri"/>
          <w:b/>
          <w:bCs/>
          <w:lang w:val="pl-PL" w:bidi="ar"/>
        </w:rPr>
      </w:pPr>
    </w:p>
    <w:p w14:paraId="071C20CE" w14:textId="503688E1" w:rsidR="00324C3E" w:rsidRPr="00324C3E" w:rsidRDefault="004A5566" w:rsidP="0061519A">
      <w:pPr>
        <w:jc w:val="both"/>
        <w:rPr>
          <w:rFonts w:ascii="Calibri" w:eastAsia="SimSun" w:hAnsi="Calibri" w:cs="Calibri"/>
          <w:b/>
          <w:bCs/>
          <w:lang w:val="pl-PL" w:bidi="ar"/>
        </w:rPr>
      </w:pPr>
      <w:r>
        <w:rPr>
          <w:rFonts w:ascii="Calibri" w:eastAsia="SimSun" w:hAnsi="Calibri" w:cs="Calibri"/>
          <w:b/>
          <w:bCs/>
          <w:lang w:val="pl-PL" w:bidi="ar"/>
        </w:rPr>
        <w:t>Producent, n</w:t>
      </w:r>
      <w:r w:rsidR="00324C3E" w:rsidRPr="00324C3E">
        <w:rPr>
          <w:rFonts w:ascii="Calibri" w:eastAsia="SimSun" w:hAnsi="Calibri" w:cs="Calibri"/>
          <w:b/>
          <w:bCs/>
          <w:lang w:val="pl-PL" w:bidi="ar"/>
        </w:rPr>
        <w:t>azwa i model oferowanego urządzenia: ………………………………………..</w:t>
      </w:r>
    </w:p>
    <w:p w14:paraId="6A33D73D" w14:textId="013F6107" w:rsidR="00324C3E" w:rsidRPr="00324C3E" w:rsidRDefault="00324C3E" w:rsidP="0061519A">
      <w:pPr>
        <w:jc w:val="both"/>
        <w:rPr>
          <w:rFonts w:ascii="Calibri" w:eastAsia="SimSun" w:hAnsi="Calibri" w:cs="Calibri"/>
          <w:b/>
          <w:bCs/>
          <w:lang w:val="pl-PL" w:bidi="ar"/>
        </w:rPr>
      </w:pPr>
      <w:r w:rsidRPr="00324C3E">
        <w:rPr>
          <w:rFonts w:ascii="Calibri" w:eastAsia="SimSun" w:hAnsi="Calibri" w:cs="Calibri"/>
          <w:b/>
          <w:bCs/>
          <w:lang w:val="pl-PL" w:bidi="ar"/>
        </w:rPr>
        <w:t xml:space="preserve">Cena brutto oferowanego urządzenia ………………….. w tym podatek vat …% </w:t>
      </w:r>
    </w:p>
    <w:sectPr w:rsidR="00324C3E" w:rsidRPr="00324C3E">
      <w:headerReference w:type="default" r:id="rId7"/>
      <w:footerReference w:type="default" r:id="rId8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95757" w14:textId="77777777" w:rsidR="007450BA" w:rsidRDefault="007450BA">
      <w:r>
        <w:separator/>
      </w:r>
    </w:p>
  </w:endnote>
  <w:endnote w:type="continuationSeparator" w:id="0">
    <w:p w14:paraId="42F9EB38" w14:textId="77777777" w:rsidR="007450BA" w:rsidRDefault="00745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717958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22FD59" w14:textId="6060A80A" w:rsidR="0061519A" w:rsidRDefault="0061519A">
            <w:pPr>
              <w:pStyle w:val="Stopka"/>
              <w:jc w:val="center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D1BB00" w14:textId="77777777" w:rsidR="0061519A" w:rsidRDefault="006151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63BC8" w14:textId="77777777" w:rsidR="007450BA" w:rsidRDefault="007450BA">
      <w:r>
        <w:separator/>
      </w:r>
    </w:p>
  </w:footnote>
  <w:footnote w:type="continuationSeparator" w:id="0">
    <w:p w14:paraId="1C2A4C39" w14:textId="77777777" w:rsidR="007450BA" w:rsidRDefault="00745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1" w:type="dxa"/>
      <w:tblInd w:w="-1088" w:type="dxa"/>
      <w:tblLayout w:type="fixed"/>
      <w:tblLook w:val="04A0" w:firstRow="1" w:lastRow="0" w:firstColumn="1" w:lastColumn="0" w:noHBand="0" w:noVBand="1"/>
    </w:tblPr>
    <w:tblGrid>
      <w:gridCol w:w="2127"/>
      <w:gridCol w:w="6237"/>
      <w:gridCol w:w="993"/>
      <w:gridCol w:w="1134"/>
    </w:tblGrid>
    <w:tr w:rsidR="00300DE7" w14:paraId="73298F0A" w14:textId="77777777" w:rsidTr="00565E05">
      <w:trPr>
        <w:trHeight w:val="56"/>
      </w:trPr>
      <w:tc>
        <w:tcPr>
          <w:tcW w:w="2127" w:type="dxa"/>
          <w:vMerge w:val="restart"/>
          <w:vAlign w:val="center"/>
        </w:tcPr>
        <w:p w14:paraId="4C8C4E90" w14:textId="77777777" w:rsidR="00300DE7" w:rsidRDefault="00857E3F">
          <w:pPr>
            <w:jc w:val="cen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noProof/>
              <w:sz w:val="16"/>
              <w:szCs w:val="16"/>
            </w:rPr>
            <w:drawing>
              <wp:inline distT="0" distB="0" distL="0" distR="0" wp14:anchorId="5711F988" wp14:editId="679EB03E">
                <wp:extent cx="1213485" cy="321310"/>
                <wp:effectExtent l="0" t="0" r="5715" b="254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3485" cy="3213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4" w:type="dxa"/>
          <w:gridSpan w:val="3"/>
          <w:vAlign w:val="center"/>
        </w:tcPr>
        <w:p w14:paraId="3DAEBA30" w14:textId="5EB186F0" w:rsidR="00300DE7" w:rsidRDefault="00857E3F">
          <w:pPr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 w:cs="Tahoma"/>
              <w:color w:val="000000"/>
              <w:sz w:val="16"/>
              <w:szCs w:val="16"/>
              <w:lang w:val="pl-PL"/>
            </w:rPr>
            <w:t>Zamawiający:</w:t>
          </w:r>
          <w:r>
            <w:rPr>
              <w:rFonts w:ascii="Calibri" w:hAnsi="Calibri" w:cs="Tahoma"/>
              <w:b/>
              <w:color w:val="000000"/>
              <w:sz w:val="16"/>
              <w:szCs w:val="16"/>
              <w:lang w:val="pl-PL"/>
            </w:rPr>
            <w:t xml:space="preserve"> Akademia Nauk Stosowanych w Nowym Sączu</w:t>
          </w:r>
          <w:r>
            <w:rPr>
              <w:rFonts w:ascii="Calibri" w:hAnsi="Calibri" w:cs="Tahoma"/>
              <w:color w:val="000000"/>
              <w:sz w:val="16"/>
              <w:szCs w:val="16"/>
              <w:lang w:val="pl-PL"/>
            </w:rPr>
            <w:t xml:space="preserve">, </w:t>
          </w:r>
          <w:r>
            <w:rPr>
              <w:rFonts w:ascii="Calibri" w:hAnsi="Calibri" w:cs="Tahoma"/>
              <w:b/>
              <w:color w:val="000000"/>
              <w:sz w:val="16"/>
              <w:szCs w:val="16"/>
              <w:lang w:val="pl-PL"/>
            </w:rPr>
            <w:t>ul.</w:t>
          </w:r>
          <w:r w:rsidR="00565E05">
            <w:rPr>
              <w:rFonts w:ascii="Calibri" w:hAnsi="Calibri" w:cs="Tahoma"/>
              <w:b/>
              <w:color w:val="000000"/>
              <w:sz w:val="16"/>
              <w:szCs w:val="16"/>
              <w:lang w:val="pl-PL"/>
            </w:rPr>
            <w:t xml:space="preserve"> Stanisława</w:t>
          </w:r>
          <w:r>
            <w:rPr>
              <w:rFonts w:ascii="Calibri" w:hAnsi="Calibri" w:cs="Tahoma"/>
              <w:b/>
              <w:color w:val="000000"/>
              <w:sz w:val="16"/>
              <w:szCs w:val="16"/>
              <w:lang w:val="pl-PL"/>
            </w:rPr>
            <w:t xml:space="preserve"> </w:t>
          </w:r>
          <w:r>
            <w:rPr>
              <w:rFonts w:ascii="Calibri" w:hAnsi="Calibri" w:cs="Tahoma"/>
              <w:b/>
              <w:color w:val="000000"/>
              <w:sz w:val="16"/>
              <w:szCs w:val="16"/>
            </w:rPr>
            <w:t>Staszica 1, 33-300 Nowy Sącz</w:t>
          </w:r>
          <w:r>
            <w:rPr>
              <w:rFonts w:ascii="Calibri" w:hAnsi="Calibri"/>
              <w:color w:val="000000"/>
              <w:sz w:val="16"/>
              <w:szCs w:val="16"/>
            </w:rPr>
            <w:t>.</w:t>
          </w:r>
        </w:p>
      </w:tc>
    </w:tr>
    <w:tr w:rsidR="00300DE7" w14:paraId="3BBF0B83" w14:textId="77777777" w:rsidTr="00565E05">
      <w:trPr>
        <w:trHeight w:val="56"/>
      </w:trPr>
      <w:tc>
        <w:tcPr>
          <w:tcW w:w="2127" w:type="dxa"/>
          <w:vMerge/>
          <w:vAlign w:val="center"/>
        </w:tcPr>
        <w:p w14:paraId="1C61570A" w14:textId="77777777" w:rsidR="00300DE7" w:rsidRDefault="00300DE7">
          <w:pPr>
            <w:jc w:val="center"/>
            <w:rPr>
              <w:rFonts w:ascii="Calibri" w:hAnsi="Calibri"/>
              <w:sz w:val="16"/>
              <w:szCs w:val="16"/>
            </w:rPr>
          </w:pPr>
        </w:p>
      </w:tc>
      <w:tc>
        <w:tcPr>
          <w:tcW w:w="6237" w:type="dxa"/>
          <w:vAlign w:val="center"/>
        </w:tcPr>
        <w:p w14:paraId="5D54DD64" w14:textId="7BDD9514" w:rsidR="00300DE7" w:rsidRDefault="00857E3F">
          <w:pPr>
            <w:rPr>
              <w:rFonts w:ascii="Calibri" w:hAnsi="Calibri" w:cs="Arial"/>
              <w:b/>
              <w:sz w:val="8"/>
              <w:szCs w:val="16"/>
              <w:lang w:val="pl-PL"/>
            </w:rPr>
          </w:pPr>
          <w:r>
            <w:rPr>
              <w:rFonts w:ascii="Calibri" w:hAnsi="Calibri" w:cs="Tahoma"/>
              <w:b/>
              <w:color w:val="000000"/>
              <w:sz w:val="16"/>
              <w:szCs w:val="16"/>
              <w:lang w:val="pl-PL"/>
            </w:rPr>
            <w:t xml:space="preserve">Dostawa systemu obróbki ubytkowej oraz innych narzędzi mechanicznych  </w:t>
          </w:r>
          <w:r w:rsidR="00D70325">
            <w:rPr>
              <w:rFonts w:ascii="Calibri" w:hAnsi="Calibri" w:cs="Tahoma"/>
              <w:b/>
              <w:color w:val="000000"/>
              <w:sz w:val="16"/>
              <w:szCs w:val="16"/>
              <w:lang w:val="pl-PL"/>
            </w:rPr>
            <w:t>dla</w:t>
          </w:r>
          <w:r>
            <w:rPr>
              <w:rFonts w:ascii="Calibri" w:hAnsi="Calibri" w:cs="Tahoma"/>
              <w:b/>
              <w:color w:val="000000"/>
              <w:sz w:val="16"/>
              <w:szCs w:val="16"/>
              <w:lang w:val="pl-PL"/>
            </w:rPr>
            <w:t xml:space="preserve"> Akademii Nauk Stosowanych w Nowym Sączu </w:t>
          </w:r>
        </w:p>
      </w:tc>
      <w:tc>
        <w:tcPr>
          <w:tcW w:w="993" w:type="dxa"/>
          <w:shd w:val="clear" w:color="auto" w:fill="auto"/>
          <w:vAlign w:val="center"/>
        </w:tcPr>
        <w:p w14:paraId="1BBE3F77" w14:textId="77777777" w:rsidR="00300DE7" w:rsidRDefault="00857E3F">
          <w:pPr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Nr  sprawy:</w:t>
          </w:r>
        </w:p>
      </w:tc>
      <w:tc>
        <w:tcPr>
          <w:tcW w:w="1134" w:type="dxa"/>
          <w:shd w:val="clear" w:color="auto" w:fill="auto"/>
          <w:vAlign w:val="center"/>
        </w:tcPr>
        <w:p w14:paraId="6C956E8D" w14:textId="2DD5F22D" w:rsidR="00300DE7" w:rsidRDefault="00857E3F">
          <w:pPr>
            <w:rPr>
              <w:rFonts w:ascii="Calibri" w:hAnsi="Calibri" w:cs="Tahoma"/>
              <w:b/>
              <w:bCs/>
              <w:color w:val="000000"/>
              <w:sz w:val="16"/>
              <w:szCs w:val="16"/>
            </w:rPr>
          </w:pPr>
          <w:r>
            <w:rPr>
              <w:rFonts w:ascii="Calibri" w:hAnsi="Calibri" w:cs="Tahoma"/>
              <w:b/>
              <w:bCs/>
              <w:color w:val="000000"/>
              <w:sz w:val="16"/>
              <w:szCs w:val="16"/>
            </w:rPr>
            <w:t>ZP.382-</w:t>
          </w:r>
          <w:r w:rsidR="00D70325">
            <w:rPr>
              <w:rFonts w:ascii="Calibri" w:hAnsi="Calibri" w:cs="Tahoma"/>
              <w:b/>
              <w:bCs/>
              <w:color w:val="000000"/>
              <w:sz w:val="16"/>
              <w:szCs w:val="16"/>
            </w:rPr>
            <w:t>23</w:t>
          </w:r>
          <w:r>
            <w:rPr>
              <w:rFonts w:ascii="Calibri" w:hAnsi="Calibri" w:cs="Tahoma"/>
              <w:b/>
              <w:bCs/>
              <w:color w:val="000000"/>
              <w:sz w:val="16"/>
              <w:szCs w:val="16"/>
            </w:rPr>
            <w:t>/24</w:t>
          </w:r>
        </w:p>
      </w:tc>
    </w:tr>
    <w:tr w:rsidR="00300DE7" w14:paraId="240E02AA" w14:textId="77777777" w:rsidTr="00565E05">
      <w:trPr>
        <w:trHeight w:val="248"/>
      </w:trPr>
      <w:tc>
        <w:tcPr>
          <w:tcW w:w="2127" w:type="dxa"/>
          <w:vMerge/>
          <w:vAlign w:val="center"/>
        </w:tcPr>
        <w:p w14:paraId="2B2976D5" w14:textId="77777777" w:rsidR="00300DE7" w:rsidRDefault="00300DE7">
          <w:pPr>
            <w:jc w:val="center"/>
          </w:pPr>
        </w:p>
      </w:tc>
      <w:tc>
        <w:tcPr>
          <w:tcW w:w="6237" w:type="dxa"/>
          <w:vAlign w:val="center"/>
        </w:tcPr>
        <w:p w14:paraId="70C0A5D6" w14:textId="77777777" w:rsidR="00300DE7" w:rsidRDefault="00857E3F">
          <w:pPr>
            <w:rPr>
              <w:rFonts w:ascii="Calibri" w:hAnsi="Calibri"/>
              <w:color w:val="000000"/>
              <w:sz w:val="16"/>
              <w:szCs w:val="16"/>
            </w:rPr>
          </w:pPr>
          <w:r>
            <w:rPr>
              <w:rFonts w:ascii="Calibri" w:hAnsi="Calibri"/>
              <w:b/>
              <w:color w:val="000000"/>
              <w:sz w:val="16"/>
              <w:szCs w:val="16"/>
            </w:rPr>
            <w:t>Opis Przedmiotu Zamówienia</w:t>
          </w:r>
        </w:p>
      </w:tc>
      <w:tc>
        <w:tcPr>
          <w:tcW w:w="993" w:type="dxa"/>
          <w:shd w:val="clear" w:color="auto" w:fill="auto"/>
          <w:vAlign w:val="center"/>
        </w:tcPr>
        <w:p w14:paraId="29A7087E" w14:textId="77777777" w:rsidR="00300DE7" w:rsidRDefault="00857E3F">
          <w:pPr>
            <w:rPr>
              <w:rFonts w:ascii="Calibri" w:hAnsi="Calibri"/>
              <w:color w:val="000000"/>
              <w:sz w:val="16"/>
              <w:szCs w:val="16"/>
            </w:rPr>
          </w:pPr>
          <w:r>
            <w:rPr>
              <w:rFonts w:ascii="Calibri" w:hAnsi="Calibri"/>
              <w:color w:val="000000"/>
              <w:sz w:val="16"/>
              <w:szCs w:val="16"/>
            </w:rPr>
            <w:t>Wersja:</w:t>
          </w:r>
        </w:p>
      </w:tc>
      <w:tc>
        <w:tcPr>
          <w:tcW w:w="1134" w:type="dxa"/>
          <w:shd w:val="clear" w:color="auto" w:fill="auto"/>
          <w:vAlign w:val="center"/>
        </w:tcPr>
        <w:p w14:paraId="07FD8618" w14:textId="77777777" w:rsidR="00300DE7" w:rsidRDefault="00857E3F">
          <w:pPr>
            <w:rPr>
              <w:rFonts w:ascii="Calibri" w:hAnsi="Calibri"/>
              <w:color w:val="000000"/>
              <w:sz w:val="16"/>
              <w:szCs w:val="16"/>
            </w:rPr>
          </w:pPr>
          <w:r>
            <w:rPr>
              <w:rFonts w:ascii="Calibri" w:hAnsi="Calibri"/>
              <w:color w:val="000000"/>
              <w:sz w:val="16"/>
              <w:szCs w:val="16"/>
            </w:rPr>
            <w:t>1.</w:t>
          </w:r>
        </w:p>
      </w:tc>
    </w:tr>
  </w:tbl>
  <w:p w14:paraId="4E2640B8" w14:textId="77777777" w:rsidR="00300DE7" w:rsidRDefault="00300D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33354"/>
    <w:multiLevelType w:val="hybridMultilevel"/>
    <w:tmpl w:val="BA84F698"/>
    <w:lvl w:ilvl="0" w:tplc="EE664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DD162C4"/>
    <w:rsid w:val="00300DE7"/>
    <w:rsid w:val="00324C3E"/>
    <w:rsid w:val="004A5566"/>
    <w:rsid w:val="00565E05"/>
    <w:rsid w:val="0061519A"/>
    <w:rsid w:val="00706A9B"/>
    <w:rsid w:val="007450BA"/>
    <w:rsid w:val="00857E3F"/>
    <w:rsid w:val="00BB37E7"/>
    <w:rsid w:val="00D70325"/>
    <w:rsid w:val="00EA5085"/>
    <w:rsid w:val="00ED51FE"/>
    <w:rsid w:val="00F02E40"/>
    <w:rsid w:val="1DD162C4"/>
    <w:rsid w:val="254520FC"/>
    <w:rsid w:val="4B607C8E"/>
    <w:rsid w:val="5697743C"/>
    <w:rsid w:val="79E4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5E7BA"/>
  <w15:docId w15:val="{35B65318-480C-40BD-98FC-1365F72A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Pr>
      <w:rFonts w:asciiTheme="minorHAnsi" w:eastAsiaTheme="minorEastAsia" w:hAnsiTheme="minorHAnsi" w:cstheme="minorBidi"/>
      <w:lang w:val="en-US"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Theme="minorHAnsi" w:eastAsiaTheme="minorEastAsia" w:hAnsiTheme="minorHAnsi" w:cstheme="minorBidi"/>
      <w:lang w:val="en-US" w:eastAsia="zh-CN"/>
    </w:rPr>
  </w:style>
  <w:style w:type="character" w:customStyle="1" w:styleId="TekstkomentarzaZnak">
    <w:name w:val="Tekst komentarza Znak"/>
    <w:basedOn w:val="Domylnaczcionkaakapitu"/>
    <w:link w:val="Tekstkomentarza"/>
    <w:qFormat/>
    <w:rPr>
      <w:rFonts w:asciiTheme="minorHAnsi" w:eastAsiaTheme="minorEastAsia" w:hAnsiTheme="minorHAnsi" w:cstheme="minorBidi"/>
      <w:lang w:val="en-US" w:eastAsia="zh-CN"/>
    </w:rPr>
  </w:style>
  <w:style w:type="character" w:customStyle="1" w:styleId="TematkomentarzaZnak">
    <w:name w:val="Temat komentarza Znak"/>
    <w:basedOn w:val="TekstkomentarzaZnak"/>
    <w:link w:val="Tematkomentarza"/>
    <w:rPr>
      <w:rFonts w:asciiTheme="minorHAnsi" w:eastAsiaTheme="minorEastAsia" w:hAnsiTheme="minorHAnsi" w:cstheme="minorBidi"/>
      <w:b/>
      <w:bCs/>
      <w:lang w:val="en-US" w:eastAsia="zh-CN"/>
    </w:rPr>
  </w:style>
  <w:style w:type="paragraph" w:styleId="Akapitzlist">
    <w:name w:val="List Paragraph"/>
    <w:basedOn w:val="Normalny"/>
    <w:uiPriority w:val="99"/>
    <w:rsid w:val="00565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709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slaw-</dc:creator>
  <cp:lastModifiedBy>Piotr</cp:lastModifiedBy>
  <cp:revision>6</cp:revision>
  <dcterms:created xsi:type="dcterms:W3CDTF">2024-07-14T18:17:00Z</dcterms:created>
  <dcterms:modified xsi:type="dcterms:W3CDTF">2024-10-01T05:47:00Z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1045-12.2.0.18545</vt:lpwstr>
  </property>
  <property fmtid="{D5CDD505-2E9C-101B-9397-08002B2CF9AE}" pid="3" name="ICV">
    <vt:lpwstr>359B713602DC465FB268CBB87BE27B6F_11</vt:lpwstr>
  </property>
</Properties>
</file>