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9268C" w14:textId="77777777" w:rsidR="004D5FC6" w:rsidRPr="004D5FC6" w:rsidRDefault="004D5FC6">
      <w:pPr>
        <w:rPr>
          <w:b/>
          <w:sz w:val="24"/>
          <w:szCs w:val="24"/>
          <w:u w:val="single"/>
        </w:rPr>
      </w:pPr>
      <w:bookmarkStart w:id="0" w:name="_Hlk177647970"/>
    </w:p>
    <w:p w14:paraId="6595CC68" w14:textId="77777777" w:rsidR="004D5FC6" w:rsidRDefault="004D5FC6">
      <w:pPr>
        <w:rPr>
          <w:b/>
          <w:sz w:val="32"/>
          <w:szCs w:val="32"/>
          <w:u w:val="single"/>
        </w:rPr>
      </w:pPr>
    </w:p>
    <w:p w14:paraId="7A7DECA8" w14:textId="1B389AC2" w:rsidR="00817565" w:rsidRDefault="004D5FC6" w:rsidP="004D5FC6">
      <w:pPr>
        <w:jc w:val="center"/>
        <w:rPr>
          <w:b/>
          <w:sz w:val="32"/>
          <w:szCs w:val="32"/>
          <w:u w:val="single"/>
        </w:rPr>
      </w:pPr>
      <w:r w:rsidRPr="004D5FC6">
        <w:rPr>
          <w:b/>
          <w:sz w:val="32"/>
          <w:szCs w:val="32"/>
          <w:u w:val="single"/>
        </w:rPr>
        <w:t>Informacje dotyczące awarii</w:t>
      </w:r>
      <w:bookmarkEnd w:id="0"/>
    </w:p>
    <w:p w14:paraId="6196123A" w14:textId="77777777" w:rsidR="004D5FC6" w:rsidRDefault="004D5FC6" w:rsidP="004D5FC6">
      <w:pPr>
        <w:jc w:val="center"/>
        <w:rPr>
          <w:b/>
          <w:sz w:val="32"/>
          <w:szCs w:val="32"/>
          <w:u w:val="single"/>
        </w:rPr>
      </w:pPr>
    </w:p>
    <w:p w14:paraId="7C9D0050" w14:textId="6C44EB4A" w:rsidR="004D5FC6" w:rsidRDefault="004D5FC6" w:rsidP="004D5FC6">
      <w:pPr>
        <w:jc w:val="both"/>
        <w:rPr>
          <w:rFonts w:ascii="Calibri" w:hAnsi="Calibri" w:cs="Calibri"/>
          <w:b/>
          <w:szCs w:val="24"/>
          <w:u w:val="single"/>
        </w:rPr>
      </w:pPr>
      <w:bookmarkStart w:id="1" w:name="_Hlk128136054"/>
      <w:r w:rsidRPr="004D5FC6">
        <w:rPr>
          <w:rFonts w:ascii="Calibri" w:hAnsi="Calibri" w:cs="Calibri"/>
          <w:b/>
          <w:szCs w:val="24"/>
          <w:u w:val="single"/>
        </w:rPr>
        <w:t xml:space="preserve">Wykonawca jest zobowiązany wypełnić, podpisać i dołączyć do oferty </w:t>
      </w:r>
      <w:r>
        <w:rPr>
          <w:rFonts w:ascii="Calibri" w:hAnsi="Calibri" w:cs="Calibri"/>
          <w:b/>
          <w:szCs w:val="24"/>
          <w:u w:val="single"/>
        </w:rPr>
        <w:t>(patrz. rozdz. XXI pkt 1.2</w:t>
      </w:r>
      <w:r w:rsidR="00991CCC">
        <w:rPr>
          <w:rFonts w:ascii="Calibri" w:hAnsi="Calibri" w:cs="Calibri"/>
          <w:b/>
          <w:szCs w:val="24"/>
          <w:u w:val="single"/>
        </w:rPr>
        <w:t xml:space="preserve"> SWZ</w:t>
      </w:r>
      <w:r>
        <w:rPr>
          <w:rFonts w:ascii="Calibri" w:hAnsi="Calibri" w:cs="Calibri"/>
          <w:b/>
          <w:szCs w:val="24"/>
          <w:u w:val="single"/>
        </w:rPr>
        <w:t>)</w:t>
      </w:r>
      <w:r w:rsidRPr="004D5FC6">
        <w:rPr>
          <w:rFonts w:ascii="Calibri" w:hAnsi="Calibri" w:cs="Calibri"/>
          <w:b/>
          <w:szCs w:val="24"/>
          <w:u w:val="single"/>
        </w:rPr>
        <w:t xml:space="preserve"> </w:t>
      </w:r>
      <w:r>
        <w:rPr>
          <w:rFonts w:ascii="Calibri" w:hAnsi="Calibri" w:cs="Calibri"/>
          <w:b/>
          <w:szCs w:val="24"/>
          <w:u w:val="single"/>
        </w:rPr>
        <w:t>niniejszy dokument</w:t>
      </w:r>
      <w:r w:rsidRPr="004D5FC6">
        <w:rPr>
          <w:rFonts w:ascii="Calibri" w:hAnsi="Calibri" w:cs="Calibri"/>
          <w:b/>
          <w:szCs w:val="24"/>
          <w:u w:val="single"/>
        </w:rPr>
        <w:t>, który będzie stanowić podstawę oceny oferty w oparciu o kryterium II, III, IV i V wyboru oferty.</w:t>
      </w:r>
      <w:bookmarkEnd w:id="1"/>
      <w:r w:rsidRPr="004D5FC6">
        <w:rPr>
          <w:rFonts w:ascii="Calibri" w:hAnsi="Calibri" w:cs="Calibri"/>
          <w:b/>
          <w:szCs w:val="24"/>
          <w:u w:val="single"/>
        </w:rPr>
        <w:t xml:space="preserve"> Jeżeli Wykonawca nie dołączy do oferty </w:t>
      </w:r>
      <w:r>
        <w:rPr>
          <w:rFonts w:ascii="Calibri" w:hAnsi="Calibri" w:cs="Calibri"/>
          <w:b/>
          <w:szCs w:val="24"/>
          <w:u w:val="single"/>
        </w:rPr>
        <w:t xml:space="preserve">tego </w:t>
      </w:r>
      <w:r w:rsidRPr="004D5FC6">
        <w:rPr>
          <w:rFonts w:ascii="Calibri" w:hAnsi="Calibri" w:cs="Calibri"/>
          <w:b/>
          <w:szCs w:val="24"/>
          <w:u w:val="single"/>
        </w:rPr>
        <w:t>dokumentu,</w:t>
      </w:r>
      <w:r>
        <w:rPr>
          <w:rFonts w:ascii="Calibri" w:hAnsi="Calibri" w:cs="Calibri"/>
          <w:b/>
          <w:szCs w:val="24"/>
          <w:u w:val="single"/>
        </w:rPr>
        <w:t xml:space="preserve"> dołączy niewypełniony dokument lub dołączy błędnie wypełniony dokument</w:t>
      </w:r>
      <w:r w:rsidRPr="004D5FC6">
        <w:rPr>
          <w:rFonts w:ascii="Calibri" w:hAnsi="Calibri" w:cs="Calibri"/>
          <w:b/>
          <w:szCs w:val="24"/>
          <w:u w:val="single"/>
        </w:rPr>
        <w:t>, wówczas jego oferta zostanie odrzucona jako oferta, której treść jest niezgodna z warunkami zamówienia</w:t>
      </w:r>
      <w:r>
        <w:rPr>
          <w:rFonts w:ascii="Calibri" w:hAnsi="Calibri" w:cs="Calibri"/>
          <w:b/>
          <w:szCs w:val="24"/>
          <w:u w:val="single"/>
        </w:rPr>
        <w:t>.</w:t>
      </w:r>
    </w:p>
    <w:p w14:paraId="381D17AC" w14:textId="77777777" w:rsidR="004D5FC6" w:rsidRDefault="004D5FC6" w:rsidP="004D5FC6">
      <w:pPr>
        <w:jc w:val="both"/>
        <w:rPr>
          <w:rFonts w:ascii="Calibri" w:hAnsi="Calibri" w:cs="Calibri"/>
          <w:b/>
          <w:szCs w:val="24"/>
          <w:u w:val="single"/>
        </w:rPr>
      </w:pPr>
    </w:p>
    <w:tbl>
      <w:tblPr>
        <w:tblStyle w:val="Tabela-Siatk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71"/>
        <w:gridCol w:w="2969"/>
      </w:tblGrid>
      <w:tr w:rsidR="002F6D15" w:rsidRPr="002F6D15" w14:paraId="63590CB7" w14:textId="77777777" w:rsidTr="002F6D15">
        <w:trPr>
          <w:jc w:val="center"/>
        </w:trPr>
        <w:tc>
          <w:tcPr>
            <w:tcW w:w="5371" w:type="dxa"/>
            <w:vAlign w:val="center"/>
          </w:tcPr>
          <w:p w14:paraId="0BDD5740" w14:textId="09B95987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Kryterium II: </w:t>
            </w:r>
            <w:r w:rsidRPr="002F6D15">
              <w:rPr>
                <w:rFonts w:cstheme="minorHAnsi"/>
                <w:b/>
                <w:bCs/>
                <w:sz w:val="24"/>
                <w:szCs w:val="24"/>
              </w:rPr>
              <w:t>Czas dojazdu na miejsce awarii (</w:t>
            </w:r>
            <w:proofErr w:type="spellStart"/>
            <w:r w:rsidRPr="002F6D15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2F6D15">
              <w:rPr>
                <w:rFonts w:cstheme="minorHAnsi"/>
                <w:b/>
                <w:bCs/>
                <w:sz w:val="24"/>
                <w:szCs w:val="24"/>
                <w:vertAlign w:val="subscript"/>
              </w:rPr>
              <w:t>td</w:t>
            </w:r>
            <w:proofErr w:type="spellEnd"/>
            <w:r w:rsidRPr="002F6D15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69" w:type="dxa"/>
            <w:vAlign w:val="center"/>
          </w:tcPr>
          <w:p w14:paraId="4568DFA8" w14:textId="52983172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Deklaracja wykonawcy (proszę w odpowiednim miejscu wpisać znak „X”)</w:t>
            </w:r>
          </w:p>
        </w:tc>
      </w:tr>
      <w:tr w:rsidR="002F6D15" w:rsidRPr="002F6D15" w14:paraId="6AC18CA9" w14:textId="77777777" w:rsidTr="002F6D15">
        <w:trPr>
          <w:jc w:val="center"/>
        </w:trPr>
        <w:tc>
          <w:tcPr>
            <w:tcW w:w="5371" w:type="dxa"/>
            <w:vAlign w:val="center"/>
          </w:tcPr>
          <w:p w14:paraId="6A49BCC4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Deklarowany przez Wykonawcę czas dojazdu na miejsce awarii i przystąpienie do jej usuwania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6 godzin</w:t>
            </w:r>
          </w:p>
        </w:tc>
        <w:tc>
          <w:tcPr>
            <w:tcW w:w="2969" w:type="dxa"/>
            <w:vAlign w:val="center"/>
          </w:tcPr>
          <w:p w14:paraId="29DBA7D0" w14:textId="4F8FA033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5179B4E4" w14:textId="77777777" w:rsidTr="002F6D15">
        <w:trPr>
          <w:jc w:val="center"/>
        </w:trPr>
        <w:tc>
          <w:tcPr>
            <w:tcW w:w="5371" w:type="dxa"/>
            <w:vAlign w:val="center"/>
          </w:tcPr>
          <w:p w14:paraId="1E3E0EC8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Deklarowany przez Wykonawcę czas dojazdu na miejsce awarii i przystąpienie do jej usuwania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4 godzin</w:t>
            </w:r>
          </w:p>
        </w:tc>
        <w:tc>
          <w:tcPr>
            <w:tcW w:w="2969" w:type="dxa"/>
            <w:vAlign w:val="center"/>
          </w:tcPr>
          <w:p w14:paraId="4DC9CAE6" w14:textId="54019227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5BE9E8A0" w14:textId="77777777" w:rsidTr="002F6D15">
        <w:trPr>
          <w:jc w:val="center"/>
        </w:trPr>
        <w:tc>
          <w:tcPr>
            <w:tcW w:w="5371" w:type="dxa"/>
            <w:vAlign w:val="center"/>
          </w:tcPr>
          <w:p w14:paraId="451D78C7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Deklarowany przez Wykonawcę czas dojazdu na miejsce awarii i przystąpienie do jej usuwania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2 godzin</w:t>
            </w:r>
          </w:p>
        </w:tc>
        <w:tc>
          <w:tcPr>
            <w:tcW w:w="2969" w:type="dxa"/>
            <w:vAlign w:val="center"/>
          </w:tcPr>
          <w:p w14:paraId="16AF3DFE" w14:textId="5B50C2E6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653216A4" w14:textId="77777777" w:rsidR="004D5FC6" w:rsidRDefault="004D5FC6" w:rsidP="004D5FC6">
      <w:pPr>
        <w:jc w:val="both"/>
        <w:rPr>
          <w:sz w:val="32"/>
          <w:szCs w:val="32"/>
        </w:rPr>
      </w:pPr>
    </w:p>
    <w:tbl>
      <w:tblPr>
        <w:tblStyle w:val="Tabela-Siatka5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71"/>
        <w:gridCol w:w="2969"/>
      </w:tblGrid>
      <w:tr w:rsidR="002F6D15" w:rsidRPr="002F6D15" w14:paraId="2FEF7208" w14:textId="77777777" w:rsidTr="002F6D15">
        <w:trPr>
          <w:jc w:val="center"/>
        </w:trPr>
        <w:tc>
          <w:tcPr>
            <w:tcW w:w="5371" w:type="dxa"/>
            <w:vAlign w:val="center"/>
          </w:tcPr>
          <w:p w14:paraId="0DC0A4B2" w14:textId="73B4245E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Kryterium III: </w:t>
            </w:r>
            <w:r w:rsidRPr="002F6D15">
              <w:rPr>
                <w:rFonts w:cstheme="minorHAnsi"/>
                <w:b/>
                <w:bCs/>
                <w:sz w:val="24"/>
                <w:szCs w:val="24"/>
              </w:rPr>
              <w:t>Czas usunięcia awarii dotyczącej usług aktywnych (</w:t>
            </w:r>
            <w:proofErr w:type="spellStart"/>
            <w:r w:rsidRPr="002F6D15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2F6D15">
              <w:rPr>
                <w:rFonts w:cstheme="minorHAnsi"/>
                <w:b/>
                <w:bCs/>
                <w:sz w:val="24"/>
                <w:szCs w:val="24"/>
                <w:vertAlign w:val="subscript"/>
              </w:rPr>
              <w:t>ta</w:t>
            </w:r>
            <w:proofErr w:type="spellEnd"/>
            <w:r w:rsidRPr="002F6D15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69" w:type="dxa"/>
            <w:vAlign w:val="center"/>
          </w:tcPr>
          <w:p w14:paraId="327AE6A7" w14:textId="08DF0224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F6D1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Deklaracja wykonawcy (proszę w odpowiednim miejscu wpisać znak „X”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2F6D15" w:rsidRPr="002F6D15" w14:paraId="1C58ADAC" w14:textId="77777777" w:rsidTr="002F6D15">
        <w:trPr>
          <w:jc w:val="center"/>
        </w:trPr>
        <w:tc>
          <w:tcPr>
            <w:tcW w:w="5371" w:type="dxa"/>
            <w:vAlign w:val="center"/>
          </w:tcPr>
          <w:p w14:paraId="0FF65CD3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dotyczącej usług aktywnych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ta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)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10 godzin</w:t>
            </w:r>
          </w:p>
        </w:tc>
        <w:tc>
          <w:tcPr>
            <w:tcW w:w="2969" w:type="dxa"/>
            <w:vAlign w:val="center"/>
          </w:tcPr>
          <w:p w14:paraId="7953BBCD" w14:textId="7B238F91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6C9E2417" w14:textId="77777777" w:rsidTr="002F6D15">
        <w:trPr>
          <w:jc w:val="center"/>
        </w:trPr>
        <w:tc>
          <w:tcPr>
            <w:tcW w:w="5371" w:type="dxa"/>
            <w:vAlign w:val="center"/>
          </w:tcPr>
          <w:p w14:paraId="110B5F40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dotyczącej usług aktywnych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ta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) nie przekroczy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 xml:space="preserve"> 8 godzin</w:t>
            </w:r>
          </w:p>
        </w:tc>
        <w:tc>
          <w:tcPr>
            <w:tcW w:w="2969" w:type="dxa"/>
            <w:vAlign w:val="center"/>
          </w:tcPr>
          <w:p w14:paraId="7C51E3D4" w14:textId="1E47B6DF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1EC4912B" w14:textId="77777777" w:rsidTr="002F6D15">
        <w:trPr>
          <w:jc w:val="center"/>
        </w:trPr>
        <w:tc>
          <w:tcPr>
            <w:tcW w:w="5371" w:type="dxa"/>
            <w:vAlign w:val="center"/>
          </w:tcPr>
          <w:p w14:paraId="09DB6BBD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dotyczącej usług aktywnych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ta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)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6 godzin</w:t>
            </w:r>
          </w:p>
        </w:tc>
        <w:tc>
          <w:tcPr>
            <w:tcW w:w="2969" w:type="dxa"/>
            <w:vAlign w:val="center"/>
          </w:tcPr>
          <w:p w14:paraId="41C0DBFF" w14:textId="403F52F7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6869FAD4" w14:textId="77777777" w:rsidR="002F6D15" w:rsidRDefault="002F6D15" w:rsidP="004D5FC6">
      <w:pPr>
        <w:jc w:val="both"/>
        <w:rPr>
          <w:sz w:val="32"/>
          <w:szCs w:val="32"/>
        </w:rPr>
      </w:pPr>
    </w:p>
    <w:p w14:paraId="2E38A86D" w14:textId="77777777" w:rsidR="002F6D15" w:rsidRDefault="002F6D15" w:rsidP="004D5FC6">
      <w:pPr>
        <w:jc w:val="both"/>
        <w:rPr>
          <w:sz w:val="32"/>
          <w:szCs w:val="32"/>
        </w:rPr>
      </w:pPr>
    </w:p>
    <w:p w14:paraId="3D897424" w14:textId="77777777" w:rsidR="002F6D15" w:rsidRDefault="002F6D15" w:rsidP="004D5FC6">
      <w:pPr>
        <w:jc w:val="both"/>
        <w:rPr>
          <w:sz w:val="32"/>
          <w:szCs w:val="32"/>
        </w:rPr>
      </w:pPr>
    </w:p>
    <w:tbl>
      <w:tblPr>
        <w:tblStyle w:val="Tabela-Siatka6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71"/>
        <w:gridCol w:w="2969"/>
      </w:tblGrid>
      <w:tr w:rsidR="002F6D15" w:rsidRPr="002F6D15" w14:paraId="39080921" w14:textId="77777777" w:rsidTr="002F6D15">
        <w:trPr>
          <w:jc w:val="center"/>
        </w:trPr>
        <w:tc>
          <w:tcPr>
            <w:tcW w:w="5371" w:type="dxa"/>
            <w:vAlign w:val="center"/>
          </w:tcPr>
          <w:p w14:paraId="47A6AEEA" w14:textId="348C8A86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Kryterium IV: </w:t>
            </w:r>
            <w:r w:rsidRPr="002F6D15">
              <w:rPr>
                <w:rFonts w:cstheme="minorHAnsi"/>
                <w:b/>
                <w:bCs/>
                <w:sz w:val="24"/>
                <w:szCs w:val="24"/>
              </w:rPr>
              <w:t>Czas usunięcia awarii dotyczącej usług pasywnych (</w:t>
            </w:r>
            <w:proofErr w:type="spellStart"/>
            <w:r w:rsidRPr="002F6D15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2F6D15">
              <w:rPr>
                <w:rFonts w:cstheme="minorHAnsi"/>
                <w:b/>
                <w:bCs/>
                <w:sz w:val="24"/>
                <w:szCs w:val="24"/>
                <w:vertAlign w:val="subscript"/>
              </w:rPr>
              <w:t>tp</w:t>
            </w:r>
            <w:proofErr w:type="spellEnd"/>
            <w:r w:rsidRPr="002F6D15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69" w:type="dxa"/>
            <w:vAlign w:val="center"/>
          </w:tcPr>
          <w:p w14:paraId="6091160E" w14:textId="5BBE275F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F6D1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Deklaracja wykonawcy (proszę w odpowiednim miejscu wpisać znak „X”)</w:t>
            </w:r>
          </w:p>
        </w:tc>
      </w:tr>
      <w:tr w:rsidR="002F6D15" w:rsidRPr="002F6D15" w14:paraId="002E49BA" w14:textId="77777777" w:rsidTr="002F6D15">
        <w:trPr>
          <w:jc w:val="center"/>
        </w:trPr>
        <w:tc>
          <w:tcPr>
            <w:tcW w:w="5371" w:type="dxa"/>
            <w:vAlign w:val="center"/>
          </w:tcPr>
          <w:p w14:paraId="0452FC00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dotyczącej usług pasywnych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tp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)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10 godzin</w:t>
            </w:r>
          </w:p>
        </w:tc>
        <w:tc>
          <w:tcPr>
            <w:tcW w:w="2969" w:type="dxa"/>
            <w:vAlign w:val="center"/>
          </w:tcPr>
          <w:p w14:paraId="7E9A4AA3" w14:textId="61D0A81A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71F0098B" w14:textId="77777777" w:rsidTr="002F6D15">
        <w:trPr>
          <w:jc w:val="center"/>
        </w:trPr>
        <w:tc>
          <w:tcPr>
            <w:tcW w:w="5371" w:type="dxa"/>
            <w:vAlign w:val="center"/>
          </w:tcPr>
          <w:p w14:paraId="0ACF1773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dotyczącej usług pasywnych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tp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) nie przekroczy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 xml:space="preserve"> 8 godzin</w:t>
            </w:r>
          </w:p>
        </w:tc>
        <w:tc>
          <w:tcPr>
            <w:tcW w:w="2969" w:type="dxa"/>
            <w:vAlign w:val="center"/>
          </w:tcPr>
          <w:p w14:paraId="45C35711" w14:textId="1CCDCEDB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152C2610" w14:textId="77777777" w:rsidTr="002F6D15">
        <w:trPr>
          <w:jc w:val="center"/>
        </w:trPr>
        <w:tc>
          <w:tcPr>
            <w:tcW w:w="5371" w:type="dxa"/>
            <w:vAlign w:val="center"/>
          </w:tcPr>
          <w:p w14:paraId="20AB1D5F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dotyczącej usług pasywnych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tp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)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6 godzin</w:t>
            </w:r>
          </w:p>
        </w:tc>
        <w:tc>
          <w:tcPr>
            <w:tcW w:w="2969" w:type="dxa"/>
            <w:vAlign w:val="center"/>
          </w:tcPr>
          <w:p w14:paraId="5F92935C" w14:textId="7DC5B125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7B054087" w14:textId="77777777" w:rsidR="002F6D15" w:rsidRDefault="002F6D15" w:rsidP="004D5FC6">
      <w:pPr>
        <w:jc w:val="both"/>
        <w:rPr>
          <w:sz w:val="32"/>
          <w:szCs w:val="32"/>
        </w:rPr>
      </w:pPr>
    </w:p>
    <w:tbl>
      <w:tblPr>
        <w:tblStyle w:val="Tabela-Siatk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71"/>
        <w:gridCol w:w="2969"/>
      </w:tblGrid>
      <w:tr w:rsidR="002F6D15" w:rsidRPr="002F6D15" w14:paraId="11A8BA0E" w14:textId="77777777" w:rsidTr="002F6D15">
        <w:trPr>
          <w:jc w:val="center"/>
        </w:trPr>
        <w:tc>
          <w:tcPr>
            <w:tcW w:w="5371" w:type="dxa"/>
            <w:vAlign w:val="center"/>
          </w:tcPr>
          <w:p w14:paraId="68E36D5F" w14:textId="3E3239E4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Kryterium V: </w:t>
            </w:r>
            <w:r w:rsidRPr="002F6D15">
              <w:rPr>
                <w:rFonts w:cstheme="minorHAnsi"/>
                <w:b/>
                <w:bCs/>
                <w:sz w:val="24"/>
                <w:szCs w:val="24"/>
              </w:rPr>
              <w:t xml:space="preserve">Czas usunięcia awarii </w:t>
            </w:r>
            <w:r w:rsidRPr="002F6D1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w przypadku kiedy awarią nie są objęte żadne usługi</w:t>
            </w:r>
            <w:r w:rsidRPr="002F6D15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2F6D15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2F6D15">
              <w:rPr>
                <w:rFonts w:cstheme="minorHAnsi"/>
                <w:b/>
                <w:bCs/>
                <w:sz w:val="24"/>
                <w:szCs w:val="24"/>
                <w:vertAlign w:val="subscript"/>
              </w:rPr>
              <w:t>tb</w:t>
            </w:r>
            <w:proofErr w:type="spellEnd"/>
            <w:r w:rsidRPr="002F6D15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69" w:type="dxa"/>
            <w:vAlign w:val="center"/>
          </w:tcPr>
          <w:p w14:paraId="77E7C620" w14:textId="54CCFEBC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2F6D1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Deklaracja wykonawcy (proszę w odpowiednim miejscu wpisać znak „X”)</w:t>
            </w:r>
          </w:p>
        </w:tc>
      </w:tr>
      <w:tr w:rsidR="002F6D15" w:rsidRPr="002F6D15" w14:paraId="7FD44120" w14:textId="77777777" w:rsidTr="002F6D15">
        <w:trPr>
          <w:jc w:val="center"/>
        </w:trPr>
        <w:tc>
          <w:tcPr>
            <w:tcW w:w="5371" w:type="dxa"/>
            <w:vAlign w:val="center"/>
          </w:tcPr>
          <w:p w14:paraId="10F66B74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w przypadku kiedy awarią nie są objęte żadne usługi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tb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)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48 godzin</w:t>
            </w:r>
          </w:p>
        </w:tc>
        <w:tc>
          <w:tcPr>
            <w:tcW w:w="2969" w:type="dxa"/>
            <w:vAlign w:val="center"/>
          </w:tcPr>
          <w:p w14:paraId="5884F5BD" w14:textId="57554996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79783439" w14:textId="77777777" w:rsidTr="002F6D15">
        <w:trPr>
          <w:jc w:val="center"/>
        </w:trPr>
        <w:tc>
          <w:tcPr>
            <w:tcW w:w="5371" w:type="dxa"/>
            <w:vAlign w:val="center"/>
          </w:tcPr>
          <w:p w14:paraId="0CD3774B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w przypadku kiedy awarią nie są objęte żadne usługi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tb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) nie przekroczy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 xml:space="preserve"> 36 godzin</w:t>
            </w:r>
          </w:p>
        </w:tc>
        <w:tc>
          <w:tcPr>
            <w:tcW w:w="2969" w:type="dxa"/>
            <w:vAlign w:val="center"/>
          </w:tcPr>
          <w:p w14:paraId="279425BB" w14:textId="7DF4F0C8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F6D15" w:rsidRPr="002F6D15" w14:paraId="27430216" w14:textId="77777777" w:rsidTr="002F6D15">
        <w:trPr>
          <w:jc w:val="center"/>
        </w:trPr>
        <w:tc>
          <w:tcPr>
            <w:tcW w:w="5371" w:type="dxa"/>
            <w:vAlign w:val="center"/>
          </w:tcPr>
          <w:p w14:paraId="13785EE1" w14:textId="77777777" w:rsidR="002F6D15" w:rsidRPr="002F6D15" w:rsidRDefault="002F6D15" w:rsidP="002F6D15">
            <w:pPr>
              <w:widowControl w:val="0"/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</w:pPr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Deklarowany przez Wykonawcę czas usunięcia awarii w przypadku kiedy awarią nie są objęte żadne usługi (</w:t>
            </w:r>
            <w:proofErr w:type="spellStart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>P</w:t>
            </w:r>
            <w:r w:rsidRPr="002F6D15">
              <w:rPr>
                <w:rFonts w:eastAsia="Arial Unicode MS" w:cstheme="minorHAnsi"/>
                <w:color w:val="000000"/>
                <w:sz w:val="24"/>
                <w:szCs w:val="24"/>
                <w:vertAlign w:val="subscript"/>
                <w:lang w:bidi="pl-PL"/>
              </w:rPr>
              <w:t>tb</w:t>
            </w:r>
            <w:proofErr w:type="spellEnd"/>
            <w:r w:rsidRPr="002F6D15">
              <w:rPr>
                <w:rFonts w:eastAsia="Arial Unicode MS" w:cstheme="minorHAnsi"/>
                <w:color w:val="000000"/>
                <w:sz w:val="24"/>
                <w:szCs w:val="24"/>
                <w:lang w:bidi="pl-PL"/>
              </w:rPr>
              <w:t xml:space="preserve">) nie przekroczy </w:t>
            </w:r>
            <w:r w:rsidRPr="002F6D15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  <w:lang w:bidi="pl-PL"/>
              </w:rPr>
              <w:t>24 godzin</w:t>
            </w:r>
          </w:p>
        </w:tc>
        <w:tc>
          <w:tcPr>
            <w:tcW w:w="2969" w:type="dxa"/>
            <w:vAlign w:val="center"/>
          </w:tcPr>
          <w:p w14:paraId="0BDC8E12" w14:textId="38C61B13" w:rsidR="002F6D15" w:rsidRPr="002F6D15" w:rsidRDefault="002F6D15" w:rsidP="002F6D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0A7CBC66" w14:textId="77777777" w:rsidR="002F6D15" w:rsidRPr="004D5FC6" w:rsidRDefault="002F6D15" w:rsidP="004D5FC6">
      <w:pPr>
        <w:jc w:val="both"/>
        <w:rPr>
          <w:sz w:val="32"/>
          <w:szCs w:val="32"/>
        </w:rPr>
      </w:pPr>
    </w:p>
    <w:sectPr w:rsidR="002F6D15" w:rsidRPr="004D5F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C48C0" w14:textId="77777777" w:rsidR="00E93927" w:rsidRDefault="00E93927" w:rsidP="004D5FC6">
      <w:pPr>
        <w:spacing w:after="0" w:line="240" w:lineRule="auto"/>
      </w:pPr>
      <w:r>
        <w:separator/>
      </w:r>
    </w:p>
  </w:endnote>
  <w:endnote w:type="continuationSeparator" w:id="0">
    <w:p w14:paraId="49484FCD" w14:textId="77777777" w:rsidR="00E93927" w:rsidRDefault="00E93927" w:rsidP="004D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11363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1B0E43" w14:textId="19E0A377" w:rsidR="002F6D15" w:rsidRDefault="002F6D15" w:rsidP="002F6D15">
            <w:pPr>
              <w:pStyle w:val="Stopka"/>
              <w:jc w:val="right"/>
            </w:pPr>
            <w:r w:rsidRPr="002F6D15">
              <w:rPr>
                <w:color w:val="BFBFBF" w:themeColor="background1" w:themeShade="BF"/>
              </w:rPr>
              <w:t xml:space="preserve">Strona </w:t>
            </w:r>
            <w:r w:rsidRPr="002F6D15">
              <w:rPr>
                <w:color w:val="BFBFBF" w:themeColor="background1" w:themeShade="BF"/>
                <w:sz w:val="24"/>
                <w:szCs w:val="24"/>
              </w:rPr>
              <w:fldChar w:fldCharType="begin"/>
            </w:r>
            <w:r w:rsidRPr="002F6D15">
              <w:rPr>
                <w:color w:val="BFBFBF" w:themeColor="background1" w:themeShade="BF"/>
              </w:rPr>
              <w:instrText>PAGE</w:instrText>
            </w:r>
            <w:r w:rsidRPr="002F6D15">
              <w:rPr>
                <w:color w:val="BFBFBF" w:themeColor="background1" w:themeShade="BF"/>
                <w:sz w:val="24"/>
                <w:szCs w:val="24"/>
              </w:rPr>
              <w:fldChar w:fldCharType="separate"/>
            </w:r>
            <w:r w:rsidRPr="002F6D15">
              <w:rPr>
                <w:color w:val="BFBFBF" w:themeColor="background1" w:themeShade="BF"/>
              </w:rPr>
              <w:t>2</w:t>
            </w:r>
            <w:r w:rsidRPr="002F6D15">
              <w:rPr>
                <w:color w:val="BFBFBF" w:themeColor="background1" w:themeShade="BF"/>
                <w:sz w:val="24"/>
                <w:szCs w:val="24"/>
              </w:rPr>
              <w:fldChar w:fldCharType="end"/>
            </w:r>
            <w:r w:rsidRPr="002F6D15">
              <w:rPr>
                <w:color w:val="BFBFBF" w:themeColor="background1" w:themeShade="BF"/>
              </w:rPr>
              <w:t xml:space="preserve"> z </w:t>
            </w:r>
            <w:r w:rsidRPr="002F6D15">
              <w:rPr>
                <w:color w:val="BFBFBF" w:themeColor="background1" w:themeShade="BF"/>
                <w:sz w:val="24"/>
                <w:szCs w:val="24"/>
              </w:rPr>
              <w:fldChar w:fldCharType="begin"/>
            </w:r>
            <w:r w:rsidRPr="002F6D15">
              <w:rPr>
                <w:color w:val="BFBFBF" w:themeColor="background1" w:themeShade="BF"/>
              </w:rPr>
              <w:instrText>NUMPAGES</w:instrText>
            </w:r>
            <w:r w:rsidRPr="002F6D15">
              <w:rPr>
                <w:color w:val="BFBFBF" w:themeColor="background1" w:themeShade="BF"/>
                <w:sz w:val="24"/>
                <w:szCs w:val="24"/>
              </w:rPr>
              <w:fldChar w:fldCharType="separate"/>
            </w:r>
            <w:r w:rsidRPr="002F6D15">
              <w:rPr>
                <w:color w:val="BFBFBF" w:themeColor="background1" w:themeShade="BF"/>
              </w:rPr>
              <w:t>2</w:t>
            </w:r>
            <w:r w:rsidRPr="002F6D15">
              <w:rPr>
                <w:color w:val="BFBFBF" w:themeColor="background1" w:themeShade="BF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1121" w14:textId="77777777" w:rsidR="00E93927" w:rsidRDefault="00E93927" w:rsidP="004D5FC6">
      <w:pPr>
        <w:spacing w:after="0" w:line="240" w:lineRule="auto"/>
      </w:pPr>
      <w:r>
        <w:separator/>
      </w:r>
    </w:p>
  </w:footnote>
  <w:footnote w:type="continuationSeparator" w:id="0">
    <w:p w14:paraId="63280E0A" w14:textId="77777777" w:rsidR="00E93927" w:rsidRDefault="00E93927" w:rsidP="004D5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32B84" w14:textId="77777777" w:rsidR="004D5FC6" w:rsidRPr="0071415E" w:rsidRDefault="004D5FC6" w:rsidP="004D5FC6">
    <w:pPr>
      <w:spacing w:after="0"/>
      <w:jc w:val="right"/>
      <w:rPr>
        <w:rFonts w:ascii="Calibri" w:hAnsi="Calibri" w:cs="Calibri"/>
      </w:rPr>
    </w:pPr>
    <w:r w:rsidRPr="0071415E">
      <w:rPr>
        <w:rFonts w:ascii="Calibri" w:hAnsi="Calibri" w:cs="Calibri"/>
      </w:rPr>
      <w:t>Załącznik nr 1 do SWZ</w:t>
    </w:r>
  </w:p>
  <w:p w14:paraId="0CD96C7B" w14:textId="7E997A12" w:rsidR="004D5FC6" w:rsidRPr="00593C73" w:rsidRDefault="004D5FC6" w:rsidP="004D5FC6">
    <w:pPr>
      <w:pStyle w:val="Nagwek"/>
      <w:jc w:val="right"/>
    </w:pPr>
    <w:r w:rsidRPr="0071415E">
      <w:rPr>
        <w:rFonts w:ascii="Calibri" w:hAnsi="Calibri" w:cs="Calibri"/>
      </w:rPr>
      <w:t xml:space="preserve">Znak sprawy: </w:t>
    </w:r>
    <w:r w:rsidRPr="00543A16">
      <w:rPr>
        <w:rFonts w:ascii="Calibri" w:hAnsi="Calibri" w:cs="Calibri"/>
      </w:rPr>
      <w:t>OR-IV.272.</w:t>
    </w:r>
    <w:r>
      <w:rPr>
        <w:rFonts w:ascii="Calibri" w:hAnsi="Calibri" w:cs="Calibri"/>
      </w:rPr>
      <w:t>1</w:t>
    </w:r>
    <w:r w:rsidRPr="00543A16">
      <w:rPr>
        <w:rFonts w:ascii="Calibri" w:hAnsi="Calibri" w:cs="Calibri"/>
      </w:rPr>
      <w:t>.</w:t>
    </w:r>
    <w:r>
      <w:rPr>
        <w:rFonts w:ascii="Calibri" w:hAnsi="Calibri" w:cs="Calibri"/>
      </w:rPr>
      <w:t>22</w:t>
    </w:r>
    <w:r w:rsidRPr="00543A16">
      <w:rPr>
        <w:rFonts w:ascii="Calibri" w:hAnsi="Calibri" w:cs="Calibri"/>
      </w:rPr>
      <w:t>.2024</w:t>
    </w:r>
  </w:p>
  <w:p w14:paraId="4266909E" w14:textId="77777777" w:rsidR="004D5FC6" w:rsidRDefault="004D5F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C6"/>
    <w:rsid w:val="001208AA"/>
    <w:rsid w:val="001F0D2C"/>
    <w:rsid w:val="002F6D15"/>
    <w:rsid w:val="004D5FC6"/>
    <w:rsid w:val="00817565"/>
    <w:rsid w:val="00895416"/>
    <w:rsid w:val="008B667B"/>
    <w:rsid w:val="00936846"/>
    <w:rsid w:val="00991CCC"/>
    <w:rsid w:val="009B155D"/>
    <w:rsid w:val="00D773EB"/>
    <w:rsid w:val="00E9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9004"/>
  <w15:chartTrackingRefBased/>
  <w15:docId w15:val="{E619528E-91E5-4E3F-8161-5B2DAB0F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5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5FC6"/>
  </w:style>
  <w:style w:type="paragraph" w:styleId="Stopka">
    <w:name w:val="footer"/>
    <w:basedOn w:val="Normalny"/>
    <w:link w:val="StopkaZnak"/>
    <w:uiPriority w:val="99"/>
    <w:unhideWhenUsed/>
    <w:rsid w:val="004D5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FC6"/>
  </w:style>
  <w:style w:type="table" w:customStyle="1" w:styleId="Tabela-Siatka4">
    <w:name w:val="Tabela - Siatka4"/>
    <w:basedOn w:val="Standardowy"/>
    <w:next w:val="Tabela-Siatka"/>
    <w:uiPriority w:val="59"/>
    <w:rsid w:val="002F6D1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F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2F6D1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2F6D1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F6D1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9047E-9268-49FD-925A-DF405DE6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Sarna Damian</dc:creator>
  <cp:keywords/>
  <dc:description/>
  <cp:lastModifiedBy>Sarna Damian</cp:lastModifiedBy>
  <cp:revision>3</cp:revision>
  <cp:lastPrinted>2024-09-30T09:43:00Z</cp:lastPrinted>
  <dcterms:created xsi:type="dcterms:W3CDTF">2024-09-20T11:40:00Z</dcterms:created>
  <dcterms:modified xsi:type="dcterms:W3CDTF">2024-09-30T09:43:00Z</dcterms:modified>
</cp:coreProperties>
</file>