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Załącznik nr </w:t>
      </w:r>
      <w:r>
        <w:rPr>
          <w:sz w:val="14"/>
          <w:szCs w:val="14"/>
        </w:rPr>
        <w:t xml:space="preserve">3 </w:t>
      </w:r>
      <w:r>
        <w:rPr>
          <w:sz w:val="14"/>
          <w:szCs w:val="14"/>
        </w:rPr>
        <w:t xml:space="preserve">do umowy </w:t>
      </w:r>
    </w:p>
    <w:p>
      <w:pPr>
        <w:pStyle w:val="Default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Nr …………………………………………… </w:t>
      </w:r>
    </w:p>
    <w:p>
      <w:pPr>
        <w:pStyle w:val="Default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z dnia …………………...………………….. </w:t>
      </w:r>
    </w:p>
    <w:p>
      <w:pPr>
        <w:pStyle w:val="Normal"/>
        <w:jc w:val="center"/>
        <w:rPr>
          <w:rFonts w:ascii="Arial" w:hAnsi="Arial" w:cs="Arial"/>
          <w:b/>
          <w:b/>
          <w:bCs/>
          <w:color w:val="000000"/>
          <w:kern w:val="0"/>
          <w:sz w:val="28"/>
          <w:szCs w:val="28"/>
        </w:rPr>
      </w:pPr>
      <w:r>
        <w:rPr>
          <w:b/>
          <w:bCs/>
          <w:sz w:val="28"/>
          <w:szCs w:val="28"/>
        </w:rPr>
        <w:t>HARMONOGRAM RZECZOWO –FINANSOWY</w:t>
      </w:r>
    </w:p>
    <w:p>
      <w:pPr>
        <w:pStyle w:val="Default"/>
        <w:jc w:val="center"/>
        <w:rPr>
          <w:sz w:val="28"/>
          <w:szCs w:val="28"/>
        </w:rPr>
      </w:pPr>
      <w:r>
        <w:rPr>
          <w:sz w:val="23"/>
          <w:szCs w:val="23"/>
        </w:rPr>
        <w:t xml:space="preserve">dotyczący </w:t>
      </w:r>
      <w:r>
        <w:rPr>
          <w:b/>
          <w:bCs/>
          <w:i/>
          <w:iCs/>
          <w:sz w:val="23"/>
          <w:szCs w:val="23"/>
        </w:rPr>
        <w:t>Sporządzenie  Planu Ogólnego dla Miasta i Gminy Szydłów</w:t>
      </w:r>
    </w:p>
    <w:tbl>
      <w:tblPr>
        <w:tblW w:w="15310" w:type="dxa"/>
        <w:jc w:val="left"/>
        <w:tblInd w:w="-9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2"/>
        <w:gridCol w:w="1984"/>
        <w:gridCol w:w="6521"/>
        <w:gridCol w:w="2835"/>
        <w:gridCol w:w="2268"/>
      </w:tblGrid>
      <w:tr>
        <w:trPr>
          <w:trHeight w:val="188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ETAP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CZYNNOŚCI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KOSZT REALIZACJI W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TERMIN WYKONANIA</w:t>
            </w:r>
          </w:p>
        </w:tc>
      </w:tr>
      <w:tr>
        <w:trPr>
          <w:trHeight w:val="93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 I – przedprojektowa analiza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Prace przygotowawcze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Analiza materiałów wejściowych, stanu zagospodarowania i zabudowy, uwarunkowań zewnętrznych i uwarunkowań przestrzennych gminy.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Analiza złożonych wniosków przez osoby fizyczne i prawne oraz zgłoszone przez organy i instytucje, w tym sporządzenie wykazu wniosków, przygotowanie propozycji ich rozpatrzenia wraz z uzasadnieniem (tabelarycznie), jak również ewentualne opracowanie wykazu odpowiedzi do organów i instytucji określonych ustawą oraz innych instytucji i jednostek poinformowanych o przystąpieniu do planu.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Sporządzenie niezbędnych analiz, prognoz demograficznych, ekofizjografii, opracowań i przekazanie ich wyników w postaci odrębnego dokumentu.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Określenie zapotrzebowania na nową zabudowę mieszkaniową w gminie i przekazanie go w postaci odrębnego dokumentu.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przedłożenie Zamawiającemu do oceny opracowań, o których mowa w pkt. 3 i 4.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podpisania umowy do 3 miesięcy</w:t>
            </w:r>
          </w:p>
        </w:tc>
      </w:tr>
      <w:tr>
        <w:trPr>
          <w:trHeight w:val="2346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Etap II – projektowy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Opracowanie projektu planu.</w:t>
            </w:r>
          </w:p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projektu planu ogólnego zgodnie z zakresem wskazanym w ustawie o planowaniu i zagospodarowaniu przestrzennym</w:t>
            </w:r>
          </w:p>
          <w:p>
            <w:pPr>
              <w:pStyle w:val="Default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Sporządzenie uzasadnienia składającego się z części tekstowej i graficznej –skala podstawowego rysunku 1:10 000,</w:t>
            </w:r>
          </w:p>
          <w:p>
            <w:pPr>
              <w:pStyle w:val="Default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Rysunki projektu winny być przekazywane Zamawiającemu w formie wydruków oraz w formie numerycznej - typ pliku SHP </w:t>
            </w:r>
          </w:p>
          <w:p>
            <w:pPr>
              <w:pStyle w:val="Default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prognozy oddziaływania na środowisko (2 egz.),</w:t>
            </w:r>
          </w:p>
          <w:p>
            <w:pPr>
              <w:pStyle w:val="Default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i uzyskanie opinii o projekcie od Gminnej Komisji Urbanistyczno-Architektonicznej Miasta i Gminy Szydłów wraz z wprowadzeniem ewentualnych korekt.</w:t>
            </w:r>
          </w:p>
          <w:p>
            <w:pPr>
              <w:pStyle w:val="Default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Przedstawienie projektu do akceptacji Burmistrzowi Miasta i Gminy Szydłów  wraz z naniesieniem ewentualnych poprawek.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zakończenia etapu I do ………miesięcy</w:t>
            </w:r>
          </w:p>
        </w:tc>
      </w:tr>
      <w:tr>
        <w:trPr>
          <w:trHeight w:val="1856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Etap III uzgodnieniowo-opiniodawczy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Opiniowanie i uzgadnianie projektu planu. Konsultacje społeczne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Przygotowanie projektów pism związanych z opiniowaniem i uzgadnianiem projektu planu ogólnego.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Dokonanie analizy uzgodnień i ewentualnych poprawek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projekcie planu ogólnego wraz z opracowaniem wykazu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uzgodnień i opinii.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3.Przeprowadzenie pełnej procedury związanej z konsultacjami społecznymi w tym: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wzoru ogłoszenia o konsultacjach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wzoru formularza niezbędnego do zbierania uwag w trakcie konsultacji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przeprowadzenie spotkania otwartego z prezentacją projektu planu ogólnego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rozpatrzenie zgłoszonych w ramach konsultacji uwag,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sporządzenie analizy złożonych uwag do wyłożonego projektu planu wraz z rekomendacją co do sposobu ich rozpatrzenia.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Wprowadzenie w projekcie planu ogólnego zmian wynikających z uwzględnienia ww. uwag; 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 Ewentualne ponowienie w niezbędnym zakresie opinii i/lub uzgodnień w związku z uwzględnieniem uwag.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30 %</w:t>
            </w:r>
          </w:p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zakończenia etapu II do …………miesięcy</w:t>
            </w:r>
          </w:p>
        </w:tc>
      </w:tr>
      <w:tr>
        <w:trPr>
          <w:trHeight w:val="1148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Etap IV końcowy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planu do uchwalenia. Uchwalenie planu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i przekazanie projektu uchwały wraz z projektem planu ogólnego (w tym uzasadnienie z załącznikiem graficznym) oraz listą uwag nieuwzględnionych wraz z uzasadnieniem takiego sposobu ich rozpatrzenia, w formie umożliwiającej przedłożenie Radzie Miejskiej do uchwalenia; </w:t>
            </w:r>
          </w:p>
          <w:p>
            <w:pPr>
              <w:pStyle w:val="Default"/>
              <w:widowControl w:val="false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sesji Rady Miejskiej, na której podejmowana będzie uchwała dotycząca planu ogólnego; </w:t>
            </w:r>
          </w:p>
          <w:p>
            <w:pPr>
              <w:pStyle w:val="Default"/>
              <w:widowControl w:val="false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ostatecznej redakcji i przekazanie uchwały i planu ogólnego w formie i liczbie egzemplarzy określonej w umowie, w celu przekazania wraz z dokumentacją formalno-prawną prac planistycznych Wojewodzie Świętokrzyskiemu, który w ustawowym terminie dokona oceny zgodności z prawem uchwały Rady Miejskiej.</w:t>
            </w:r>
          </w:p>
          <w:p>
            <w:pPr>
              <w:pStyle w:val="Default"/>
              <w:widowControl w:val="false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czynnościach niezbędnych do ewentualnego doprowadzenia do zgodności projektu planu ogólnego z przepisami prawa w sytuacji stwierdzenia nieważności uchwały przez Wojewodę oraz ponowienie niezbędnych czynności, jak również ponowne opracowanie niezbędnych dokumentów.</w:t>
            </w:r>
          </w:p>
          <w:p>
            <w:pPr>
              <w:pStyle w:val="Default"/>
              <w:widowControl w:val="false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Wejście w życie uchwały w sprawie sporządzenia planu ogólnego dla Miasta i Gminy Szydłów.</w:t>
            </w:r>
          </w:p>
          <w:p>
            <w:pPr>
              <w:pStyle w:val="Default"/>
              <w:widowControl w:val="false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i przekazanie wersji elektronicznej uchwalonego planu ogólnego umożliwiającej zamieszczenie planu ogólnego w Rejestrze Urbanistycznym oraz w Systemie Informacji Przestrzennej Miasta i Gminy Szydłów. 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20 %</w:t>
            </w:r>
          </w:p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zakończenia III etapu do ……. miesięcy</w:t>
            </w:r>
          </w:p>
        </w:tc>
      </w:tr>
      <w:tr>
        <w:trPr>
          <w:trHeight w:val="1148" w:hRule="atLeast"/>
        </w:trPr>
        <w:tc>
          <w:tcPr>
            <w:tcW w:w="13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miesięcy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498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efault" w:customStyle="1">
    <w:name w:val="Default"/>
    <w:qFormat/>
    <w:rsid w:val="004a498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2B32A-6178-41F8-8971-F27BAD65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5D686-C905-4EC9-9D5D-15C31687A0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LibreOffice/7.3.2.2$Windows_X86_64 LibreOffice_project/49f2b1bff42cfccbd8f788c8dc32c1c309559be0</Application>
  <AppVersion>15.0000</AppVersion>
  <Pages>3</Pages>
  <Words>579</Words>
  <Characters>3846</Characters>
  <CharactersWithSpaces>4372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2024-06-04T09:21:00Z</dcterms:created>
  <dc:creator/>
  <dc:description/>
  <dc:language>pl-PL</dc:language>
  <cp:lastModifiedBy/>
  <cp:lastPrinted>2024-06-17T09:00:00Z</cp:lastPrinted>
  <dcterms:modified xsi:type="dcterms:W3CDTF">2024-09-29T20:48:26Z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