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5B44" w:rsidRDefault="004D5B44">
      <w:pPr>
        <w:spacing w:after="0" w:line="259" w:lineRule="auto"/>
        <w:ind w:left="1568" w:right="0" w:firstLine="0"/>
        <w:jc w:val="left"/>
        <w:rPr>
          <w:sz w:val="32"/>
        </w:rPr>
      </w:pPr>
    </w:p>
    <w:p w:rsidR="004D5B44" w:rsidRDefault="004D5B44">
      <w:pPr>
        <w:spacing w:after="0" w:line="259" w:lineRule="auto"/>
        <w:ind w:left="1568" w:right="0" w:firstLine="0"/>
        <w:jc w:val="left"/>
        <w:rPr>
          <w:sz w:val="32"/>
        </w:rPr>
      </w:pPr>
    </w:p>
    <w:p w:rsidR="004D5B44" w:rsidRDefault="004D5B44" w:rsidP="004D5B44">
      <w:pPr>
        <w:spacing w:after="0" w:line="259" w:lineRule="auto"/>
        <w:ind w:left="0" w:right="0" w:firstLine="0"/>
        <w:jc w:val="left"/>
        <w:rPr>
          <w:sz w:val="32"/>
        </w:rPr>
      </w:pPr>
    </w:p>
    <w:p w:rsidR="004D5B44" w:rsidRDefault="004D5B44">
      <w:pPr>
        <w:spacing w:after="0" w:line="259" w:lineRule="auto"/>
        <w:ind w:left="1568" w:right="0" w:firstLine="0"/>
        <w:jc w:val="left"/>
        <w:rPr>
          <w:sz w:val="32"/>
        </w:rPr>
      </w:pPr>
    </w:p>
    <w:p w:rsidR="004D5B44" w:rsidRDefault="004D5B44">
      <w:pPr>
        <w:spacing w:after="0" w:line="259" w:lineRule="auto"/>
        <w:ind w:left="1568" w:right="0" w:firstLine="0"/>
        <w:jc w:val="left"/>
        <w:rPr>
          <w:sz w:val="32"/>
        </w:rPr>
      </w:pPr>
    </w:p>
    <w:p w:rsidR="004D5B44" w:rsidRDefault="004D5B44">
      <w:pPr>
        <w:spacing w:after="0" w:line="259" w:lineRule="auto"/>
        <w:ind w:left="1568" w:right="0" w:firstLine="0"/>
        <w:jc w:val="left"/>
        <w:rPr>
          <w:sz w:val="32"/>
        </w:rPr>
      </w:pPr>
    </w:p>
    <w:p w:rsidR="002B1919" w:rsidRDefault="00E477E9" w:rsidP="00030DF5">
      <w:pPr>
        <w:spacing w:after="0" w:line="259" w:lineRule="auto"/>
        <w:ind w:left="0" w:right="40" w:firstLine="0"/>
        <w:jc w:val="center"/>
      </w:pPr>
      <w:r>
        <w:rPr>
          <w:sz w:val="32"/>
        </w:rPr>
        <w:t>SPECYFIKACJA TECHNICZNA</w:t>
      </w:r>
      <w:r w:rsidR="004D5B44">
        <w:rPr>
          <w:sz w:val="32"/>
        </w:rPr>
        <w:t xml:space="preserve"> WYKONANIA I ODBIORU ROBÓT BUDOWLANYCH</w:t>
      </w:r>
    </w:p>
    <w:p w:rsidR="004D5B44" w:rsidRDefault="004D5B44">
      <w:pPr>
        <w:spacing w:after="100" w:line="259" w:lineRule="auto"/>
        <w:ind w:left="10" w:right="374"/>
        <w:jc w:val="center"/>
        <w:rPr>
          <w:b/>
          <w:sz w:val="32"/>
        </w:rPr>
      </w:pPr>
    </w:p>
    <w:p w:rsidR="00EF482E" w:rsidRPr="00322C3B" w:rsidRDefault="00EF482E" w:rsidP="00EF482E">
      <w:pPr>
        <w:rPr>
          <w:rFonts w:ascii="Arial" w:hAnsi="Arial" w:cs="Arial"/>
          <w:b/>
          <w:color w:val="auto"/>
          <w:sz w:val="28"/>
          <w:szCs w:val="28"/>
        </w:rPr>
      </w:pPr>
      <w:r w:rsidRPr="00322C3B">
        <w:rPr>
          <w:b/>
          <w:sz w:val="28"/>
          <w:szCs w:val="28"/>
        </w:rPr>
        <w:t xml:space="preserve">Mycie, impregnacja i naprawy płyt elewacyjnych, wykonanie powłoki </w:t>
      </w:r>
      <w:proofErr w:type="spellStart"/>
      <w:r w:rsidRPr="00322C3B">
        <w:rPr>
          <w:b/>
          <w:sz w:val="28"/>
          <w:szCs w:val="28"/>
        </w:rPr>
        <w:t>antygraffiti</w:t>
      </w:r>
      <w:proofErr w:type="spellEnd"/>
      <w:r w:rsidRPr="00322C3B">
        <w:rPr>
          <w:b/>
          <w:sz w:val="28"/>
          <w:szCs w:val="28"/>
        </w:rPr>
        <w:t xml:space="preserve"> na elewacji betonowej oraz mycie elewacji szklanej w budynku Centrum Nowych Technologii UW – ul. Banacha 2 C w Warszawie</w:t>
      </w: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0517F7" w:rsidRDefault="000517F7">
      <w:pPr>
        <w:spacing w:after="100" w:line="259" w:lineRule="auto"/>
        <w:ind w:left="10" w:right="374"/>
        <w:jc w:val="center"/>
      </w:pPr>
    </w:p>
    <w:p w:rsidR="00FF6A4E" w:rsidRDefault="00FF6A4E">
      <w:pPr>
        <w:spacing w:after="100" w:line="259" w:lineRule="auto"/>
        <w:ind w:left="10" w:right="374"/>
        <w:jc w:val="center"/>
      </w:pPr>
    </w:p>
    <w:p w:rsidR="00FF6A4E" w:rsidRDefault="00FF6A4E">
      <w:pPr>
        <w:spacing w:after="100" w:line="259" w:lineRule="auto"/>
        <w:ind w:left="10" w:right="374"/>
        <w:jc w:val="center"/>
      </w:pPr>
    </w:p>
    <w:p w:rsidR="00FF6A4E" w:rsidRDefault="00FF6A4E">
      <w:pPr>
        <w:spacing w:after="100" w:line="259" w:lineRule="auto"/>
        <w:ind w:left="10" w:right="374"/>
        <w:jc w:val="center"/>
      </w:pPr>
    </w:p>
    <w:p w:rsidR="00030DF5" w:rsidRPr="00FF6A4E" w:rsidRDefault="00030DF5" w:rsidP="00030DF5">
      <w:pPr>
        <w:spacing w:after="0" w:line="240" w:lineRule="auto"/>
        <w:ind w:left="10" w:right="40"/>
        <w:jc w:val="left"/>
        <w:rPr>
          <w:sz w:val="20"/>
          <w:szCs w:val="20"/>
        </w:rPr>
      </w:pPr>
    </w:p>
    <w:p w:rsidR="00322C3B" w:rsidRPr="00FF6A4E" w:rsidRDefault="00322C3B" w:rsidP="00E541A0">
      <w:pPr>
        <w:spacing w:after="0" w:line="240" w:lineRule="auto"/>
        <w:ind w:left="0" w:right="40" w:firstLine="0"/>
        <w:jc w:val="left"/>
        <w:rPr>
          <w:rFonts w:ascii="Arial" w:eastAsia="Arial" w:hAnsi="Arial" w:cs="Arial"/>
          <w:sz w:val="20"/>
          <w:szCs w:val="20"/>
          <w:u w:val="single"/>
        </w:rPr>
      </w:pPr>
      <w:r w:rsidRPr="00FF6A4E">
        <w:rPr>
          <w:rFonts w:ascii="Arial" w:eastAsia="Arial" w:hAnsi="Arial" w:cs="Arial"/>
          <w:sz w:val="20"/>
          <w:szCs w:val="20"/>
          <w:u w:val="single"/>
        </w:rPr>
        <w:t xml:space="preserve">Kod CPV: </w:t>
      </w:r>
    </w:p>
    <w:p w:rsidR="00322C3B" w:rsidRPr="00FF6A4E" w:rsidRDefault="00322C3B" w:rsidP="00E541A0">
      <w:pPr>
        <w:spacing w:after="0" w:line="240" w:lineRule="auto"/>
        <w:ind w:left="0" w:right="40" w:firstLine="0"/>
        <w:jc w:val="left"/>
        <w:rPr>
          <w:rFonts w:ascii="Arial" w:eastAsia="Arial" w:hAnsi="Arial" w:cs="Arial"/>
          <w:sz w:val="20"/>
          <w:szCs w:val="20"/>
        </w:rPr>
      </w:pPr>
      <w:r w:rsidRPr="00FF6A4E">
        <w:rPr>
          <w:rFonts w:ascii="Arial" w:eastAsia="Arial" w:hAnsi="Arial" w:cs="Arial"/>
          <w:sz w:val="20"/>
          <w:szCs w:val="20"/>
        </w:rPr>
        <w:t>45262330-3 Roboty w zakresie naprawy betonu</w:t>
      </w:r>
    </w:p>
    <w:p w:rsidR="00030DF5" w:rsidRPr="00FF6A4E" w:rsidRDefault="00322C3B" w:rsidP="00E541A0">
      <w:pPr>
        <w:spacing w:after="0" w:line="240" w:lineRule="auto"/>
        <w:ind w:left="0" w:right="40" w:firstLine="0"/>
        <w:jc w:val="left"/>
        <w:rPr>
          <w:sz w:val="20"/>
          <w:szCs w:val="20"/>
        </w:rPr>
      </w:pPr>
      <w:r w:rsidRPr="00FF6A4E">
        <w:rPr>
          <w:rFonts w:ascii="Arial" w:eastAsia="Arial" w:hAnsi="Arial" w:cs="Arial"/>
          <w:sz w:val="20"/>
          <w:szCs w:val="20"/>
        </w:rPr>
        <w:t>45452000-0 Zewnętrzne czyszczenie budynków</w:t>
      </w:r>
    </w:p>
    <w:p w:rsidR="00D1309E" w:rsidRDefault="00D1309E" w:rsidP="00826EB8">
      <w:pPr>
        <w:spacing w:after="0" w:line="240" w:lineRule="auto"/>
        <w:ind w:left="10" w:right="40"/>
        <w:jc w:val="left"/>
        <w:rPr>
          <w:b/>
        </w:rPr>
      </w:pPr>
    </w:p>
    <w:p w:rsidR="00D1309E" w:rsidRDefault="00D1309E" w:rsidP="00826EB8">
      <w:pPr>
        <w:spacing w:after="0" w:line="240" w:lineRule="auto"/>
        <w:ind w:left="10" w:right="40"/>
        <w:jc w:val="left"/>
        <w:rPr>
          <w:b/>
        </w:rPr>
      </w:pPr>
    </w:p>
    <w:p w:rsidR="0052446F" w:rsidRDefault="0052446F" w:rsidP="0052446F">
      <w:pPr>
        <w:spacing w:after="0" w:line="240" w:lineRule="auto"/>
        <w:ind w:left="0" w:right="40" w:firstLine="0"/>
        <w:jc w:val="left"/>
        <w:rPr>
          <w:rFonts w:ascii="Arial" w:eastAsia="Arial" w:hAnsi="Arial" w:cs="Arial"/>
        </w:rPr>
      </w:pPr>
      <w:r>
        <w:rPr>
          <w:b/>
        </w:rPr>
        <w:t>Naprawy płyt betonowych</w:t>
      </w:r>
      <w:r w:rsidR="00826EB8">
        <w:rPr>
          <w:b/>
        </w:rPr>
        <w:t xml:space="preserve"> </w:t>
      </w:r>
      <w:r w:rsidR="00C04C7B">
        <w:rPr>
          <w:b/>
        </w:rPr>
        <w:t xml:space="preserve">- </w:t>
      </w:r>
      <w:r w:rsidR="00826EB8" w:rsidRPr="00826EB8">
        <w:rPr>
          <w:b/>
        </w:rPr>
        <w:t>CPV</w:t>
      </w:r>
      <w:r w:rsidR="00826EB8" w:rsidRPr="00C04C7B">
        <w:rPr>
          <w:b/>
        </w:rPr>
        <w:t xml:space="preserve"> </w:t>
      </w:r>
      <w:r w:rsidRPr="0052446F">
        <w:rPr>
          <w:rFonts w:eastAsia="Arial"/>
          <w:b/>
        </w:rPr>
        <w:t>45262330-3 Roboty w zakresie naprawy betonu</w:t>
      </w:r>
    </w:p>
    <w:p w:rsidR="00826EB8" w:rsidRPr="00FF6A4E" w:rsidRDefault="00FF6A4E" w:rsidP="00826EB8">
      <w:pPr>
        <w:spacing w:after="0" w:line="240" w:lineRule="auto"/>
        <w:ind w:left="10" w:right="40"/>
        <w:jc w:val="left"/>
        <w:rPr>
          <w:b/>
        </w:rPr>
      </w:pPr>
      <w:r w:rsidRPr="00FF6A4E">
        <w:rPr>
          <w:b/>
        </w:rPr>
        <w:t xml:space="preserve">Impregnacja i powłoka </w:t>
      </w:r>
      <w:proofErr w:type="spellStart"/>
      <w:r w:rsidRPr="00FF6A4E">
        <w:rPr>
          <w:b/>
        </w:rPr>
        <w:t>antyfraffiti</w:t>
      </w:r>
      <w:proofErr w:type="spellEnd"/>
    </w:p>
    <w:p w:rsidR="00826EB8" w:rsidRDefault="00826EB8" w:rsidP="00826EB8">
      <w:pPr>
        <w:spacing w:after="0" w:line="240" w:lineRule="auto"/>
        <w:ind w:left="0" w:right="40" w:firstLine="0"/>
        <w:rPr>
          <w:b/>
        </w:rPr>
      </w:pPr>
    </w:p>
    <w:p w:rsidR="00030DF5" w:rsidRPr="00FC72C2" w:rsidRDefault="00030DF5" w:rsidP="00FC72C2">
      <w:pPr>
        <w:spacing w:after="0" w:line="240" w:lineRule="auto"/>
        <w:ind w:left="10" w:right="40"/>
        <w:rPr>
          <w:b/>
        </w:rPr>
      </w:pPr>
      <w:r w:rsidRPr="00FC72C2">
        <w:rPr>
          <w:b/>
        </w:rPr>
        <w:t>1. WSTĘP</w:t>
      </w:r>
    </w:p>
    <w:p w:rsidR="00FC72C2" w:rsidRDefault="00FC72C2" w:rsidP="00FC72C2">
      <w:pPr>
        <w:spacing w:after="0" w:line="240" w:lineRule="auto"/>
        <w:ind w:left="10" w:right="40"/>
      </w:pPr>
    </w:p>
    <w:p w:rsidR="00030DF5" w:rsidRPr="00FC72C2" w:rsidRDefault="00030DF5" w:rsidP="00FC72C2">
      <w:pPr>
        <w:spacing w:after="0" w:line="240" w:lineRule="auto"/>
        <w:ind w:left="10" w:right="40"/>
        <w:rPr>
          <w:b/>
        </w:rPr>
      </w:pPr>
      <w:r w:rsidRPr="00FC72C2">
        <w:rPr>
          <w:b/>
        </w:rPr>
        <w:t>1.1. Przedmiot</w:t>
      </w:r>
      <w:r w:rsidR="00826EB8">
        <w:rPr>
          <w:b/>
        </w:rPr>
        <w:t xml:space="preserve"> ST</w:t>
      </w:r>
    </w:p>
    <w:p w:rsidR="00030DF5" w:rsidRDefault="00030DF5" w:rsidP="0052446F">
      <w:pPr>
        <w:spacing w:after="0" w:line="240" w:lineRule="auto"/>
        <w:ind w:left="10" w:right="40"/>
      </w:pPr>
      <w:r>
        <w:t>Przedmiotem niniejszej Specyfikacji Technicznej Wykonania i Odbioru Robót Budowlanych (zwanej Specyfikacją Techniczną - ST) są wymagania dotyczące wykonania i odbioru robót związanych</w:t>
      </w:r>
      <w:r w:rsidR="00826EB8">
        <w:t xml:space="preserve"> z </w:t>
      </w:r>
      <w:r w:rsidR="0052446F">
        <w:t xml:space="preserve">naprawami płyt elewacyjnych, impregnacją i wykonaniem powłoki </w:t>
      </w:r>
      <w:proofErr w:type="spellStart"/>
      <w:r w:rsidR="0052446F">
        <w:t>antygraffiti</w:t>
      </w:r>
      <w:proofErr w:type="spellEnd"/>
      <w:r w:rsidR="0052446F">
        <w:t xml:space="preserve"> na elewacji </w:t>
      </w:r>
      <w:r w:rsidR="00826EB8" w:rsidRPr="00826EB8">
        <w:t>budynku Centrum Nowych Technologii UW – ul. Banacha 2 C w Warszawie.”</w:t>
      </w:r>
    </w:p>
    <w:p w:rsidR="00E56052" w:rsidRDefault="00E56052" w:rsidP="00826EB8">
      <w:pPr>
        <w:spacing w:after="0" w:line="240" w:lineRule="auto"/>
        <w:ind w:left="10" w:right="40"/>
      </w:pPr>
    </w:p>
    <w:p w:rsidR="00E56052" w:rsidRPr="00E56052" w:rsidRDefault="00E56052" w:rsidP="00E56052">
      <w:pPr>
        <w:spacing w:after="0" w:line="240" w:lineRule="auto"/>
        <w:ind w:left="10" w:right="40"/>
        <w:rPr>
          <w:b/>
        </w:rPr>
      </w:pPr>
      <w:r w:rsidRPr="00146307">
        <w:rPr>
          <w:b/>
        </w:rPr>
        <w:t xml:space="preserve">1.2. Zakres </w:t>
      </w:r>
      <w:r>
        <w:rPr>
          <w:b/>
        </w:rPr>
        <w:t>stosowania ST</w:t>
      </w:r>
    </w:p>
    <w:p w:rsidR="00E56052" w:rsidRPr="00E447D5" w:rsidRDefault="00E56052" w:rsidP="00E56052">
      <w:pPr>
        <w:autoSpaceDE w:val="0"/>
        <w:autoSpaceDN w:val="0"/>
        <w:adjustRightInd w:val="0"/>
        <w:spacing w:after="0" w:line="240" w:lineRule="auto"/>
        <w:ind w:left="0" w:right="0" w:firstLine="0"/>
        <w:rPr>
          <w:rFonts w:eastAsiaTheme="minorEastAsia"/>
          <w:color w:val="auto"/>
          <w:szCs w:val="24"/>
        </w:rPr>
      </w:pPr>
      <w:r w:rsidRPr="00E447D5">
        <w:rPr>
          <w:rFonts w:eastAsiaTheme="minorEastAsia"/>
          <w:color w:val="auto"/>
          <w:szCs w:val="24"/>
        </w:rPr>
        <w:t>Specyfikacja techniczna jest stosowana jako dokument przetargowy przy zlecaniu i realizacji robót wymienionych w punkcie 1.1</w:t>
      </w:r>
    </w:p>
    <w:p w:rsidR="00FC72C2" w:rsidRDefault="00FC72C2" w:rsidP="00FC72C2">
      <w:pPr>
        <w:spacing w:after="0" w:line="240" w:lineRule="auto"/>
        <w:ind w:left="10" w:right="40"/>
        <w:rPr>
          <w:b/>
        </w:rPr>
      </w:pPr>
    </w:p>
    <w:p w:rsidR="00030DF5" w:rsidRPr="00146307" w:rsidRDefault="00030DF5" w:rsidP="00FC72C2">
      <w:pPr>
        <w:spacing w:after="0" w:line="240" w:lineRule="auto"/>
        <w:ind w:left="10" w:right="40"/>
        <w:rPr>
          <w:b/>
        </w:rPr>
      </w:pPr>
      <w:r w:rsidRPr="00146307">
        <w:rPr>
          <w:b/>
        </w:rPr>
        <w:t>1.</w:t>
      </w:r>
      <w:r w:rsidR="00E56052">
        <w:rPr>
          <w:b/>
        </w:rPr>
        <w:t>3</w:t>
      </w:r>
      <w:r w:rsidRPr="00146307">
        <w:rPr>
          <w:b/>
        </w:rPr>
        <w:t>. Zakres robót objętych ST</w:t>
      </w:r>
    </w:p>
    <w:p w:rsidR="0052446F" w:rsidRDefault="00146307" w:rsidP="00FC72C2">
      <w:pPr>
        <w:spacing w:after="0" w:line="240" w:lineRule="auto"/>
        <w:ind w:left="10" w:right="40"/>
      </w:pPr>
      <w:r w:rsidRPr="00146307">
        <w:t xml:space="preserve">Niniejsza Specyfikacja Techniczna dotyczy wykonania </w:t>
      </w:r>
      <w:r w:rsidR="0052446F">
        <w:t>napraw płyt elewacyjnych</w:t>
      </w:r>
      <w:r w:rsidR="003A67C5">
        <w:t xml:space="preserve"> (przyjęto 20 miejsc do naprawy</w:t>
      </w:r>
      <w:r w:rsidR="00B84C69">
        <w:t xml:space="preserve"> oraz dwie płyty przy zbiorniku na elewacji południowej),</w:t>
      </w:r>
      <w:r w:rsidR="0052446F">
        <w:t xml:space="preserve"> impregnacji </w:t>
      </w:r>
      <w:r w:rsidR="003A67C5">
        <w:t>całości elewacji betonowej oraz</w:t>
      </w:r>
      <w:r w:rsidR="0052446F">
        <w:t xml:space="preserve"> wykonani</w:t>
      </w:r>
      <w:r w:rsidR="003A67C5">
        <w:t>a</w:t>
      </w:r>
      <w:r w:rsidR="0052446F">
        <w:t xml:space="preserve"> powłoki </w:t>
      </w:r>
      <w:proofErr w:type="spellStart"/>
      <w:r w:rsidR="0052446F">
        <w:t>antygraffiti</w:t>
      </w:r>
      <w:proofErr w:type="spellEnd"/>
      <w:r w:rsidR="0052446F">
        <w:t xml:space="preserve"> na </w:t>
      </w:r>
      <w:r w:rsidR="003A67C5">
        <w:t xml:space="preserve">dolnej części </w:t>
      </w:r>
      <w:r w:rsidR="0052446F">
        <w:t xml:space="preserve">elewacji </w:t>
      </w:r>
      <w:r w:rsidR="0052446F" w:rsidRPr="00826EB8">
        <w:t>budynku Centrum Nowych Technologii UW</w:t>
      </w:r>
      <w:r w:rsidR="003A67C5">
        <w:t>.</w:t>
      </w:r>
    </w:p>
    <w:p w:rsidR="00FC72C2" w:rsidRDefault="00FC72C2" w:rsidP="00E447D5">
      <w:pPr>
        <w:spacing w:after="0" w:line="240" w:lineRule="auto"/>
        <w:ind w:left="0" w:right="40" w:firstLine="0"/>
      </w:pPr>
    </w:p>
    <w:p w:rsidR="00030DF5" w:rsidRPr="00FC72C2" w:rsidRDefault="00030DF5" w:rsidP="00FC72C2">
      <w:pPr>
        <w:spacing w:after="0" w:line="240" w:lineRule="auto"/>
        <w:ind w:left="10" w:right="40"/>
        <w:rPr>
          <w:b/>
        </w:rPr>
      </w:pPr>
      <w:r w:rsidRPr="00FC72C2">
        <w:rPr>
          <w:b/>
        </w:rPr>
        <w:t>1.4. Ogólne wymagania dotyczące jakości robót</w:t>
      </w:r>
    </w:p>
    <w:p w:rsidR="00030DF5" w:rsidRDefault="00030DF5" w:rsidP="00FC72C2">
      <w:pPr>
        <w:spacing w:after="0" w:line="240" w:lineRule="auto"/>
        <w:ind w:left="10" w:right="40"/>
      </w:pPr>
      <w:r>
        <w:t>Za jakość zastosowanych materiałów i wykonanych robót oraz ich zgodność z wymaganiami niniejszej ST i poleceniami Inspektora robót odpowiedzialny jest Wykonawca robót. Do obowiązków Wykonawcy należy:</w:t>
      </w:r>
    </w:p>
    <w:p w:rsidR="00030DF5" w:rsidRDefault="00030DF5" w:rsidP="00FC72C2">
      <w:pPr>
        <w:spacing w:after="0" w:line="240" w:lineRule="auto"/>
        <w:ind w:left="10" w:right="40"/>
      </w:pPr>
      <w:r>
        <w:t>- wyegzekwowanie od producenta (dostawcy) materiałów odpowiedniej jakości,</w:t>
      </w:r>
    </w:p>
    <w:p w:rsidR="00030DF5" w:rsidRDefault="00030DF5" w:rsidP="00FC72C2">
      <w:pPr>
        <w:spacing w:after="0" w:line="240" w:lineRule="auto"/>
        <w:ind w:left="10" w:right="40"/>
      </w:pPr>
      <w:r>
        <w:t>- ustalenie i przestrzeganie takich warunków transportu i przechowywania materiałów, które zagwarantują zachowanie ich jakości i przydatności do planowanych robót.</w:t>
      </w:r>
    </w:p>
    <w:p w:rsidR="00030DF5" w:rsidRDefault="00030DF5" w:rsidP="00FC72C2">
      <w:pPr>
        <w:spacing w:after="0" w:line="240" w:lineRule="auto"/>
        <w:ind w:left="10" w:right="40"/>
      </w:pPr>
    </w:p>
    <w:p w:rsidR="00030DF5" w:rsidRPr="00FC72C2" w:rsidRDefault="00030DF5" w:rsidP="00FC72C2">
      <w:pPr>
        <w:spacing w:after="0" w:line="240" w:lineRule="auto"/>
        <w:ind w:left="10" w:right="40"/>
        <w:rPr>
          <w:b/>
        </w:rPr>
      </w:pPr>
      <w:r w:rsidRPr="00FC72C2">
        <w:rPr>
          <w:b/>
        </w:rPr>
        <w:t>2. MATERIAŁY</w:t>
      </w:r>
    </w:p>
    <w:p w:rsidR="00FC72C2" w:rsidRDefault="009744E6" w:rsidP="00FC72C2">
      <w:pPr>
        <w:spacing w:after="0" w:line="240" w:lineRule="auto"/>
        <w:ind w:left="10" w:right="40"/>
      </w:pPr>
      <w:r>
        <w:t xml:space="preserve">Do wykonania zadania przewidziano </w:t>
      </w:r>
      <w:r w:rsidR="003A67C5">
        <w:t xml:space="preserve">blachę ze stali nierdzewnej, żywicę </w:t>
      </w:r>
      <w:proofErr w:type="spellStart"/>
      <w:r w:rsidR="003A67C5">
        <w:t>Sikadur</w:t>
      </w:r>
      <w:proofErr w:type="spellEnd"/>
      <w:r w:rsidR="003A67C5">
        <w:t xml:space="preserve"> </w:t>
      </w:r>
      <w:r w:rsidR="0025054E">
        <w:t xml:space="preserve">- </w:t>
      </w:r>
      <w:r w:rsidR="003A67C5">
        <w:t>30</w:t>
      </w:r>
      <w:r w:rsidR="0000022A">
        <w:t xml:space="preserve"> (lub materiał równoważny)</w:t>
      </w:r>
      <w:r w:rsidR="003A67C5">
        <w:t>, zaprawę cemen</w:t>
      </w:r>
      <w:r w:rsidR="00AA0A43">
        <w:t>towo-żywiczną</w:t>
      </w:r>
      <w:r w:rsidR="0000022A">
        <w:t xml:space="preserve">, środek do impregnacji </w:t>
      </w:r>
      <w:proofErr w:type="spellStart"/>
      <w:r w:rsidR="0000022A">
        <w:t>Dynasil</w:t>
      </w:r>
      <w:proofErr w:type="spellEnd"/>
      <w:r w:rsidR="0000022A">
        <w:t xml:space="preserve"> Beton (lub materiał równoważny), środek do wykonania powłoki </w:t>
      </w:r>
      <w:proofErr w:type="spellStart"/>
      <w:r w:rsidR="0000022A">
        <w:t>antygraffiti</w:t>
      </w:r>
      <w:proofErr w:type="spellEnd"/>
      <w:r w:rsidR="0000022A">
        <w:t xml:space="preserve"> </w:t>
      </w:r>
      <w:r w:rsidR="0000022A" w:rsidRPr="0000022A">
        <w:t>A-graf 2K i A-graf grunt (lub równoważn</w:t>
      </w:r>
      <w:r w:rsidR="0000022A">
        <w:t>e</w:t>
      </w:r>
      <w:r w:rsidR="0000022A" w:rsidRPr="0000022A">
        <w:t>).</w:t>
      </w:r>
      <w:r w:rsidR="0000022A">
        <w:t xml:space="preserve"> </w:t>
      </w:r>
      <w:r w:rsidR="00C6451B">
        <w:t>Dobór materiału może być wykonany przez wykonawcę. Podlega on akceptacji Inspektora.</w:t>
      </w:r>
    </w:p>
    <w:p w:rsidR="009744E6" w:rsidRDefault="009744E6" w:rsidP="00FC72C2">
      <w:pPr>
        <w:spacing w:after="0" w:line="240" w:lineRule="auto"/>
        <w:ind w:left="10" w:right="40"/>
      </w:pPr>
    </w:p>
    <w:p w:rsidR="00BD6DD9" w:rsidRPr="0025054E" w:rsidRDefault="0025054E" w:rsidP="0025054E">
      <w:pPr>
        <w:spacing w:after="0" w:line="240" w:lineRule="auto"/>
        <w:ind w:left="10" w:right="40"/>
        <w:rPr>
          <w:b/>
        </w:rPr>
      </w:pPr>
      <w:r w:rsidRPr="00FC72C2">
        <w:rPr>
          <w:b/>
        </w:rPr>
        <w:t>2.</w:t>
      </w:r>
      <w:r>
        <w:rPr>
          <w:b/>
        </w:rPr>
        <w:t>1</w:t>
      </w:r>
      <w:r w:rsidRPr="00FC72C2">
        <w:rPr>
          <w:b/>
        </w:rPr>
        <w:t xml:space="preserve">. </w:t>
      </w:r>
      <w:r w:rsidRPr="0025054E">
        <w:rPr>
          <w:b/>
        </w:rPr>
        <w:t>Sikadur-30</w:t>
      </w:r>
    </w:p>
    <w:p w:rsidR="00BD6DD9" w:rsidRDefault="0025054E" w:rsidP="0025054E">
      <w:pPr>
        <w:spacing w:after="0" w:line="240" w:lineRule="auto"/>
        <w:ind w:left="10" w:right="40"/>
      </w:pPr>
      <w:r>
        <w:t xml:space="preserve">Sikadur-30 jest dwuskładnikowym, </w:t>
      </w:r>
      <w:proofErr w:type="spellStart"/>
      <w:r>
        <w:t>tiksotropowym</w:t>
      </w:r>
      <w:proofErr w:type="spellEnd"/>
      <w:r>
        <w:t xml:space="preserve"> klejem na bazie żywic epoksydowych, który ma dobrą przyczepność do większości materiałów budowlanych. Charakteryzuje się wysoką wytrzymałością mechaniczną i przeznaczony jest do łączenia i wzmacniania konstrukcyjnego za pomocą płyt stalowych lub taśm Sika </w:t>
      </w:r>
      <w:proofErr w:type="spellStart"/>
      <w:r>
        <w:t>CarboDur</w:t>
      </w:r>
      <w:proofErr w:type="spellEnd"/>
      <w:r>
        <w:t>.</w:t>
      </w:r>
    </w:p>
    <w:p w:rsidR="0025054E" w:rsidRDefault="0025054E" w:rsidP="0025054E">
      <w:pPr>
        <w:spacing w:after="0" w:line="240" w:lineRule="auto"/>
        <w:ind w:left="10" w:right="40"/>
      </w:pPr>
    </w:p>
    <w:p w:rsidR="0025054E" w:rsidRPr="00FC72C2" w:rsidRDefault="0025054E" w:rsidP="0025054E">
      <w:pPr>
        <w:spacing w:after="0" w:line="240" w:lineRule="auto"/>
        <w:ind w:left="10" w:right="40"/>
        <w:rPr>
          <w:b/>
        </w:rPr>
      </w:pPr>
      <w:r w:rsidRPr="00FC72C2">
        <w:rPr>
          <w:b/>
        </w:rPr>
        <w:t>2.</w:t>
      </w:r>
      <w:r>
        <w:rPr>
          <w:b/>
        </w:rPr>
        <w:t>2</w:t>
      </w:r>
      <w:r w:rsidRPr="00FC72C2">
        <w:rPr>
          <w:b/>
        </w:rPr>
        <w:t xml:space="preserve">. </w:t>
      </w:r>
      <w:proofErr w:type="spellStart"/>
      <w:r w:rsidRPr="0000022A">
        <w:rPr>
          <w:b/>
        </w:rPr>
        <w:t>Dynasil</w:t>
      </w:r>
      <w:proofErr w:type="spellEnd"/>
      <w:r w:rsidRPr="0000022A">
        <w:rPr>
          <w:b/>
        </w:rPr>
        <w:t xml:space="preserve"> Beton</w:t>
      </w:r>
    </w:p>
    <w:p w:rsidR="0025054E" w:rsidRDefault="0025054E" w:rsidP="0025054E">
      <w:pPr>
        <w:spacing w:after="0" w:line="240" w:lineRule="auto"/>
        <w:ind w:left="10" w:right="40"/>
        <w:rPr>
          <w:rFonts w:ascii="Arial" w:eastAsiaTheme="minorEastAsia" w:hAnsi="Arial" w:cs="Arial"/>
          <w:b/>
          <w:bCs/>
          <w:sz w:val="18"/>
          <w:szCs w:val="18"/>
        </w:rPr>
      </w:pPr>
      <w:r w:rsidRPr="0000022A">
        <w:rPr>
          <w:rFonts w:eastAsiaTheme="minorEastAsia"/>
          <w:bCs/>
          <w:szCs w:val="24"/>
        </w:rPr>
        <w:t xml:space="preserve">DYNASIL BETON jest gotowym do użycia, wysokiej jakości środkiem </w:t>
      </w:r>
      <w:proofErr w:type="spellStart"/>
      <w:r w:rsidRPr="0000022A">
        <w:rPr>
          <w:rFonts w:eastAsiaTheme="minorEastAsia"/>
          <w:bCs/>
          <w:szCs w:val="24"/>
        </w:rPr>
        <w:t>hydrofobizującym</w:t>
      </w:r>
      <w:proofErr w:type="spellEnd"/>
      <w:r w:rsidRPr="0000022A">
        <w:rPr>
          <w:rFonts w:eastAsiaTheme="minorEastAsia"/>
          <w:bCs/>
          <w:szCs w:val="24"/>
        </w:rPr>
        <w:t>, przeznaczonym do impregnacji wodoodpornej betonu, prefabrykatów budowlanych produkowanych na bazie cementu, w tym także na podłoża silnie alkaiczne</w:t>
      </w:r>
      <w:r w:rsidRPr="0000022A">
        <w:rPr>
          <w:rFonts w:ascii="Arial" w:eastAsiaTheme="minorEastAsia" w:hAnsi="Arial" w:cs="Arial"/>
          <w:b/>
          <w:bCs/>
          <w:sz w:val="18"/>
          <w:szCs w:val="18"/>
        </w:rPr>
        <w:t>.</w:t>
      </w:r>
    </w:p>
    <w:p w:rsidR="0025054E" w:rsidRDefault="0025054E" w:rsidP="0025054E">
      <w:pPr>
        <w:spacing w:after="0" w:line="240" w:lineRule="auto"/>
        <w:ind w:left="10" w:right="40"/>
      </w:pPr>
    </w:p>
    <w:p w:rsidR="0025054E" w:rsidRPr="00FC72C2" w:rsidRDefault="0025054E" w:rsidP="0025054E">
      <w:pPr>
        <w:spacing w:after="0" w:line="240" w:lineRule="auto"/>
        <w:ind w:left="10" w:right="40"/>
        <w:rPr>
          <w:b/>
        </w:rPr>
      </w:pPr>
      <w:r w:rsidRPr="00FC72C2">
        <w:rPr>
          <w:b/>
        </w:rPr>
        <w:t>2.</w:t>
      </w:r>
      <w:r>
        <w:rPr>
          <w:b/>
        </w:rPr>
        <w:t>3</w:t>
      </w:r>
      <w:r w:rsidRPr="00FC72C2">
        <w:rPr>
          <w:b/>
        </w:rPr>
        <w:t>.</w:t>
      </w:r>
      <w:r>
        <w:rPr>
          <w:b/>
        </w:rPr>
        <w:t xml:space="preserve"> A</w:t>
      </w:r>
      <w:r w:rsidRPr="0025054E">
        <w:rPr>
          <w:b/>
        </w:rPr>
        <w:t>-GRAF Grunt</w:t>
      </w:r>
    </w:p>
    <w:p w:rsidR="0025054E" w:rsidRDefault="0025054E" w:rsidP="0025054E">
      <w:pPr>
        <w:spacing w:after="0" w:line="240" w:lineRule="auto"/>
        <w:ind w:left="10" w:right="40"/>
      </w:pPr>
      <w:r>
        <w:t xml:space="preserve">Preparat wodorozcieńczalny na bazie dyspersji poliuretanowej przeznaczony do gruntowania podłoża przed zastosowaniem preparatu do ochrony trwałej (permanentnej) </w:t>
      </w:r>
      <w:proofErr w:type="spellStart"/>
      <w:r>
        <w:t>antygraffiti</w:t>
      </w:r>
      <w:proofErr w:type="spellEnd"/>
      <w:r>
        <w:t xml:space="preserve"> A-GRAF 2K.</w:t>
      </w:r>
    </w:p>
    <w:p w:rsidR="0025054E" w:rsidRDefault="0025054E" w:rsidP="0025054E">
      <w:pPr>
        <w:spacing w:after="0" w:line="240" w:lineRule="auto"/>
        <w:ind w:left="10" w:right="40"/>
      </w:pPr>
      <w:r>
        <w:t xml:space="preserve">Stabilizuje nieprzygotowane podłoże (przez wypełnienie porów) i izoluje pomalowane powierzchnie od kolejnej warstwy ochronnej. Dzięki temu zapobiega ewentualnym szkodliwym reakcjom z podłożem. Nanosi się bezpośrednio na czyste, suche i odpylone powierzchnie betonowe, tynki i farby </w:t>
      </w:r>
      <w:r>
        <w:lastRenderedPageBreak/>
        <w:t>elewacyjne i wewnętrzne. Wykazuje dobrą przyczepność i odporność na warunki zewnętrzne. Zapewnia odpowiednią odporność chemiczną.</w:t>
      </w:r>
    </w:p>
    <w:p w:rsidR="0025054E" w:rsidRDefault="0025054E" w:rsidP="0025054E">
      <w:pPr>
        <w:spacing w:after="0" w:line="240" w:lineRule="auto"/>
        <w:ind w:left="10" w:right="40"/>
      </w:pPr>
    </w:p>
    <w:p w:rsidR="0025054E" w:rsidRDefault="0025054E" w:rsidP="0025054E">
      <w:pPr>
        <w:spacing w:after="0" w:line="240" w:lineRule="auto"/>
        <w:ind w:left="10" w:right="40"/>
        <w:rPr>
          <w:b/>
        </w:rPr>
      </w:pPr>
      <w:r w:rsidRPr="00FC72C2">
        <w:rPr>
          <w:b/>
        </w:rPr>
        <w:t>2.</w:t>
      </w:r>
      <w:r>
        <w:rPr>
          <w:b/>
        </w:rPr>
        <w:t>4</w:t>
      </w:r>
      <w:r w:rsidRPr="00FC72C2">
        <w:rPr>
          <w:b/>
        </w:rPr>
        <w:t xml:space="preserve">. </w:t>
      </w:r>
      <w:r w:rsidR="009E30C1">
        <w:rPr>
          <w:b/>
        </w:rPr>
        <w:t>A</w:t>
      </w:r>
      <w:r w:rsidR="009E30C1" w:rsidRPr="0025054E">
        <w:rPr>
          <w:b/>
        </w:rPr>
        <w:t xml:space="preserve">-GRAF </w:t>
      </w:r>
      <w:r w:rsidR="009E30C1">
        <w:rPr>
          <w:b/>
        </w:rPr>
        <w:t>2K</w:t>
      </w:r>
    </w:p>
    <w:p w:rsidR="009E30C1" w:rsidRPr="009E30C1" w:rsidRDefault="009E30C1" w:rsidP="0025054E">
      <w:pPr>
        <w:spacing w:after="0" w:line="240" w:lineRule="auto"/>
        <w:ind w:left="10" w:right="40"/>
      </w:pPr>
      <w:r>
        <w:t>J</w:t>
      </w:r>
      <w:r w:rsidRPr="009E30C1">
        <w:t>ednoskładnikowy, bezbarwnie wysychający preparat oparty na syntetycznych związkach krzemoorganicznych, do powierzchniowego zabezpieczania przed graffiti, posiadający funkcję ochrony przed naklejaniem plakatów o silnych właściwościach antyadhezyjnych, przez co przyklejanie plakatów, nalepek, taśm klejących posiadających własny klej jest utrudnione lub niemożliwe. Preparat jest szybkoschnący, utwardzany pod wpływem wilgoci z powietrza, wykazujący bardzo dobrą przyczepność. Zabezpieczona powierzchnia znakomicie chroni przed aerozolowymi farbami graffiti, większością markerów powszechnie dostępnych w handlu, tuszem, zmiennymi warunkami atmosferycznymi, ptasimi odchodami, brudem, kwaśnym deszczem, zapobiega wnikaniu wody i substancji szkodliwych, gumą do żucia oraz plakatami, nalepkami i klejem. A-GRAF 2K po zastosowaniu stanowi antykorozyjną warstwę rozdzielającą, która zapobiega wnikaniu w podłoże i zmniejsza przyczepność farb/pigmentów/klejów, powodując łatwość w ich usuwaniu z powierzchni powłoki. Jest preparatem otwartym dyfuzyjnie, posiada właściwości konserwujące oraz filtry UV - dzięki, którym utrwala kolorystykę zabezpieczanych powierzchni. Faktura zabezpieczanych powierzchni zostaje zachowana. Preparat występuje w dwóch wersjach: połysk, mat/półmat.</w:t>
      </w:r>
    </w:p>
    <w:p w:rsidR="0025054E" w:rsidRDefault="0025054E" w:rsidP="0025054E">
      <w:pPr>
        <w:spacing w:after="0" w:line="240" w:lineRule="auto"/>
        <w:ind w:left="10" w:right="40"/>
      </w:pPr>
    </w:p>
    <w:p w:rsidR="004D13B8" w:rsidRDefault="004D13B8" w:rsidP="009E30C1">
      <w:pPr>
        <w:spacing w:after="0" w:line="240" w:lineRule="auto"/>
        <w:ind w:left="0" w:right="40" w:firstLine="0"/>
        <w:rPr>
          <w:b/>
        </w:rPr>
      </w:pPr>
    </w:p>
    <w:p w:rsidR="00030DF5" w:rsidRPr="00FC72C2" w:rsidRDefault="00030DF5" w:rsidP="00FC72C2">
      <w:pPr>
        <w:spacing w:after="0" w:line="240" w:lineRule="auto"/>
        <w:ind w:left="10" w:right="40"/>
        <w:rPr>
          <w:b/>
        </w:rPr>
      </w:pPr>
      <w:r w:rsidRPr="00FC72C2">
        <w:rPr>
          <w:b/>
        </w:rPr>
        <w:t>5. WYKONANIE ROBÓT</w:t>
      </w:r>
    </w:p>
    <w:p w:rsidR="00AB23E9" w:rsidRDefault="00AB23E9" w:rsidP="00AB23E9">
      <w:pPr>
        <w:spacing w:after="0" w:line="240" w:lineRule="auto"/>
        <w:ind w:left="0" w:right="40" w:firstLine="0"/>
      </w:pPr>
    </w:p>
    <w:p w:rsidR="00030DF5" w:rsidRPr="00FC72C2" w:rsidRDefault="00030DF5" w:rsidP="00FC72C2">
      <w:pPr>
        <w:spacing w:after="0" w:line="240" w:lineRule="auto"/>
        <w:ind w:left="10" w:right="40"/>
        <w:rPr>
          <w:b/>
        </w:rPr>
      </w:pPr>
      <w:r w:rsidRPr="00FC72C2">
        <w:rPr>
          <w:b/>
        </w:rPr>
        <w:t>5.</w:t>
      </w:r>
      <w:r w:rsidR="00031030">
        <w:rPr>
          <w:b/>
        </w:rPr>
        <w:t>1</w:t>
      </w:r>
      <w:r w:rsidRPr="00FC72C2">
        <w:rPr>
          <w:b/>
        </w:rPr>
        <w:t>. P</w:t>
      </w:r>
      <w:r w:rsidR="00AB23E9">
        <w:rPr>
          <w:b/>
        </w:rPr>
        <w:t>rzygotowanie</w:t>
      </w:r>
    </w:p>
    <w:p w:rsidR="00F14BF6" w:rsidRDefault="00476DF3" w:rsidP="00F14BF6">
      <w:pPr>
        <w:pStyle w:val="Akapitzlist"/>
        <w:numPr>
          <w:ilvl w:val="0"/>
          <w:numId w:val="16"/>
        </w:numPr>
        <w:spacing w:after="0" w:line="240" w:lineRule="auto"/>
        <w:ind w:right="40"/>
      </w:pPr>
      <w:r>
        <w:t xml:space="preserve">Prace realizowane będą w przeważającej części z dostępu linowego. </w:t>
      </w:r>
      <w:r>
        <w:br/>
      </w:r>
      <w:r w:rsidR="00F14BF6">
        <w:t xml:space="preserve">Przed </w:t>
      </w:r>
      <w:r>
        <w:t xml:space="preserve">wykonaniem napraw i wykonaniem impregnacji należy umyć płyty betonowe myjką ciśnieniową. Na części elewacji znajduje się stara powłoka </w:t>
      </w:r>
      <w:proofErr w:type="spellStart"/>
      <w:r>
        <w:t>antygraffiti</w:t>
      </w:r>
      <w:proofErr w:type="spellEnd"/>
      <w:r>
        <w:t>.</w:t>
      </w:r>
    </w:p>
    <w:p w:rsidR="00F14BF6" w:rsidRDefault="00F14BF6" w:rsidP="00F14BF6">
      <w:pPr>
        <w:spacing w:after="0" w:line="240" w:lineRule="auto"/>
        <w:ind w:left="10" w:right="40"/>
      </w:pPr>
    </w:p>
    <w:p w:rsidR="00AB23E9" w:rsidRPr="00FC72C2" w:rsidRDefault="00AB23E9" w:rsidP="00AB23E9">
      <w:pPr>
        <w:spacing w:after="0" w:line="240" w:lineRule="auto"/>
        <w:ind w:left="10" w:right="40"/>
        <w:rPr>
          <w:b/>
        </w:rPr>
      </w:pPr>
      <w:r w:rsidRPr="00FC72C2">
        <w:rPr>
          <w:b/>
        </w:rPr>
        <w:t>5.</w:t>
      </w:r>
      <w:r w:rsidR="00031030">
        <w:rPr>
          <w:b/>
        </w:rPr>
        <w:t>2</w:t>
      </w:r>
      <w:r w:rsidRPr="00FC72C2">
        <w:rPr>
          <w:b/>
        </w:rPr>
        <w:t xml:space="preserve">. </w:t>
      </w:r>
      <w:r w:rsidR="00476DF3" w:rsidRPr="00476DF3">
        <w:rPr>
          <w:b/>
          <w:sz w:val="22"/>
        </w:rPr>
        <w:t>Przegląd oraz naprawy powierzchni płyt betonowych</w:t>
      </w:r>
    </w:p>
    <w:p w:rsidR="00C04C7B" w:rsidRDefault="00C04C7B" w:rsidP="00C04C7B">
      <w:pPr>
        <w:pStyle w:val="Akapitzlist"/>
        <w:numPr>
          <w:ilvl w:val="0"/>
          <w:numId w:val="17"/>
        </w:numPr>
        <w:spacing w:after="0" w:line="240" w:lineRule="auto"/>
        <w:ind w:right="40"/>
      </w:pPr>
      <w:r>
        <w:t xml:space="preserve">Należy </w:t>
      </w:r>
      <w:r w:rsidR="00476DF3">
        <w:t>dokonać oceny wizualnej ewentualnych uszkodzeń płyt elewacyjnych.</w:t>
      </w:r>
    </w:p>
    <w:p w:rsidR="00984196" w:rsidRDefault="00984196" w:rsidP="00C04C7B">
      <w:pPr>
        <w:pStyle w:val="Akapitzlist"/>
        <w:numPr>
          <w:ilvl w:val="0"/>
          <w:numId w:val="17"/>
        </w:numPr>
        <w:spacing w:after="0" w:line="240" w:lineRule="auto"/>
        <w:ind w:right="40"/>
      </w:pPr>
      <w:r>
        <w:t>P</w:t>
      </w:r>
      <w:r w:rsidRPr="00984196">
        <w:t>ęknięcia</w:t>
      </w:r>
      <w:r>
        <w:t xml:space="preserve"> należy</w:t>
      </w:r>
      <w:r w:rsidRPr="00984196">
        <w:t xml:space="preserve"> poprzez podklejenie blachy ze stali nierdzewnej za pomocą żywicy </w:t>
      </w:r>
      <w:proofErr w:type="spellStart"/>
      <w:r w:rsidRPr="00984196">
        <w:t>Sikadur</w:t>
      </w:r>
      <w:proofErr w:type="spellEnd"/>
      <w:r>
        <w:t xml:space="preserve"> -3</w:t>
      </w:r>
      <w:r w:rsidRPr="00984196">
        <w:t>0 (lub materiału równoważnego)</w:t>
      </w:r>
      <w:r>
        <w:t>,</w:t>
      </w:r>
      <w:r w:rsidRPr="00984196">
        <w:t xml:space="preserve"> zarysowania - poprzez oczyszczenie, zagruntowanie i wypełnienie zaprawą cementowo-żywiczną</w:t>
      </w:r>
    </w:p>
    <w:p w:rsidR="00984196" w:rsidRDefault="00984196" w:rsidP="00C04C7B">
      <w:pPr>
        <w:pStyle w:val="Akapitzlist"/>
        <w:numPr>
          <w:ilvl w:val="0"/>
          <w:numId w:val="17"/>
        </w:numPr>
        <w:spacing w:after="0" w:line="240" w:lineRule="auto"/>
        <w:ind w:right="40"/>
      </w:pPr>
      <w:r>
        <w:t>N</w:t>
      </w:r>
      <w:r w:rsidRPr="00984196">
        <w:t xml:space="preserve">aprawa 2 płyt przy zbiorniku </w:t>
      </w:r>
      <w:r>
        <w:t xml:space="preserve">na wodę </w:t>
      </w:r>
      <w:r w:rsidRPr="00984196">
        <w:t xml:space="preserve">na elewacji południowej, demontaż płyt, wzmocnienie wyrwanego mocowania poprzez przyklejenie od wewnętrznej strony płyty płaskownika stalowego przy pomocy żywicy dwuskładnikowej </w:t>
      </w:r>
      <w:proofErr w:type="spellStart"/>
      <w:r w:rsidRPr="00984196">
        <w:t>Sikadur</w:t>
      </w:r>
      <w:proofErr w:type="spellEnd"/>
      <w:r w:rsidRPr="00984196">
        <w:t xml:space="preserve"> </w:t>
      </w:r>
      <w:r>
        <w:t xml:space="preserve">- </w:t>
      </w:r>
      <w:r w:rsidRPr="00984196">
        <w:t>30 (lub materiału równoważnego), naprawa powierz</w:t>
      </w:r>
      <w:r>
        <w:t>ch</w:t>
      </w:r>
      <w:r w:rsidRPr="00984196">
        <w:t>ni płyt przy mocowaniach, ponowne założenie płyt, stabilizacja klinami do czasu związania żywicy</w:t>
      </w:r>
    </w:p>
    <w:p w:rsidR="00476DF3" w:rsidRDefault="00476DF3" w:rsidP="00BE1C47">
      <w:pPr>
        <w:spacing w:after="0" w:line="240" w:lineRule="auto"/>
        <w:ind w:left="0" w:right="40" w:firstLine="0"/>
      </w:pPr>
    </w:p>
    <w:p w:rsidR="00984196" w:rsidRPr="00FC72C2" w:rsidRDefault="00984196" w:rsidP="00984196">
      <w:pPr>
        <w:spacing w:after="0" w:line="240" w:lineRule="auto"/>
        <w:ind w:left="10" w:right="40"/>
        <w:rPr>
          <w:b/>
        </w:rPr>
      </w:pPr>
      <w:r w:rsidRPr="00FC72C2">
        <w:rPr>
          <w:b/>
        </w:rPr>
        <w:t>5.</w:t>
      </w:r>
      <w:r w:rsidR="00031030">
        <w:rPr>
          <w:b/>
        </w:rPr>
        <w:t>3</w:t>
      </w:r>
      <w:r w:rsidRPr="00FC72C2">
        <w:rPr>
          <w:b/>
        </w:rPr>
        <w:t xml:space="preserve">. </w:t>
      </w:r>
      <w:r>
        <w:rPr>
          <w:b/>
          <w:sz w:val="22"/>
        </w:rPr>
        <w:t>Impregnacja</w:t>
      </w:r>
      <w:r w:rsidRPr="00476DF3">
        <w:rPr>
          <w:b/>
          <w:sz w:val="22"/>
        </w:rPr>
        <w:t xml:space="preserve"> powierzchni płyt betonowych</w:t>
      </w:r>
    </w:p>
    <w:p w:rsidR="00984196" w:rsidRDefault="00984196" w:rsidP="00984196">
      <w:pPr>
        <w:pStyle w:val="Akapitzlist"/>
        <w:numPr>
          <w:ilvl w:val="0"/>
          <w:numId w:val="17"/>
        </w:numPr>
        <w:spacing w:after="0" w:line="240" w:lineRule="auto"/>
        <w:ind w:right="40"/>
      </w:pPr>
      <w:r w:rsidRPr="00984196">
        <w:t xml:space="preserve">Dwukrotna impregnacja elewacji betonowej poprzez naniesienie środka </w:t>
      </w:r>
      <w:proofErr w:type="spellStart"/>
      <w:r w:rsidRPr="00984196">
        <w:t>Dynasil</w:t>
      </w:r>
      <w:proofErr w:type="spellEnd"/>
      <w:r w:rsidRPr="00984196">
        <w:t xml:space="preserve"> Beton (lub równoważnego) za pomocą wałków</w:t>
      </w:r>
    </w:p>
    <w:p w:rsidR="00984196" w:rsidRPr="00984196" w:rsidRDefault="00984196" w:rsidP="00984196">
      <w:pPr>
        <w:pStyle w:val="Akapitzlist"/>
        <w:numPr>
          <w:ilvl w:val="0"/>
          <w:numId w:val="17"/>
        </w:numPr>
        <w:spacing w:after="0" w:line="240" w:lineRule="auto"/>
        <w:ind w:right="40"/>
        <w:rPr>
          <w:szCs w:val="24"/>
        </w:rPr>
      </w:pPr>
      <w:r w:rsidRPr="00984196">
        <w:rPr>
          <w:szCs w:val="24"/>
        </w:rPr>
        <w:t>Podstawowym warunkiem prawidłowo wykonanej impregnacji jest odpowiednie przygotowanie podłoża. Powierzchnia ta powinna być równomiernie porowata, czysta i niezatłuszczona. Impregnowana powierzchnia nie powinna posiadać żadnych wilgotnych plam, tj. powinna optycznie wyglądać na suchą.</w:t>
      </w:r>
      <w:r w:rsidR="00B00B36">
        <w:rPr>
          <w:szCs w:val="24"/>
        </w:rPr>
        <w:t xml:space="preserve"> </w:t>
      </w:r>
    </w:p>
    <w:p w:rsidR="00B00B36" w:rsidRDefault="00B00B36" w:rsidP="00B00B36">
      <w:pPr>
        <w:autoSpaceDE w:val="0"/>
        <w:autoSpaceDN w:val="0"/>
        <w:adjustRightInd w:val="0"/>
        <w:spacing w:after="0" w:line="240" w:lineRule="auto"/>
        <w:ind w:left="708" w:right="0" w:firstLine="0"/>
        <w:rPr>
          <w:rFonts w:eastAsiaTheme="minorEastAsia"/>
          <w:iCs/>
          <w:szCs w:val="24"/>
        </w:rPr>
      </w:pPr>
      <w:r w:rsidRPr="00B00B36">
        <w:rPr>
          <w:rFonts w:eastAsiaTheme="minorEastAsia"/>
          <w:iCs/>
          <w:szCs w:val="24"/>
        </w:rPr>
        <w:t xml:space="preserve">Podczas stosowania preparatu </w:t>
      </w:r>
      <w:r>
        <w:rPr>
          <w:rFonts w:eastAsiaTheme="minorEastAsia"/>
          <w:iCs/>
          <w:szCs w:val="24"/>
        </w:rPr>
        <w:t>do impregnacji</w:t>
      </w:r>
      <w:r w:rsidRPr="00B00B36">
        <w:rPr>
          <w:rFonts w:eastAsiaTheme="minorEastAsia"/>
          <w:iCs/>
          <w:szCs w:val="24"/>
        </w:rPr>
        <w:t xml:space="preserve"> należy zwrócić szczególną uwagę na bardzo dokładne uszczelnienie okien i innych, niechłonnych powierzchni, gdyż w przeciągu kilku godzin utwardzenie preparatu zachodzi w tak zaawansowanym stopniu, że usunięcie powstałej substancji aktywnej już nie jest dalej możliwe. Jeżeli pomimo tego impregnat trafi na szybę okienną, to należy zebrać go możliwie natychmiast, ewentualnie za pomocą rozpuszczalnika. </w:t>
      </w:r>
    </w:p>
    <w:p w:rsidR="00B00B36" w:rsidRPr="005019A6" w:rsidRDefault="00B00B36" w:rsidP="00B00B36">
      <w:pPr>
        <w:pStyle w:val="Akapitzlist"/>
        <w:numPr>
          <w:ilvl w:val="0"/>
          <w:numId w:val="23"/>
        </w:numPr>
        <w:autoSpaceDE w:val="0"/>
        <w:autoSpaceDN w:val="0"/>
        <w:adjustRightInd w:val="0"/>
        <w:spacing w:after="0" w:line="240" w:lineRule="auto"/>
        <w:ind w:right="0"/>
        <w:rPr>
          <w:rFonts w:eastAsiaTheme="minorEastAsia"/>
          <w:szCs w:val="24"/>
        </w:rPr>
      </w:pPr>
      <w:r w:rsidRPr="00B00B36">
        <w:rPr>
          <w:szCs w:val="24"/>
        </w:rPr>
        <w:t xml:space="preserve">Impregnację wykonać przy użyciu </w:t>
      </w:r>
      <w:r>
        <w:rPr>
          <w:szCs w:val="24"/>
        </w:rPr>
        <w:t xml:space="preserve">wałków. </w:t>
      </w:r>
      <w:r>
        <w:rPr>
          <w:sz w:val="22"/>
        </w:rPr>
        <w:t xml:space="preserve">(Brak możliwości nakładania natryskowego z uwagi na bliskość powierzchni przeszklonych) </w:t>
      </w:r>
      <w:r w:rsidRPr="00B00B36">
        <w:rPr>
          <w:szCs w:val="24"/>
        </w:rPr>
        <w:t xml:space="preserve">Aby uniknąć niedoróbek zaleca się minimum dwukrotne nakładanie impregnatu, metodą „mokre–na-mokre”. Następujące po sobie warstwy należy nakładać w krótkich odstępach czasu. Następna warstwę nakłada się wtedy, gdy impregnat </w:t>
      </w:r>
      <w:r w:rsidRPr="00B00B36">
        <w:rPr>
          <w:szCs w:val="24"/>
        </w:rPr>
        <w:lastRenderedPageBreak/>
        <w:t xml:space="preserve">wsiąkł, a powierzchnia jest jeszcze wilgotna. Powierzchnia powinna być nasycona dokładnie i równomiernie. </w:t>
      </w:r>
      <w:proofErr w:type="spellStart"/>
      <w:r w:rsidRPr="00B00B36">
        <w:rPr>
          <w:szCs w:val="24"/>
        </w:rPr>
        <w:t>Hydrofobizację</w:t>
      </w:r>
      <w:proofErr w:type="spellEnd"/>
      <w:r w:rsidRPr="00B00B36">
        <w:rPr>
          <w:szCs w:val="24"/>
        </w:rPr>
        <w:t xml:space="preserve"> należy prowadzić w warunkach suchej, bezdeszczowej pogody w temp. od +0°C do + 30°C.</w:t>
      </w:r>
    </w:p>
    <w:p w:rsidR="005019A6" w:rsidRPr="00FC72C2" w:rsidRDefault="005019A6" w:rsidP="005019A6">
      <w:pPr>
        <w:spacing w:after="0" w:line="240" w:lineRule="auto"/>
        <w:ind w:left="10" w:right="40"/>
        <w:rPr>
          <w:b/>
        </w:rPr>
      </w:pPr>
      <w:r w:rsidRPr="00FC72C2">
        <w:rPr>
          <w:b/>
        </w:rPr>
        <w:t>5.</w:t>
      </w:r>
      <w:r w:rsidR="00031030">
        <w:rPr>
          <w:b/>
        </w:rPr>
        <w:t>4</w:t>
      </w:r>
      <w:r w:rsidRPr="00FC72C2">
        <w:rPr>
          <w:b/>
        </w:rPr>
        <w:t xml:space="preserve">. </w:t>
      </w:r>
      <w:r w:rsidR="00031030" w:rsidRPr="00031030">
        <w:rPr>
          <w:b/>
          <w:sz w:val="22"/>
        </w:rPr>
        <w:t xml:space="preserve">Wykonanie powłoki </w:t>
      </w:r>
      <w:proofErr w:type="spellStart"/>
      <w:r w:rsidR="00031030" w:rsidRPr="00031030">
        <w:rPr>
          <w:b/>
          <w:sz w:val="22"/>
        </w:rPr>
        <w:t>antygraffiti</w:t>
      </w:r>
      <w:proofErr w:type="spellEnd"/>
    </w:p>
    <w:p w:rsidR="005019A6" w:rsidRDefault="009442BB" w:rsidP="009442BB">
      <w:pPr>
        <w:pStyle w:val="Akapitzlist"/>
        <w:numPr>
          <w:ilvl w:val="0"/>
          <w:numId w:val="17"/>
        </w:numPr>
        <w:spacing w:after="0" w:line="240" w:lineRule="auto"/>
        <w:ind w:right="40"/>
      </w:pPr>
      <w:r>
        <w:t>Jednokrotne g</w:t>
      </w:r>
      <w:r w:rsidR="00A822B7">
        <w:t>runtowanie powierzchni</w:t>
      </w:r>
      <w:r>
        <w:t xml:space="preserve"> w celu s</w:t>
      </w:r>
      <w:r>
        <w:t>tabiliz</w:t>
      </w:r>
      <w:r>
        <w:t>acji</w:t>
      </w:r>
      <w:r>
        <w:t xml:space="preserve"> podłoż</w:t>
      </w:r>
      <w:r>
        <w:t>a</w:t>
      </w:r>
      <w:r>
        <w:t xml:space="preserve"> (przez wypełnienie porów) i izol</w:t>
      </w:r>
      <w:r>
        <w:t>acji</w:t>
      </w:r>
      <w:r>
        <w:t xml:space="preserve"> pomalowan</w:t>
      </w:r>
      <w:r>
        <w:t>ych</w:t>
      </w:r>
      <w:r>
        <w:t xml:space="preserve"> powierzchni od kolejnej warstwy ochronnej. Na</w:t>
      </w:r>
      <w:r>
        <w:t>nieść</w:t>
      </w:r>
      <w:r>
        <w:t xml:space="preserve"> się bezpośrednio na czyste, suche i odpylone powierzchnie betonowe</w:t>
      </w:r>
      <w:r>
        <w:t>.</w:t>
      </w:r>
    </w:p>
    <w:p w:rsidR="009442BB" w:rsidRDefault="009442BB" w:rsidP="009442BB">
      <w:pPr>
        <w:pStyle w:val="Akapitzlist"/>
        <w:spacing w:after="0" w:line="240" w:lineRule="auto"/>
        <w:ind w:right="40" w:firstLine="0"/>
      </w:pPr>
      <w:r>
        <w:t>S</w:t>
      </w:r>
      <w:r w:rsidRPr="009442BB">
        <w:t>tosować przy temp. otoczenia: +8÷25°C i wilgotności względnej powietrza poniżej 75%, temperatura malowanego podłoża: +8÷25°C (minimum 3°C powyżej punktu rosy)</w:t>
      </w:r>
      <w:r>
        <w:t>.</w:t>
      </w:r>
    </w:p>
    <w:p w:rsidR="005019A6" w:rsidRPr="007D7608" w:rsidRDefault="007D7608" w:rsidP="009442BB">
      <w:pPr>
        <w:pStyle w:val="Akapitzlist"/>
        <w:numPr>
          <w:ilvl w:val="0"/>
          <w:numId w:val="17"/>
        </w:numPr>
        <w:spacing w:after="0" w:line="240" w:lineRule="auto"/>
        <w:ind w:right="40"/>
        <w:rPr>
          <w:rFonts w:eastAsiaTheme="minorEastAsia"/>
          <w:szCs w:val="24"/>
        </w:rPr>
      </w:pPr>
      <w:r>
        <w:t xml:space="preserve">Wykonanie dwóch warstw środkiem </w:t>
      </w:r>
      <w:proofErr w:type="spellStart"/>
      <w:r>
        <w:t>antygraffiti</w:t>
      </w:r>
      <w:proofErr w:type="spellEnd"/>
      <w:r>
        <w:t xml:space="preserve"> w wersji mat. </w:t>
      </w:r>
      <w:r w:rsidRPr="007D7608">
        <w:rPr>
          <w:szCs w:val="24"/>
        </w:rPr>
        <w:t xml:space="preserve">Po otwarciu pojemnika preparat dokładnie wymieszać w całej objętości przez około minutę stosując mieszadło. Preparat po wymieszaniu jest gotowy do aplikacji. Mieszanie jest szczególnie ważne w przypadku powłoki w wersji “mat” ze względu na dodany czynnik matujący, który należy dokładnie wymieszać w całej objętości opakowania. Pojemnik po przelaniu odpowiedniej ilości materiału zamknąć. Dostęp powietrza do powłoki będzie miał wpływ na jej powolne utwardzanie, zwiększanie lepkości oraz późniejsze sieciowanie. Preparat nadaje się do użycia nawet kilka miesięcy po otwarciu pod warunkiem szczelnego zamknięcia opakowania i właściwego przechowywania. Przy wydłużonej aplikacji powłoki, należy po kilku godz. wykonać ponowne mieszanie preparatu. W zależności od warunków atmosferycznych średni czas użycia przelanej do np. kuwety malarskiej powłoki to około 6 godz. </w:t>
      </w:r>
      <w:r w:rsidRPr="007D7608">
        <w:rPr>
          <w:szCs w:val="24"/>
        </w:rPr>
        <w:t>P</w:t>
      </w:r>
      <w:r w:rsidRPr="007D7608">
        <w:rPr>
          <w:szCs w:val="24"/>
        </w:rPr>
        <w:t>rzy</w:t>
      </w:r>
      <w:r>
        <w:rPr>
          <w:szCs w:val="24"/>
        </w:rPr>
        <w:t xml:space="preserve"> </w:t>
      </w:r>
      <w:r>
        <w:rPr>
          <w:sz w:val="20"/>
          <w:szCs w:val="20"/>
        </w:rPr>
        <w:t xml:space="preserve">temp. </w:t>
      </w:r>
      <w:r w:rsidRPr="007D7608">
        <w:rPr>
          <w:szCs w:val="24"/>
        </w:rPr>
        <w:t>20°C, jednak powyżej 30 minut na powierzchni powłoki będzie się stopniowo tworzył tzw. „kożuch”, który należy usunąć przed przystąpieniem do dalszych prac. Względna wilgotność powietrza do 90%.</w:t>
      </w:r>
    </w:p>
    <w:p w:rsidR="00984196" w:rsidRDefault="007D7608" w:rsidP="007D7608">
      <w:pPr>
        <w:pStyle w:val="Akapitzlist"/>
        <w:spacing w:after="0" w:line="240" w:lineRule="auto"/>
        <w:ind w:right="40" w:firstLine="0"/>
        <w:rPr>
          <w:szCs w:val="24"/>
        </w:rPr>
      </w:pPr>
      <w:r>
        <w:rPr>
          <w:rFonts w:eastAsiaTheme="minorEastAsia"/>
          <w:szCs w:val="24"/>
        </w:rPr>
        <w:t xml:space="preserve">Aplikować w temp </w:t>
      </w:r>
      <w:r w:rsidRPr="007D7608">
        <w:rPr>
          <w:szCs w:val="24"/>
        </w:rPr>
        <w:t>od +5 do +30°C</w:t>
      </w:r>
      <w:r>
        <w:rPr>
          <w:szCs w:val="24"/>
        </w:rPr>
        <w:t xml:space="preserve">. </w:t>
      </w:r>
      <w:r w:rsidRPr="007D7608">
        <w:rPr>
          <w:szCs w:val="24"/>
        </w:rPr>
        <w:t>Odpowiednie warunki atmosferyczne muszą utrzymać się przez cały okres schnięcia powłoki. Nakładanie powłoki w niższych temp. wydłuża czas schnięcia. Preparat nakłada się w dwóch warstwach. Drugą warstwę powłoki nanosić po około 3 do 4 godz. po utwardzeniu pierwszej warstwy, przy temp. schnięcia 22°C. Czas osiągnięcia całkowitej twardości powłoki otrzymujemy po około 7 godz. przy temp. 22°C. Chronić przed deszczem przez co najmniej 4 godz. od aplikacji. Nie ma ograniczeń czasowych w nakładaniu drugiej warstwy lub uzupełnianiu powłoki.</w:t>
      </w:r>
    </w:p>
    <w:p w:rsidR="00FF6A4E" w:rsidRDefault="00FF6A4E" w:rsidP="007D7608">
      <w:pPr>
        <w:pStyle w:val="Akapitzlist"/>
        <w:spacing w:after="0" w:line="240" w:lineRule="auto"/>
        <w:ind w:right="40" w:firstLine="0"/>
        <w:rPr>
          <w:szCs w:val="24"/>
        </w:rPr>
      </w:pPr>
    </w:p>
    <w:p w:rsidR="00FF6A4E" w:rsidRPr="00FC72C2" w:rsidRDefault="00FF6A4E" w:rsidP="00FF6A4E">
      <w:pPr>
        <w:spacing w:after="0" w:line="240" w:lineRule="auto"/>
        <w:ind w:left="10" w:right="40"/>
        <w:rPr>
          <w:b/>
        </w:rPr>
      </w:pPr>
      <w:r w:rsidRPr="00FC72C2">
        <w:rPr>
          <w:b/>
        </w:rPr>
        <w:t>5.</w:t>
      </w:r>
      <w:r>
        <w:rPr>
          <w:b/>
        </w:rPr>
        <w:t>5</w:t>
      </w:r>
      <w:r w:rsidRPr="00FC72C2">
        <w:rPr>
          <w:b/>
        </w:rPr>
        <w:t xml:space="preserve">. </w:t>
      </w:r>
      <w:r>
        <w:rPr>
          <w:b/>
          <w:sz w:val="22"/>
        </w:rPr>
        <w:t>Uwagi</w:t>
      </w:r>
    </w:p>
    <w:p w:rsidR="00FF6A4E" w:rsidRPr="007D7608" w:rsidRDefault="00FF6A4E" w:rsidP="00FF6A4E">
      <w:pPr>
        <w:pStyle w:val="Akapitzlist"/>
        <w:spacing w:after="0" w:line="240" w:lineRule="auto"/>
        <w:ind w:right="40" w:firstLine="0"/>
        <w:rPr>
          <w:rFonts w:eastAsiaTheme="minorEastAsia"/>
          <w:szCs w:val="24"/>
        </w:rPr>
      </w:pPr>
      <w:r>
        <w:t xml:space="preserve">Zasady stosowania materiałów w poszczególnych etapach </w:t>
      </w:r>
      <w:r w:rsidR="009E45D3">
        <w:t xml:space="preserve">prac </w:t>
      </w:r>
      <w:r>
        <w:t xml:space="preserve">mogą się różnić od zapisanych w niniejszej ST w przypadku zmiany materiałów na równoważne. Należy stosować się do sposobów stosowania danego materiału zawartych w </w:t>
      </w:r>
      <w:r w:rsidR="009E45D3">
        <w:t>jego</w:t>
      </w:r>
      <w:r>
        <w:t xml:space="preserve"> kar</w:t>
      </w:r>
      <w:r w:rsidR="009E45D3">
        <w:t>cie</w:t>
      </w:r>
      <w:r>
        <w:t xml:space="preserve"> techniczny</w:t>
      </w:r>
      <w:r w:rsidR="009E45D3">
        <w:t>ej</w:t>
      </w:r>
      <w:bookmarkStart w:id="0" w:name="_GoBack"/>
      <w:bookmarkEnd w:id="0"/>
      <w:r>
        <w:t xml:space="preserve">. Zmiany materiałów do uzgodnienia z Inspektorem. Przed przystąpieniem do prac Wykonawca dostarczy karty techniczne </w:t>
      </w:r>
      <w:r w:rsidR="00B84C69">
        <w:t>materiałów, które mają zostać użyte.</w:t>
      </w:r>
    </w:p>
    <w:p w:rsidR="00476DF3" w:rsidRDefault="00476DF3" w:rsidP="00BE1C47">
      <w:pPr>
        <w:spacing w:after="0" w:line="240" w:lineRule="auto"/>
        <w:ind w:left="0" w:right="40" w:firstLine="0"/>
      </w:pPr>
    </w:p>
    <w:p w:rsidR="00D40086" w:rsidRDefault="00D40086" w:rsidP="00D40086">
      <w:pPr>
        <w:autoSpaceDE w:val="0"/>
        <w:autoSpaceDN w:val="0"/>
        <w:adjustRightInd w:val="0"/>
        <w:spacing w:after="0" w:line="240" w:lineRule="auto"/>
        <w:ind w:left="0" w:right="0" w:firstLine="0"/>
        <w:rPr>
          <w:rFonts w:eastAsiaTheme="minorEastAsia"/>
          <w:b/>
          <w:szCs w:val="24"/>
        </w:rPr>
      </w:pPr>
      <w:r w:rsidRPr="00B002A2">
        <w:rPr>
          <w:rFonts w:eastAsiaTheme="minorEastAsia"/>
          <w:b/>
          <w:szCs w:val="24"/>
        </w:rPr>
        <w:t xml:space="preserve">6. KONTROLA </w:t>
      </w:r>
      <w:r>
        <w:rPr>
          <w:rFonts w:eastAsiaTheme="minorEastAsia"/>
          <w:b/>
          <w:szCs w:val="24"/>
        </w:rPr>
        <w:t xml:space="preserve">WYKONANIA </w:t>
      </w:r>
    </w:p>
    <w:p w:rsidR="00341ABB" w:rsidRDefault="00341ABB" w:rsidP="00D40086">
      <w:pPr>
        <w:autoSpaceDE w:val="0"/>
        <w:autoSpaceDN w:val="0"/>
        <w:adjustRightInd w:val="0"/>
        <w:spacing w:after="0" w:line="240" w:lineRule="auto"/>
        <w:ind w:left="0" w:right="0" w:firstLine="0"/>
        <w:rPr>
          <w:rFonts w:eastAsiaTheme="minorEastAsia"/>
          <w:b/>
          <w:szCs w:val="24"/>
        </w:rPr>
      </w:pPr>
    </w:p>
    <w:p w:rsidR="00341ABB" w:rsidRPr="003A0329" w:rsidRDefault="00341ABB" w:rsidP="00341ABB">
      <w:pPr>
        <w:autoSpaceDE w:val="0"/>
        <w:autoSpaceDN w:val="0"/>
        <w:adjustRightInd w:val="0"/>
        <w:spacing w:after="0" w:line="240" w:lineRule="auto"/>
        <w:ind w:left="0" w:right="0" w:firstLine="0"/>
        <w:rPr>
          <w:rFonts w:eastAsiaTheme="minorEastAsia"/>
          <w:b/>
          <w:szCs w:val="24"/>
        </w:rPr>
      </w:pPr>
      <w:r w:rsidRPr="003A0329">
        <w:rPr>
          <w:rFonts w:eastAsiaTheme="minorEastAsia"/>
          <w:b/>
          <w:szCs w:val="24"/>
        </w:rPr>
        <w:t>6.1.</w:t>
      </w:r>
      <w:r w:rsidRPr="003A0329">
        <w:t xml:space="preserve"> </w:t>
      </w:r>
      <w:r w:rsidRPr="003A0329">
        <w:rPr>
          <w:rFonts w:eastAsiaTheme="minorEastAsia"/>
          <w:b/>
          <w:szCs w:val="24"/>
        </w:rPr>
        <w:t>Sprawdzenie własności fizykochemicznych materiałów</w:t>
      </w:r>
    </w:p>
    <w:p w:rsidR="00341ABB" w:rsidRDefault="00341ABB" w:rsidP="00341ABB">
      <w:pPr>
        <w:autoSpaceDE w:val="0"/>
        <w:autoSpaceDN w:val="0"/>
        <w:adjustRightInd w:val="0"/>
        <w:spacing w:after="0" w:line="240" w:lineRule="auto"/>
        <w:ind w:left="0" w:right="0" w:firstLine="0"/>
        <w:rPr>
          <w:rFonts w:eastAsiaTheme="minorEastAsia"/>
          <w:szCs w:val="24"/>
        </w:rPr>
      </w:pPr>
      <w:r>
        <w:rPr>
          <w:rFonts w:eastAsiaTheme="minorEastAsia"/>
          <w:szCs w:val="24"/>
        </w:rPr>
        <w:t>Badania przeprowadza producent materiałów i sporządza certyfikaty, atesty inne wymagane dokumenty.</w:t>
      </w:r>
    </w:p>
    <w:p w:rsidR="00341ABB" w:rsidRDefault="00341ABB" w:rsidP="00341ABB">
      <w:pPr>
        <w:autoSpaceDE w:val="0"/>
        <w:autoSpaceDN w:val="0"/>
        <w:adjustRightInd w:val="0"/>
        <w:spacing w:after="0" w:line="240" w:lineRule="auto"/>
        <w:ind w:left="0" w:right="0" w:firstLine="0"/>
        <w:rPr>
          <w:rFonts w:eastAsiaTheme="minorEastAsia"/>
          <w:szCs w:val="24"/>
        </w:rPr>
      </w:pPr>
    </w:p>
    <w:p w:rsidR="00341ABB" w:rsidRPr="003A0329" w:rsidRDefault="00341ABB" w:rsidP="00341ABB">
      <w:pPr>
        <w:autoSpaceDE w:val="0"/>
        <w:autoSpaceDN w:val="0"/>
        <w:adjustRightInd w:val="0"/>
        <w:spacing w:after="0" w:line="240" w:lineRule="auto"/>
        <w:ind w:left="0" w:right="0" w:firstLine="0"/>
        <w:rPr>
          <w:rFonts w:eastAsiaTheme="minorEastAsia"/>
          <w:b/>
          <w:szCs w:val="24"/>
        </w:rPr>
      </w:pPr>
      <w:r w:rsidRPr="003A0329">
        <w:rPr>
          <w:rFonts w:eastAsiaTheme="minorEastAsia"/>
          <w:b/>
          <w:szCs w:val="24"/>
        </w:rPr>
        <w:t>6.2 Sprawdzenie wymagań ogólnych dotyczących materiałów</w:t>
      </w:r>
    </w:p>
    <w:p w:rsidR="00341ABB" w:rsidRDefault="00341ABB" w:rsidP="00341ABB">
      <w:pPr>
        <w:autoSpaceDE w:val="0"/>
        <w:autoSpaceDN w:val="0"/>
        <w:adjustRightInd w:val="0"/>
        <w:spacing w:after="0" w:line="240" w:lineRule="auto"/>
        <w:ind w:left="0" w:right="0" w:firstLine="0"/>
        <w:rPr>
          <w:rFonts w:eastAsiaTheme="minorEastAsia"/>
          <w:szCs w:val="24"/>
        </w:rPr>
      </w:pPr>
      <w:r>
        <w:rPr>
          <w:rFonts w:eastAsiaTheme="minorEastAsia"/>
          <w:szCs w:val="24"/>
        </w:rPr>
        <w:t>Przed wykonaniem malowania Wykonawca i Inspektor kontrolują dokumenty dot. materiałów.</w:t>
      </w:r>
    </w:p>
    <w:p w:rsidR="000311A5" w:rsidRDefault="000311A5" w:rsidP="00BE1C47">
      <w:pPr>
        <w:spacing w:after="0" w:line="240" w:lineRule="auto"/>
        <w:ind w:left="0" w:right="40" w:firstLine="0"/>
      </w:pPr>
    </w:p>
    <w:p w:rsidR="004966E0" w:rsidRPr="003A0329" w:rsidRDefault="004966E0" w:rsidP="004966E0">
      <w:pPr>
        <w:autoSpaceDE w:val="0"/>
        <w:autoSpaceDN w:val="0"/>
        <w:adjustRightInd w:val="0"/>
        <w:spacing w:after="0" w:line="240" w:lineRule="auto"/>
        <w:ind w:left="0" w:right="0" w:firstLine="0"/>
        <w:rPr>
          <w:rFonts w:eastAsiaTheme="minorEastAsia"/>
          <w:b/>
          <w:szCs w:val="24"/>
        </w:rPr>
      </w:pPr>
      <w:r w:rsidRPr="003A0329">
        <w:rPr>
          <w:rFonts w:eastAsiaTheme="minorEastAsia"/>
          <w:b/>
          <w:szCs w:val="24"/>
        </w:rPr>
        <w:t>7. ODBIÓR ROBÓT</w:t>
      </w:r>
    </w:p>
    <w:p w:rsidR="000311A5" w:rsidRDefault="000311A5" w:rsidP="00BE1C47">
      <w:pPr>
        <w:spacing w:after="0" w:line="240" w:lineRule="auto"/>
        <w:ind w:left="0" w:right="40" w:firstLine="0"/>
      </w:pPr>
    </w:p>
    <w:p w:rsidR="004966E0" w:rsidRPr="003A0329" w:rsidRDefault="004966E0" w:rsidP="004966E0">
      <w:pPr>
        <w:autoSpaceDE w:val="0"/>
        <w:autoSpaceDN w:val="0"/>
        <w:adjustRightInd w:val="0"/>
        <w:spacing w:after="0" w:line="240" w:lineRule="auto"/>
        <w:ind w:left="0" w:right="0" w:firstLine="0"/>
        <w:rPr>
          <w:rFonts w:eastAsiaTheme="minorEastAsia"/>
          <w:szCs w:val="24"/>
        </w:rPr>
      </w:pPr>
      <w:r w:rsidRPr="003A0329">
        <w:rPr>
          <w:rFonts w:eastAsiaTheme="minorEastAsia"/>
          <w:szCs w:val="24"/>
        </w:rPr>
        <w:t>Roboty podlegają odbiorowi wg zasad podanych poniżej.</w:t>
      </w:r>
    </w:p>
    <w:p w:rsidR="004966E0" w:rsidRDefault="004966E0" w:rsidP="004966E0">
      <w:pPr>
        <w:pStyle w:val="Akapitzlist"/>
        <w:numPr>
          <w:ilvl w:val="0"/>
          <w:numId w:val="20"/>
        </w:numPr>
        <w:autoSpaceDE w:val="0"/>
        <w:autoSpaceDN w:val="0"/>
        <w:adjustRightInd w:val="0"/>
        <w:spacing w:after="0" w:line="240" w:lineRule="auto"/>
        <w:ind w:right="0"/>
        <w:rPr>
          <w:rFonts w:eastAsiaTheme="minorEastAsia"/>
          <w:szCs w:val="24"/>
        </w:rPr>
      </w:pPr>
      <w:r>
        <w:rPr>
          <w:rFonts w:eastAsiaTheme="minorEastAsia"/>
          <w:szCs w:val="24"/>
        </w:rPr>
        <w:t xml:space="preserve">na podstawie weryfikacji </w:t>
      </w:r>
      <w:r w:rsidRPr="003A0329">
        <w:rPr>
          <w:rFonts w:eastAsiaTheme="minorEastAsia"/>
          <w:szCs w:val="24"/>
        </w:rPr>
        <w:t>zaświadcze</w:t>
      </w:r>
      <w:r>
        <w:rPr>
          <w:rFonts w:eastAsiaTheme="minorEastAsia"/>
          <w:szCs w:val="24"/>
        </w:rPr>
        <w:t xml:space="preserve">ń </w:t>
      </w:r>
      <w:r w:rsidRPr="003A0329">
        <w:rPr>
          <w:rFonts w:eastAsiaTheme="minorEastAsia"/>
          <w:szCs w:val="24"/>
        </w:rPr>
        <w:t>o jakości materiału</w:t>
      </w:r>
      <w:r>
        <w:rPr>
          <w:rFonts w:eastAsiaTheme="minorEastAsia"/>
          <w:szCs w:val="24"/>
        </w:rPr>
        <w:t xml:space="preserve"> p 6.2</w:t>
      </w:r>
    </w:p>
    <w:p w:rsidR="00B230F7" w:rsidRPr="00B230F7" w:rsidRDefault="00B230F7" w:rsidP="00B230F7">
      <w:pPr>
        <w:pStyle w:val="Akapitzlist"/>
        <w:numPr>
          <w:ilvl w:val="0"/>
          <w:numId w:val="20"/>
        </w:numPr>
        <w:autoSpaceDE w:val="0"/>
        <w:autoSpaceDN w:val="0"/>
        <w:adjustRightInd w:val="0"/>
        <w:spacing w:after="0" w:line="240" w:lineRule="auto"/>
        <w:ind w:right="0"/>
        <w:rPr>
          <w:rFonts w:eastAsiaTheme="minorEastAsia"/>
          <w:szCs w:val="24"/>
        </w:rPr>
      </w:pPr>
      <w:r>
        <w:rPr>
          <w:rFonts w:eastAsiaTheme="minorEastAsia"/>
          <w:szCs w:val="24"/>
        </w:rPr>
        <w:t xml:space="preserve">na podstawie </w:t>
      </w:r>
      <w:r w:rsidRPr="003A0329">
        <w:rPr>
          <w:rFonts w:eastAsiaTheme="minorEastAsia"/>
          <w:szCs w:val="24"/>
        </w:rPr>
        <w:t>wizualn</w:t>
      </w:r>
      <w:r>
        <w:rPr>
          <w:rFonts w:eastAsiaTheme="minorEastAsia"/>
          <w:szCs w:val="24"/>
        </w:rPr>
        <w:t>ych</w:t>
      </w:r>
      <w:r w:rsidRPr="003A0329">
        <w:rPr>
          <w:rFonts w:eastAsiaTheme="minorEastAsia"/>
          <w:szCs w:val="24"/>
        </w:rPr>
        <w:t xml:space="preserve"> oględzi</w:t>
      </w:r>
      <w:r>
        <w:rPr>
          <w:rFonts w:eastAsiaTheme="minorEastAsia"/>
          <w:szCs w:val="24"/>
        </w:rPr>
        <w:t>n</w:t>
      </w:r>
      <w:r w:rsidRPr="003A0329">
        <w:rPr>
          <w:rFonts w:eastAsiaTheme="minorEastAsia"/>
          <w:szCs w:val="24"/>
        </w:rPr>
        <w:t>;</w:t>
      </w:r>
    </w:p>
    <w:p w:rsidR="003A0329" w:rsidRPr="00B230F7" w:rsidRDefault="004966E0" w:rsidP="00B230F7">
      <w:pPr>
        <w:pStyle w:val="Akapitzlist"/>
        <w:numPr>
          <w:ilvl w:val="0"/>
          <w:numId w:val="20"/>
        </w:numPr>
        <w:autoSpaceDE w:val="0"/>
        <w:autoSpaceDN w:val="0"/>
        <w:adjustRightInd w:val="0"/>
        <w:spacing w:after="0" w:line="240" w:lineRule="auto"/>
        <w:ind w:right="0"/>
        <w:rPr>
          <w:rFonts w:eastAsiaTheme="minorEastAsia"/>
          <w:szCs w:val="24"/>
        </w:rPr>
      </w:pPr>
      <w:r>
        <w:rPr>
          <w:rFonts w:eastAsiaTheme="minorEastAsia"/>
          <w:szCs w:val="24"/>
        </w:rPr>
        <w:t xml:space="preserve">na podstawie </w:t>
      </w:r>
      <w:r w:rsidR="00B230F7">
        <w:rPr>
          <w:rFonts w:eastAsiaTheme="minorEastAsia"/>
          <w:szCs w:val="24"/>
        </w:rPr>
        <w:t>kontroli</w:t>
      </w:r>
      <w:r w:rsidRPr="003A0329">
        <w:rPr>
          <w:rFonts w:eastAsiaTheme="minorEastAsia"/>
          <w:szCs w:val="24"/>
        </w:rPr>
        <w:t xml:space="preserve"> poszczególnych etapów robót zanikających</w:t>
      </w:r>
    </w:p>
    <w:sectPr w:rsidR="003A0329" w:rsidRPr="00B230F7">
      <w:footerReference w:type="default" r:id="rId7"/>
      <w:pgSz w:w="11899" w:h="16839"/>
      <w:pgMar w:top="559" w:right="864" w:bottom="1147" w:left="121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82055" w:rsidRDefault="00D82055" w:rsidP="00BE1C47">
      <w:pPr>
        <w:spacing w:after="0" w:line="240" w:lineRule="auto"/>
      </w:pPr>
      <w:r>
        <w:separator/>
      </w:r>
    </w:p>
  </w:endnote>
  <w:endnote w:type="continuationSeparator" w:id="0">
    <w:p w:rsidR="00D82055" w:rsidRDefault="00D82055" w:rsidP="00BE1C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4000ACFF" w:usb2="00000001" w:usb3="00000000" w:csb0="000001FF" w:csb1="00000000"/>
  </w:font>
  <w:font w:name="Arial">
    <w:altName w:val="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2452274"/>
      <w:docPartObj>
        <w:docPartGallery w:val="Page Numbers (Bottom of Page)"/>
        <w:docPartUnique/>
      </w:docPartObj>
    </w:sdtPr>
    <w:sdtEndPr/>
    <w:sdtContent>
      <w:p w:rsidR="00BE1C47" w:rsidRDefault="00BE1C47">
        <w:pPr>
          <w:pStyle w:val="Stopka"/>
          <w:jc w:val="right"/>
        </w:pPr>
        <w:r>
          <w:fldChar w:fldCharType="begin"/>
        </w:r>
        <w:r>
          <w:instrText>PAGE   \* MERGEFORMAT</w:instrText>
        </w:r>
        <w:r>
          <w:fldChar w:fldCharType="separate"/>
        </w:r>
        <w:r>
          <w:t>2</w:t>
        </w:r>
        <w:r>
          <w:fldChar w:fldCharType="end"/>
        </w:r>
      </w:p>
    </w:sdtContent>
  </w:sdt>
  <w:p w:rsidR="00BE1C47" w:rsidRDefault="00BE1C4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82055" w:rsidRDefault="00D82055" w:rsidP="00BE1C47">
      <w:pPr>
        <w:spacing w:after="0" w:line="240" w:lineRule="auto"/>
      </w:pPr>
      <w:r>
        <w:separator/>
      </w:r>
    </w:p>
  </w:footnote>
  <w:footnote w:type="continuationSeparator" w:id="0">
    <w:p w:rsidR="00D82055" w:rsidRDefault="00D82055" w:rsidP="00BE1C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D1556"/>
    <w:multiLevelType w:val="hybridMultilevel"/>
    <w:tmpl w:val="7E144E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03E02F1"/>
    <w:multiLevelType w:val="hybridMultilevel"/>
    <w:tmpl w:val="1AB86AFA"/>
    <w:lvl w:ilvl="0" w:tplc="99FAA86C">
      <w:start w:val="1"/>
      <w:numFmt w:val="lowerLetter"/>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4B89278">
      <w:start w:val="1"/>
      <w:numFmt w:val="lowerLetter"/>
      <w:lvlText w:val="%2"/>
      <w:lvlJc w:val="left"/>
      <w:pPr>
        <w:ind w:left="1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D88BF6">
      <w:start w:val="1"/>
      <w:numFmt w:val="lowerRoman"/>
      <w:lvlText w:val="%3"/>
      <w:lvlJc w:val="left"/>
      <w:pPr>
        <w:ind w:left="2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DD82C28">
      <w:start w:val="1"/>
      <w:numFmt w:val="decimal"/>
      <w:lvlText w:val="%4"/>
      <w:lvlJc w:val="left"/>
      <w:pPr>
        <w:ind w:left="2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58D4424A">
      <w:start w:val="1"/>
      <w:numFmt w:val="lowerLetter"/>
      <w:lvlText w:val="%5"/>
      <w:lvlJc w:val="left"/>
      <w:pPr>
        <w:ind w:left="3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A4A6F1C">
      <w:start w:val="1"/>
      <w:numFmt w:val="lowerRoman"/>
      <w:lvlText w:val="%6"/>
      <w:lvlJc w:val="left"/>
      <w:pPr>
        <w:ind w:left="4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1064CEC">
      <w:start w:val="1"/>
      <w:numFmt w:val="decimal"/>
      <w:lvlText w:val="%7"/>
      <w:lvlJc w:val="left"/>
      <w:pPr>
        <w:ind w:left="5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CB4A142">
      <w:start w:val="1"/>
      <w:numFmt w:val="lowerLetter"/>
      <w:lvlText w:val="%8"/>
      <w:lvlJc w:val="left"/>
      <w:pPr>
        <w:ind w:left="5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0A1EEE">
      <w:start w:val="1"/>
      <w:numFmt w:val="lowerRoman"/>
      <w:lvlText w:val="%9"/>
      <w:lvlJc w:val="left"/>
      <w:pPr>
        <w:ind w:left="6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29F2FB8"/>
    <w:multiLevelType w:val="hybridMultilevel"/>
    <w:tmpl w:val="E3DAD2D0"/>
    <w:lvl w:ilvl="0" w:tplc="E4AC525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4224563"/>
    <w:multiLevelType w:val="hybridMultilevel"/>
    <w:tmpl w:val="747AD984"/>
    <w:lvl w:ilvl="0" w:tplc="E4AC525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62D24F2"/>
    <w:multiLevelType w:val="hybridMultilevel"/>
    <w:tmpl w:val="302215E8"/>
    <w:lvl w:ilvl="0" w:tplc="DFCE970E">
      <w:start w:val="1"/>
      <w:numFmt w:val="bullet"/>
      <w:lvlText w:val="-"/>
      <w:lvlJc w:val="left"/>
      <w:pPr>
        <w:ind w:left="75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5D87E6A">
      <w:start w:val="1"/>
      <w:numFmt w:val="bullet"/>
      <w:lvlText w:val="o"/>
      <w:lvlJc w:val="left"/>
      <w:pPr>
        <w:ind w:left="15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584AA38">
      <w:start w:val="1"/>
      <w:numFmt w:val="bullet"/>
      <w:lvlText w:val="▪"/>
      <w:lvlJc w:val="left"/>
      <w:pPr>
        <w:ind w:left="22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B1627E2">
      <w:start w:val="1"/>
      <w:numFmt w:val="bullet"/>
      <w:lvlText w:val="•"/>
      <w:lvlJc w:val="left"/>
      <w:pPr>
        <w:ind w:left="29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5E4B812">
      <w:start w:val="1"/>
      <w:numFmt w:val="bullet"/>
      <w:lvlText w:val="o"/>
      <w:lvlJc w:val="left"/>
      <w:pPr>
        <w:ind w:left="368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D6C4D5E">
      <w:start w:val="1"/>
      <w:numFmt w:val="bullet"/>
      <w:lvlText w:val="▪"/>
      <w:lvlJc w:val="left"/>
      <w:pPr>
        <w:ind w:left="440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986B720">
      <w:start w:val="1"/>
      <w:numFmt w:val="bullet"/>
      <w:lvlText w:val="•"/>
      <w:lvlJc w:val="left"/>
      <w:pPr>
        <w:ind w:left="512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67E7BF4">
      <w:start w:val="1"/>
      <w:numFmt w:val="bullet"/>
      <w:lvlText w:val="o"/>
      <w:lvlJc w:val="left"/>
      <w:pPr>
        <w:ind w:left="584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4722BC4">
      <w:start w:val="1"/>
      <w:numFmt w:val="bullet"/>
      <w:lvlText w:val="▪"/>
      <w:lvlJc w:val="left"/>
      <w:pPr>
        <w:ind w:left="656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6D9542A"/>
    <w:multiLevelType w:val="hybridMultilevel"/>
    <w:tmpl w:val="51A2422E"/>
    <w:lvl w:ilvl="0" w:tplc="E4AC525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890FED"/>
    <w:multiLevelType w:val="hybridMultilevel"/>
    <w:tmpl w:val="37F6247C"/>
    <w:lvl w:ilvl="0" w:tplc="11F66FA4">
      <w:start w:val="1"/>
      <w:numFmt w:val="bullet"/>
      <w:lvlText w:val="-"/>
      <w:lvlJc w:val="left"/>
      <w:pPr>
        <w:ind w:left="10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0A6C0EC">
      <w:start w:val="1"/>
      <w:numFmt w:val="bullet"/>
      <w:lvlText w:val="o"/>
      <w:lvlJc w:val="left"/>
      <w:pPr>
        <w:ind w:left="17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F88854E">
      <w:start w:val="1"/>
      <w:numFmt w:val="bullet"/>
      <w:lvlText w:val="▪"/>
      <w:lvlJc w:val="left"/>
      <w:pPr>
        <w:ind w:left="24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C3CC8B2">
      <w:start w:val="1"/>
      <w:numFmt w:val="bullet"/>
      <w:lvlText w:val="•"/>
      <w:lvlJc w:val="left"/>
      <w:pPr>
        <w:ind w:left="31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7E28D88">
      <w:start w:val="1"/>
      <w:numFmt w:val="bullet"/>
      <w:lvlText w:val="o"/>
      <w:lvlJc w:val="left"/>
      <w:pPr>
        <w:ind w:left="39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56403D4">
      <w:start w:val="1"/>
      <w:numFmt w:val="bullet"/>
      <w:lvlText w:val="▪"/>
      <w:lvlJc w:val="left"/>
      <w:pPr>
        <w:ind w:left="46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5C62F3C">
      <w:start w:val="1"/>
      <w:numFmt w:val="bullet"/>
      <w:lvlText w:val="•"/>
      <w:lvlJc w:val="left"/>
      <w:pPr>
        <w:ind w:left="53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1E21732">
      <w:start w:val="1"/>
      <w:numFmt w:val="bullet"/>
      <w:lvlText w:val="o"/>
      <w:lvlJc w:val="left"/>
      <w:pPr>
        <w:ind w:left="60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82CE804">
      <w:start w:val="1"/>
      <w:numFmt w:val="bullet"/>
      <w:lvlText w:val="▪"/>
      <w:lvlJc w:val="left"/>
      <w:pPr>
        <w:ind w:left="67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131E1E0B"/>
    <w:multiLevelType w:val="hybridMultilevel"/>
    <w:tmpl w:val="6E0299F2"/>
    <w:lvl w:ilvl="0" w:tplc="E4AC525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7345805"/>
    <w:multiLevelType w:val="hybridMultilevel"/>
    <w:tmpl w:val="DBB4425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9" w15:restartNumberingAfterBreak="0">
    <w:nsid w:val="289D4D21"/>
    <w:multiLevelType w:val="hybridMultilevel"/>
    <w:tmpl w:val="6B60D344"/>
    <w:lvl w:ilvl="0" w:tplc="E4AC525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BD304D2"/>
    <w:multiLevelType w:val="hybridMultilevel"/>
    <w:tmpl w:val="545EF8D4"/>
    <w:lvl w:ilvl="0" w:tplc="9EDE4284">
      <w:start w:val="1"/>
      <w:numFmt w:val="bullet"/>
      <w:lvlText w:val="-"/>
      <w:lvlJc w:val="left"/>
      <w:pPr>
        <w:ind w:left="120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FC9062">
      <w:start w:val="1"/>
      <w:numFmt w:val="bullet"/>
      <w:lvlText w:val="o"/>
      <w:lvlJc w:val="left"/>
      <w:pPr>
        <w:ind w:left="18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15443C8">
      <w:start w:val="1"/>
      <w:numFmt w:val="bullet"/>
      <w:lvlText w:val="▪"/>
      <w:lvlJc w:val="left"/>
      <w:pPr>
        <w:ind w:left="26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90D4B8">
      <w:start w:val="1"/>
      <w:numFmt w:val="bullet"/>
      <w:lvlText w:val="•"/>
      <w:lvlJc w:val="left"/>
      <w:pPr>
        <w:ind w:left="33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0CED70E">
      <w:start w:val="1"/>
      <w:numFmt w:val="bullet"/>
      <w:lvlText w:val="o"/>
      <w:lvlJc w:val="left"/>
      <w:pPr>
        <w:ind w:left="40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E100E68">
      <w:start w:val="1"/>
      <w:numFmt w:val="bullet"/>
      <w:lvlText w:val="▪"/>
      <w:lvlJc w:val="left"/>
      <w:pPr>
        <w:ind w:left="47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2BC2EE8">
      <w:start w:val="1"/>
      <w:numFmt w:val="bullet"/>
      <w:lvlText w:val="•"/>
      <w:lvlJc w:val="left"/>
      <w:pPr>
        <w:ind w:left="54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AB0748A">
      <w:start w:val="1"/>
      <w:numFmt w:val="bullet"/>
      <w:lvlText w:val="o"/>
      <w:lvlJc w:val="left"/>
      <w:pPr>
        <w:ind w:left="62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5C86884">
      <w:start w:val="1"/>
      <w:numFmt w:val="bullet"/>
      <w:lvlText w:val="▪"/>
      <w:lvlJc w:val="left"/>
      <w:pPr>
        <w:ind w:left="69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19B4EFA"/>
    <w:multiLevelType w:val="hybridMultilevel"/>
    <w:tmpl w:val="17FED4B2"/>
    <w:lvl w:ilvl="0" w:tplc="3984D4A8">
      <w:start w:val="1"/>
      <w:numFmt w:val="bullet"/>
      <w:lvlText w:val="-"/>
      <w:lvlJc w:val="left"/>
      <w:pPr>
        <w:ind w:left="7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966A3AA">
      <w:start w:val="1"/>
      <w:numFmt w:val="bullet"/>
      <w:lvlText w:val="o"/>
      <w:lvlJc w:val="left"/>
      <w:pPr>
        <w:ind w:left="15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D2250D8">
      <w:start w:val="1"/>
      <w:numFmt w:val="bullet"/>
      <w:lvlText w:val="▪"/>
      <w:lvlJc w:val="left"/>
      <w:pPr>
        <w:ind w:left="22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2D4EB42">
      <w:start w:val="1"/>
      <w:numFmt w:val="bullet"/>
      <w:lvlText w:val="•"/>
      <w:lvlJc w:val="left"/>
      <w:pPr>
        <w:ind w:left="29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00342B3A">
      <w:start w:val="1"/>
      <w:numFmt w:val="bullet"/>
      <w:lvlText w:val="o"/>
      <w:lvlJc w:val="left"/>
      <w:pPr>
        <w:ind w:left="36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DDCE326">
      <w:start w:val="1"/>
      <w:numFmt w:val="bullet"/>
      <w:lvlText w:val="▪"/>
      <w:lvlJc w:val="left"/>
      <w:pPr>
        <w:ind w:left="44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83CDE10">
      <w:start w:val="1"/>
      <w:numFmt w:val="bullet"/>
      <w:lvlText w:val="•"/>
      <w:lvlJc w:val="left"/>
      <w:pPr>
        <w:ind w:left="51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D5CF1C8">
      <w:start w:val="1"/>
      <w:numFmt w:val="bullet"/>
      <w:lvlText w:val="o"/>
      <w:lvlJc w:val="left"/>
      <w:pPr>
        <w:ind w:left="58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1CA8DDC2">
      <w:start w:val="1"/>
      <w:numFmt w:val="bullet"/>
      <w:lvlText w:val="▪"/>
      <w:lvlJc w:val="left"/>
      <w:pPr>
        <w:ind w:left="65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03D35E8"/>
    <w:multiLevelType w:val="hybridMultilevel"/>
    <w:tmpl w:val="73E49716"/>
    <w:lvl w:ilvl="0" w:tplc="E4AC525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41077042"/>
    <w:multiLevelType w:val="hybridMultilevel"/>
    <w:tmpl w:val="C9405A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43BB1DA3"/>
    <w:multiLevelType w:val="hybridMultilevel"/>
    <w:tmpl w:val="4CACF26A"/>
    <w:lvl w:ilvl="0" w:tplc="E4AC525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522F2EE3"/>
    <w:multiLevelType w:val="hybridMultilevel"/>
    <w:tmpl w:val="FC60BBCE"/>
    <w:lvl w:ilvl="0" w:tplc="E4AC525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4BF6A61"/>
    <w:multiLevelType w:val="hybridMultilevel"/>
    <w:tmpl w:val="91ECB092"/>
    <w:lvl w:ilvl="0" w:tplc="04150001">
      <w:start w:val="1"/>
      <w:numFmt w:val="bullet"/>
      <w:lvlText w:val=""/>
      <w:lvlJc w:val="left"/>
      <w:pPr>
        <w:ind w:left="1432" w:hanging="360"/>
      </w:pPr>
      <w:rPr>
        <w:rFonts w:ascii="Symbol" w:hAnsi="Symbol" w:hint="default"/>
      </w:rPr>
    </w:lvl>
    <w:lvl w:ilvl="1" w:tplc="04150003" w:tentative="1">
      <w:start w:val="1"/>
      <w:numFmt w:val="bullet"/>
      <w:lvlText w:val="o"/>
      <w:lvlJc w:val="left"/>
      <w:pPr>
        <w:ind w:left="2152" w:hanging="360"/>
      </w:pPr>
      <w:rPr>
        <w:rFonts w:ascii="Courier New" w:hAnsi="Courier New" w:cs="Courier New" w:hint="default"/>
      </w:rPr>
    </w:lvl>
    <w:lvl w:ilvl="2" w:tplc="04150005" w:tentative="1">
      <w:start w:val="1"/>
      <w:numFmt w:val="bullet"/>
      <w:lvlText w:val=""/>
      <w:lvlJc w:val="left"/>
      <w:pPr>
        <w:ind w:left="2872" w:hanging="360"/>
      </w:pPr>
      <w:rPr>
        <w:rFonts w:ascii="Wingdings" w:hAnsi="Wingdings" w:hint="default"/>
      </w:rPr>
    </w:lvl>
    <w:lvl w:ilvl="3" w:tplc="04150001" w:tentative="1">
      <w:start w:val="1"/>
      <w:numFmt w:val="bullet"/>
      <w:lvlText w:val=""/>
      <w:lvlJc w:val="left"/>
      <w:pPr>
        <w:ind w:left="3592" w:hanging="360"/>
      </w:pPr>
      <w:rPr>
        <w:rFonts w:ascii="Symbol" w:hAnsi="Symbol" w:hint="default"/>
      </w:rPr>
    </w:lvl>
    <w:lvl w:ilvl="4" w:tplc="04150003" w:tentative="1">
      <w:start w:val="1"/>
      <w:numFmt w:val="bullet"/>
      <w:lvlText w:val="o"/>
      <w:lvlJc w:val="left"/>
      <w:pPr>
        <w:ind w:left="4312" w:hanging="360"/>
      </w:pPr>
      <w:rPr>
        <w:rFonts w:ascii="Courier New" w:hAnsi="Courier New" w:cs="Courier New" w:hint="default"/>
      </w:rPr>
    </w:lvl>
    <w:lvl w:ilvl="5" w:tplc="04150005" w:tentative="1">
      <w:start w:val="1"/>
      <w:numFmt w:val="bullet"/>
      <w:lvlText w:val=""/>
      <w:lvlJc w:val="left"/>
      <w:pPr>
        <w:ind w:left="5032" w:hanging="360"/>
      </w:pPr>
      <w:rPr>
        <w:rFonts w:ascii="Wingdings" w:hAnsi="Wingdings" w:hint="default"/>
      </w:rPr>
    </w:lvl>
    <w:lvl w:ilvl="6" w:tplc="04150001" w:tentative="1">
      <w:start w:val="1"/>
      <w:numFmt w:val="bullet"/>
      <w:lvlText w:val=""/>
      <w:lvlJc w:val="left"/>
      <w:pPr>
        <w:ind w:left="5752" w:hanging="360"/>
      </w:pPr>
      <w:rPr>
        <w:rFonts w:ascii="Symbol" w:hAnsi="Symbol" w:hint="default"/>
      </w:rPr>
    </w:lvl>
    <w:lvl w:ilvl="7" w:tplc="04150003" w:tentative="1">
      <w:start w:val="1"/>
      <w:numFmt w:val="bullet"/>
      <w:lvlText w:val="o"/>
      <w:lvlJc w:val="left"/>
      <w:pPr>
        <w:ind w:left="6472" w:hanging="360"/>
      </w:pPr>
      <w:rPr>
        <w:rFonts w:ascii="Courier New" w:hAnsi="Courier New" w:cs="Courier New" w:hint="default"/>
      </w:rPr>
    </w:lvl>
    <w:lvl w:ilvl="8" w:tplc="04150005" w:tentative="1">
      <w:start w:val="1"/>
      <w:numFmt w:val="bullet"/>
      <w:lvlText w:val=""/>
      <w:lvlJc w:val="left"/>
      <w:pPr>
        <w:ind w:left="7192" w:hanging="360"/>
      </w:pPr>
      <w:rPr>
        <w:rFonts w:ascii="Wingdings" w:hAnsi="Wingdings" w:hint="default"/>
      </w:rPr>
    </w:lvl>
  </w:abstractNum>
  <w:abstractNum w:abstractNumId="17" w15:restartNumberingAfterBreak="0">
    <w:nsid w:val="6093455D"/>
    <w:multiLevelType w:val="hybridMultilevel"/>
    <w:tmpl w:val="673240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665D3E7F"/>
    <w:multiLevelType w:val="hybridMultilevel"/>
    <w:tmpl w:val="935486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6A993181"/>
    <w:multiLevelType w:val="hybridMultilevel"/>
    <w:tmpl w:val="C830506A"/>
    <w:lvl w:ilvl="0" w:tplc="E4AC525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6D150335"/>
    <w:multiLevelType w:val="hybridMultilevel"/>
    <w:tmpl w:val="31806C5C"/>
    <w:lvl w:ilvl="0" w:tplc="E4AC525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76C94348"/>
    <w:multiLevelType w:val="hybridMultilevel"/>
    <w:tmpl w:val="AE126734"/>
    <w:lvl w:ilvl="0" w:tplc="ACCA2FEC">
      <w:start w:val="1"/>
      <w:numFmt w:val="lowerLetter"/>
      <w:lvlText w:val="%1)"/>
      <w:lvlJc w:val="left"/>
      <w:pPr>
        <w:ind w:left="7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B9ECF58">
      <w:start w:val="1"/>
      <w:numFmt w:val="lowerLetter"/>
      <w:lvlText w:val="%2"/>
      <w:lvlJc w:val="left"/>
      <w:pPr>
        <w:ind w:left="15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F51CFE10">
      <w:start w:val="1"/>
      <w:numFmt w:val="lowerRoman"/>
      <w:lvlText w:val="%3"/>
      <w:lvlJc w:val="left"/>
      <w:pPr>
        <w:ind w:left="22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6CA0748">
      <w:start w:val="1"/>
      <w:numFmt w:val="decimal"/>
      <w:lvlText w:val="%4"/>
      <w:lvlJc w:val="left"/>
      <w:pPr>
        <w:ind w:left="29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9466496">
      <w:start w:val="1"/>
      <w:numFmt w:val="lowerLetter"/>
      <w:lvlText w:val="%5"/>
      <w:lvlJc w:val="left"/>
      <w:pPr>
        <w:ind w:left="367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4B60106">
      <w:start w:val="1"/>
      <w:numFmt w:val="lowerRoman"/>
      <w:lvlText w:val="%6"/>
      <w:lvlJc w:val="left"/>
      <w:pPr>
        <w:ind w:left="439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3A8921E">
      <w:start w:val="1"/>
      <w:numFmt w:val="decimal"/>
      <w:lvlText w:val="%7"/>
      <w:lvlJc w:val="left"/>
      <w:pPr>
        <w:ind w:left="511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17024C0">
      <w:start w:val="1"/>
      <w:numFmt w:val="lowerLetter"/>
      <w:lvlText w:val="%8"/>
      <w:lvlJc w:val="left"/>
      <w:pPr>
        <w:ind w:left="583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4EC67AA">
      <w:start w:val="1"/>
      <w:numFmt w:val="lowerRoman"/>
      <w:lvlText w:val="%9"/>
      <w:lvlJc w:val="left"/>
      <w:pPr>
        <w:ind w:left="6556"/>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80E7776"/>
    <w:multiLevelType w:val="hybridMultilevel"/>
    <w:tmpl w:val="8F567D28"/>
    <w:lvl w:ilvl="0" w:tplc="E4AC525E">
      <w:start w:val="2"/>
      <w:numFmt w:val="bullet"/>
      <w:lvlText w:val="•"/>
      <w:lvlJc w:val="left"/>
      <w:pPr>
        <w:ind w:left="720" w:hanging="360"/>
      </w:pPr>
      <w:rPr>
        <w:rFonts w:ascii="Times New Roman" w:eastAsia="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6"/>
  </w:num>
  <w:num w:numId="2">
    <w:abstractNumId w:val="11"/>
  </w:num>
  <w:num w:numId="3">
    <w:abstractNumId w:val="21"/>
  </w:num>
  <w:num w:numId="4">
    <w:abstractNumId w:val="10"/>
  </w:num>
  <w:num w:numId="5">
    <w:abstractNumId w:val="1"/>
  </w:num>
  <w:num w:numId="6">
    <w:abstractNumId w:val="4"/>
  </w:num>
  <w:num w:numId="7">
    <w:abstractNumId w:val="13"/>
  </w:num>
  <w:num w:numId="8">
    <w:abstractNumId w:val="17"/>
  </w:num>
  <w:num w:numId="9">
    <w:abstractNumId w:val="0"/>
  </w:num>
  <w:num w:numId="10">
    <w:abstractNumId w:val="20"/>
  </w:num>
  <w:num w:numId="11">
    <w:abstractNumId w:val="2"/>
  </w:num>
  <w:num w:numId="12">
    <w:abstractNumId w:val="12"/>
  </w:num>
  <w:num w:numId="13">
    <w:abstractNumId w:val="3"/>
  </w:num>
  <w:num w:numId="14">
    <w:abstractNumId w:val="7"/>
  </w:num>
  <w:num w:numId="15">
    <w:abstractNumId w:val="9"/>
  </w:num>
  <w:num w:numId="16">
    <w:abstractNumId w:val="19"/>
  </w:num>
  <w:num w:numId="17">
    <w:abstractNumId w:val="22"/>
  </w:num>
  <w:num w:numId="18">
    <w:abstractNumId w:val="14"/>
  </w:num>
  <w:num w:numId="19">
    <w:abstractNumId w:val="15"/>
  </w:num>
  <w:num w:numId="20">
    <w:abstractNumId w:val="5"/>
  </w:num>
  <w:num w:numId="21">
    <w:abstractNumId w:val="8"/>
  </w:num>
  <w:num w:numId="22">
    <w:abstractNumId w:val="16"/>
  </w:num>
  <w:num w:numId="23">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919"/>
    <w:rsid w:val="0000022A"/>
    <w:rsid w:val="00030DF5"/>
    <w:rsid w:val="00031030"/>
    <w:rsid w:val="000311A5"/>
    <w:rsid w:val="000338E1"/>
    <w:rsid w:val="00035452"/>
    <w:rsid w:val="00035E49"/>
    <w:rsid w:val="000517F7"/>
    <w:rsid w:val="000C68A7"/>
    <w:rsid w:val="000D2A7F"/>
    <w:rsid w:val="00140895"/>
    <w:rsid w:val="00146307"/>
    <w:rsid w:val="00166DD0"/>
    <w:rsid w:val="001E2EAE"/>
    <w:rsid w:val="002475FD"/>
    <w:rsid w:val="0025054E"/>
    <w:rsid w:val="002B1919"/>
    <w:rsid w:val="00322C3B"/>
    <w:rsid w:val="00341ABB"/>
    <w:rsid w:val="00346181"/>
    <w:rsid w:val="003A0329"/>
    <w:rsid w:val="003A67C5"/>
    <w:rsid w:val="003F0735"/>
    <w:rsid w:val="00442386"/>
    <w:rsid w:val="00445C9F"/>
    <w:rsid w:val="00476DF3"/>
    <w:rsid w:val="004966E0"/>
    <w:rsid w:val="004D13B8"/>
    <w:rsid w:val="004D5B44"/>
    <w:rsid w:val="005019A6"/>
    <w:rsid w:val="0052446F"/>
    <w:rsid w:val="005A32AE"/>
    <w:rsid w:val="005F5F3A"/>
    <w:rsid w:val="00636B6A"/>
    <w:rsid w:val="00643736"/>
    <w:rsid w:val="006B4F9A"/>
    <w:rsid w:val="006F4027"/>
    <w:rsid w:val="007D7608"/>
    <w:rsid w:val="007E1D95"/>
    <w:rsid w:val="00817D81"/>
    <w:rsid w:val="00826EB8"/>
    <w:rsid w:val="0083382E"/>
    <w:rsid w:val="00850D17"/>
    <w:rsid w:val="0085127A"/>
    <w:rsid w:val="00886CDD"/>
    <w:rsid w:val="00903722"/>
    <w:rsid w:val="00923E88"/>
    <w:rsid w:val="009442BB"/>
    <w:rsid w:val="009744E6"/>
    <w:rsid w:val="00984196"/>
    <w:rsid w:val="009B396D"/>
    <w:rsid w:val="009E30C1"/>
    <w:rsid w:val="009E45D3"/>
    <w:rsid w:val="00A46D31"/>
    <w:rsid w:val="00A565A9"/>
    <w:rsid w:val="00A822B7"/>
    <w:rsid w:val="00AA0A43"/>
    <w:rsid w:val="00AB23E9"/>
    <w:rsid w:val="00AC6238"/>
    <w:rsid w:val="00B002A2"/>
    <w:rsid w:val="00B00B36"/>
    <w:rsid w:val="00B230F7"/>
    <w:rsid w:val="00B34B51"/>
    <w:rsid w:val="00B84C69"/>
    <w:rsid w:val="00B9404A"/>
    <w:rsid w:val="00B97532"/>
    <w:rsid w:val="00BD6DD9"/>
    <w:rsid w:val="00BE1C47"/>
    <w:rsid w:val="00C02B08"/>
    <w:rsid w:val="00C04C7B"/>
    <w:rsid w:val="00C6451B"/>
    <w:rsid w:val="00C9065E"/>
    <w:rsid w:val="00C9798A"/>
    <w:rsid w:val="00CC3B08"/>
    <w:rsid w:val="00CE5DDF"/>
    <w:rsid w:val="00D110A7"/>
    <w:rsid w:val="00D1309E"/>
    <w:rsid w:val="00D32BD8"/>
    <w:rsid w:val="00D40086"/>
    <w:rsid w:val="00D82055"/>
    <w:rsid w:val="00E447D5"/>
    <w:rsid w:val="00E46080"/>
    <w:rsid w:val="00E477E9"/>
    <w:rsid w:val="00E541A0"/>
    <w:rsid w:val="00E56052"/>
    <w:rsid w:val="00E832A7"/>
    <w:rsid w:val="00EF482E"/>
    <w:rsid w:val="00F14BF6"/>
    <w:rsid w:val="00FA6B35"/>
    <w:rsid w:val="00FC72C2"/>
    <w:rsid w:val="00FD7887"/>
    <w:rsid w:val="00FF6A4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558B37"/>
  <w15:docId w15:val="{7E4687CC-CBB3-4946-8D33-7C64496CF3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pPr>
      <w:spacing w:after="32" w:line="227" w:lineRule="auto"/>
      <w:ind w:left="470" w:right="237" w:hanging="10"/>
      <w:jc w:val="both"/>
    </w:pPr>
    <w:rPr>
      <w:rFonts w:ascii="Times New Roman" w:eastAsia="Times New Roman" w:hAnsi="Times New Roman" w:cs="Times New Roman"/>
      <w:color w:val="000000"/>
      <w:sz w:val="24"/>
    </w:rPr>
  </w:style>
  <w:style w:type="paragraph" w:styleId="Nagwek1">
    <w:name w:val="heading 1"/>
    <w:next w:val="Normalny"/>
    <w:link w:val="Nagwek1Znak"/>
    <w:uiPriority w:val="9"/>
    <w:qFormat/>
    <w:pPr>
      <w:keepNext/>
      <w:keepLines/>
      <w:spacing w:after="3"/>
      <w:ind w:left="470" w:hanging="10"/>
      <w:outlineLvl w:val="0"/>
    </w:pPr>
    <w:rPr>
      <w:rFonts w:ascii="Times New Roman" w:eastAsia="Times New Roman" w:hAnsi="Times New Roman" w:cs="Times New Roman"/>
      <w:b/>
      <w:color w:val="000000"/>
      <w:sz w:val="24"/>
    </w:rPr>
  </w:style>
  <w:style w:type="paragraph" w:styleId="Nagwek2">
    <w:name w:val="heading 2"/>
    <w:next w:val="Normalny"/>
    <w:link w:val="Nagwek2Znak"/>
    <w:uiPriority w:val="9"/>
    <w:unhideWhenUsed/>
    <w:qFormat/>
    <w:pPr>
      <w:keepNext/>
      <w:keepLines/>
      <w:spacing w:after="3"/>
      <w:ind w:left="470" w:hanging="10"/>
      <w:outlineLvl w:val="1"/>
    </w:pPr>
    <w:rPr>
      <w:rFonts w:ascii="Times New Roman" w:eastAsia="Times New Roman" w:hAnsi="Times New Roman" w:cs="Times New Roman"/>
      <w:b/>
      <w:color w:val="000000"/>
      <w:sz w:val="24"/>
    </w:rPr>
  </w:style>
  <w:style w:type="paragraph" w:styleId="Nagwek3">
    <w:name w:val="heading 3"/>
    <w:next w:val="Normalny"/>
    <w:link w:val="Nagwek3Znak"/>
    <w:uiPriority w:val="9"/>
    <w:unhideWhenUsed/>
    <w:qFormat/>
    <w:pPr>
      <w:keepNext/>
      <w:keepLines/>
      <w:spacing w:after="3"/>
      <w:ind w:left="470" w:hanging="10"/>
      <w:outlineLvl w:val="2"/>
    </w:pPr>
    <w:rPr>
      <w:rFonts w:ascii="Times New Roman" w:eastAsia="Times New Roman" w:hAnsi="Times New Roman" w:cs="Times New Roman"/>
      <w:b/>
      <w:color w:val="000000"/>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4"/>
    </w:rPr>
  </w:style>
  <w:style w:type="character" w:customStyle="1" w:styleId="Nagwek2Znak">
    <w:name w:val="Nagłówek 2 Znak"/>
    <w:link w:val="Nagwek2"/>
    <w:rPr>
      <w:rFonts w:ascii="Times New Roman" w:eastAsia="Times New Roman" w:hAnsi="Times New Roman" w:cs="Times New Roman"/>
      <w:b/>
      <w:color w:val="000000"/>
      <w:sz w:val="24"/>
    </w:rPr>
  </w:style>
  <w:style w:type="character" w:customStyle="1" w:styleId="Nagwek3Znak">
    <w:name w:val="Nagłówek 3 Znak"/>
    <w:link w:val="Nagwek3"/>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kapitzlist">
    <w:name w:val="List Paragraph"/>
    <w:basedOn w:val="Normalny"/>
    <w:uiPriority w:val="34"/>
    <w:qFormat/>
    <w:rsid w:val="00FC72C2"/>
    <w:pPr>
      <w:ind w:left="720"/>
      <w:contextualSpacing/>
    </w:pPr>
  </w:style>
  <w:style w:type="paragraph" w:styleId="Nagwek">
    <w:name w:val="header"/>
    <w:basedOn w:val="Normalny"/>
    <w:link w:val="NagwekZnak"/>
    <w:uiPriority w:val="99"/>
    <w:unhideWhenUsed/>
    <w:rsid w:val="00BE1C4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E1C47"/>
    <w:rPr>
      <w:rFonts w:ascii="Times New Roman" w:eastAsia="Times New Roman" w:hAnsi="Times New Roman" w:cs="Times New Roman"/>
      <w:color w:val="000000"/>
      <w:sz w:val="24"/>
    </w:rPr>
  </w:style>
  <w:style w:type="paragraph" w:styleId="Stopka">
    <w:name w:val="footer"/>
    <w:basedOn w:val="Normalny"/>
    <w:link w:val="StopkaZnak"/>
    <w:uiPriority w:val="99"/>
    <w:unhideWhenUsed/>
    <w:rsid w:val="00BE1C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E1C47"/>
    <w:rPr>
      <w:rFonts w:ascii="Times New Roman" w:eastAsia="Times New Roman" w:hAnsi="Times New Roman" w:cs="Times New Roman"/>
      <w:color w:val="000000"/>
      <w:sz w:val="24"/>
    </w:rPr>
  </w:style>
  <w:style w:type="paragraph" w:customStyle="1" w:styleId="Default">
    <w:name w:val="Default"/>
    <w:rsid w:val="00BD6DD9"/>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04702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455</TotalTime>
  <Pages>4</Pages>
  <Words>1464</Words>
  <Characters>8790</Characters>
  <Application>Microsoft Office Word</Application>
  <DocSecurity>0</DocSecurity>
  <Lines>73</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Arkadiusz Knychała</dc:creator>
  <cp:keywords/>
  <cp:lastModifiedBy>Arkadiusz Knychała</cp:lastModifiedBy>
  <cp:revision>16</cp:revision>
  <dcterms:created xsi:type="dcterms:W3CDTF">2023-04-27T13:45:00Z</dcterms:created>
  <dcterms:modified xsi:type="dcterms:W3CDTF">2024-08-30T08:53:00Z</dcterms:modified>
</cp:coreProperties>
</file>