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B1035" w14:textId="77777777" w:rsidR="00454189" w:rsidRPr="0040632F" w:rsidRDefault="00454189" w:rsidP="00454189">
      <w:pPr>
        <w:spacing w:before="120"/>
        <w:jc w:val="both"/>
        <w:outlineLvl w:val="1"/>
        <w:rPr>
          <w:rFonts w:ascii="Verdana" w:hAnsi="Verdana"/>
          <w:b/>
          <w:bCs/>
          <w:iCs/>
          <w:sz w:val="20"/>
          <w:szCs w:val="20"/>
          <w:lang w:eastAsia="x-none"/>
        </w:rPr>
      </w:pPr>
      <w:r w:rsidRPr="0040632F">
        <w:rPr>
          <w:rFonts w:ascii="Verdana" w:hAnsi="Verdana"/>
          <w:b/>
          <w:bCs/>
          <w:iCs/>
          <w:sz w:val="20"/>
          <w:szCs w:val="20"/>
          <w:lang w:eastAsia="x-none"/>
        </w:rPr>
        <w:t>UBEZPIECZENIE OC</w:t>
      </w:r>
    </w:p>
    <w:p w14:paraId="75799C83" w14:textId="28BB3A10" w:rsidR="00454189" w:rsidRDefault="00454189" w:rsidP="00454189">
      <w:pPr>
        <w:spacing w:before="120"/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>
        <w:rPr>
          <w:rFonts w:ascii="Verdana" w:hAnsi="Verdana"/>
          <w:bCs/>
          <w:iCs/>
          <w:sz w:val="20"/>
          <w:szCs w:val="20"/>
          <w:lang w:eastAsia="x-none"/>
        </w:rPr>
        <w:t xml:space="preserve">Wykonawca ubezpieczy w imieniu swoim i na swoją rzecz oraz na rzecz wszystkich podwykonawców i ich dalszych podwykonawców (Ubezpieczeni) i utrzyma w mocy przez cały okres realizacji Umowy, </w:t>
      </w:r>
      <w:r>
        <w:rPr>
          <w:rFonts w:ascii="Verdana" w:hAnsi="Verdana"/>
          <w:b/>
          <w:bCs/>
          <w:iCs/>
          <w:sz w:val="20"/>
          <w:szCs w:val="20"/>
          <w:lang w:eastAsia="x-none"/>
        </w:rPr>
        <w:t>wydłużony o 90 dni</w:t>
      </w:r>
      <w:r>
        <w:rPr>
          <w:rFonts w:ascii="Verdana" w:hAnsi="Verdana"/>
          <w:bCs/>
          <w:iCs/>
          <w:sz w:val="20"/>
          <w:szCs w:val="20"/>
          <w:lang w:eastAsia="x-none"/>
        </w:rPr>
        <w:t xml:space="preserve"> polisę odpowiedzialności cywilnej w zakresie nie gorszym niż określony w poniższej tabeli, z sumą gwarancyjną nie mniejszą niż </w:t>
      </w:r>
      <w:r>
        <w:rPr>
          <w:rFonts w:ascii="Verdana" w:hAnsi="Verdana"/>
          <w:b/>
          <w:bCs/>
          <w:iCs/>
          <w:sz w:val="20"/>
          <w:szCs w:val="20"/>
          <w:lang w:eastAsia="x-none"/>
        </w:rPr>
        <w:t>2 000 000,00 zł. (dwa miliony złotych)</w:t>
      </w:r>
      <w:r>
        <w:t xml:space="preserve"> </w:t>
      </w:r>
      <w:r>
        <w:rPr>
          <w:rFonts w:ascii="Verdana" w:hAnsi="Verdana"/>
          <w:bCs/>
          <w:iCs/>
          <w:sz w:val="20"/>
          <w:szCs w:val="20"/>
          <w:lang w:eastAsia="x-none"/>
        </w:rPr>
        <w:t>na jeden i wszystkie zdarzenia w okresie ubezpieczenia.</w:t>
      </w:r>
    </w:p>
    <w:p w14:paraId="557656EF" w14:textId="77777777" w:rsidR="00454189" w:rsidRDefault="00454189" w:rsidP="00454189">
      <w:pPr>
        <w:spacing w:before="120"/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</w:p>
    <w:p w14:paraId="37F1E6B7" w14:textId="77777777" w:rsidR="00454189" w:rsidRDefault="00454189" w:rsidP="00454189">
      <w:pPr>
        <w:autoSpaceDE w:val="0"/>
        <w:adjustRightInd w:val="0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  <w:r>
        <w:rPr>
          <w:rFonts w:ascii="Verdana" w:hAnsi="Verdana"/>
          <w:bCs/>
          <w:iCs/>
          <w:sz w:val="20"/>
          <w:szCs w:val="20"/>
          <w:lang w:eastAsia="zh-CN"/>
        </w:rPr>
        <w:t>Dopuszczalna jest także polisa roczna (tzw. „obrotowa”, generalna), która zostanie odnowiona na warunkach nie gorszych niż określonych poniżej, aż do czasu zakończenia niniejszego kontraktu, z wydłużeniem okresu ochrony dla tego kontraktu o 90 dni od daty jego zakończenia.</w:t>
      </w:r>
    </w:p>
    <w:p w14:paraId="562CD6CB" w14:textId="77777777" w:rsidR="00454189" w:rsidRDefault="00454189" w:rsidP="00454189">
      <w:pPr>
        <w:autoSpaceDE w:val="0"/>
        <w:adjustRightInd w:val="0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</w:p>
    <w:p w14:paraId="1138FB32" w14:textId="77777777" w:rsidR="00454189" w:rsidRDefault="00454189" w:rsidP="00454189">
      <w:pPr>
        <w:spacing w:before="120"/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>
        <w:rPr>
          <w:rFonts w:ascii="Verdana" w:hAnsi="Verdana"/>
          <w:bCs/>
          <w:iCs/>
          <w:sz w:val="20"/>
          <w:szCs w:val="20"/>
          <w:lang w:eastAsia="x-none"/>
        </w:rPr>
        <w:t>W przypadku wykonawców ubiegających się wspólnie o udzielenie zamówienia (konsorcjum), ubezpieczenie o którym mowa powyżej winien posiadać każdy z Wykonawców realizujących wspólnie umowę lub ubezpieczenie takie winno obejmować wszystkich Wykonawców.</w:t>
      </w:r>
    </w:p>
    <w:p w14:paraId="520971A6" w14:textId="77777777" w:rsidR="00454189" w:rsidRDefault="00454189" w:rsidP="00454189">
      <w:pPr>
        <w:spacing w:before="120"/>
        <w:ind w:left="680"/>
        <w:jc w:val="both"/>
        <w:outlineLvl w:val="1"/>
        <w:rPr>
          <w:rFonts w:ascii="Verdana" w:hAnsi="Verdana"/>
          <w:b/>
          <w:bCs/>
          <w:iCs/>
          <w:sz w:val="20"/>
          <w:szCs w:val="20"/>
          <w:lang w:eastAsia="x-none"/>
        </w:rPr>
      </w:pPr>
    </w:p>
    <w:tbl>
      <w:tblPr>
        <w:tblW w:w="46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4991"/>
      </w:tblGrid>
      <w:tr w:rsidR="00454189" w14:paraId="425666D2" w14:textId="77777777" w:rsidTr="003D7536">
        <w:trPr>
          <w:trHeight w:val="41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C7E4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 xml:space="preserve">Postanowienia ogólne dotyczące ubezpieczenia odpowiedzialności cywilnej </w:t>
            </w:r>
          </w:p>
        </w:tc>
      </w:tr>
      <w:tr w:rsidR="00454189" w14:paraId="39283098" w14:textId="77777777" w:rsidTr="003D7536">
        <w:trPr>
          <w:trHeight w:val="563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5CD6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Ubezpieczający 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295B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</w:rPr>
              <w:t>Strona odpowiedzialna za zawarcie i utrzymanie w mocy wymaganych ubezpieczeń</w:t>
            </w:r>
          </w:p>
        </w:tc>
      </w:tr>
      <w:tr w:rsidR="00454189" w14:paraId="400634AC" w14:textId="77777777" w:rsidTr="003D7536">
        <w:trPr>
          <w:trHeight w:val="543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1B52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Ubezpieczony 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0C68" w14:textId="77777777" w:rsidR="00454189" w:rsidRDefault="00454189" w:rsidP="003D753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Ubezpieczający, Wykonawca, </w:t>
            </w:r>
          </w:p>
          <w:p w14:paraId="7EDEAFAB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</w:rPr>
              <w:t>podwykonawcy (jeśli wykonawca deklaruje ich zatrudnienie)</w:t>
            </w:r>
          </w:p>
        </w:tc>
      </w:tr>
      <w:tr w:rsidR="00454189" w14:paraId="3A860F4E" w14:textId="77777777" w:rsidTr="003D7536">
        <w:trPr>
          <w:trHeight w:val="5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491F8692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Okres ubezpieczenia dla odpowiedzialności cywilnej 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597A71F1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od daty podpisania umowy </w:t>
            </w:r>
          </w:p>
          <w:p w14:paraId="497221C3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do daty zakończenia umowy </w:t>
            </w:r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wydłużony o 90 dni</w:t>
            </w:r>
          </w:p>
        </w:tc>
      </w:tr>
      <w:tr w:rsidR="00454189" w14:paraId="341C410A" w14:textId="77777777" w:rsidTr="003D7536">
        <w:trPr>
          <w:trHeight w:val="33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F888" w14:textId="77777777" w:rsidR="00454189" w:rsidRDefault="00454189" w:rsidP="003D7536">
            <w:pPr>
              <w:ind w:left="680"/>
              <w:jc w:val="both"/>
              <w:outlineLvl w:val="1"/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Wymagany zakres ubezpieczenia</w:t>
            </w:r>
          </w:p>
        </w:tc>
      </w:tr>
      <w:tr w:rsidR="00454189" w14:paraId="53B1E8E8" w14:textId="77777777" w:rsidTr="003D7536">
        <w:trPr>
          <w:trHeight w:val="116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F7E8FC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Ubezpieczenie odpowiedzialności cywilnej za szkody na osobie lub w mieniu wyrządzone osobom trzecim w związku z prowadzeniem działalności gospodarczej                                                  i użytkowaniem mienia oraz szkody wynikające z niewykonania lub nienależytego wykonania zobowiązania (</w:t>
            </w:r>
            <w:proofErr w:type="spellStart"/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o.c</w:t>
            </w:r>
            <w:proofErr w:type="spellEnd"/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. deliktowa i </w:t>
            </w: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kontraktowa) z włączeniem OC za produkt</w:t>
            </w:r>
          </w:p>
        </w:tc>
      </w:tr>
      <w:tr w:rsidR="00454189" w14:paraId="35A62F77" w14:textId="77777777" w:rsidTr="003D7536">
        <w:trPr>
          <w:trHeight w:val="538"/>
          <w:jc w:val="center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40F28E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zh-CN"/>
              </w:rPr>
              <w:t>Zakres ubezpieczenia OC</w:t>
            </w:r>
            <w:r>
              <w:rPr>
                <w:rFonts w:ascii="Verdana" w:hAnsi="Verdana"/>
                <w:sz w:val="20"/>
                <w:szCs w:val="20"/>
                <w:lang w:eastAsia="zh-CN"/>
              </w:rPr>
              <w:t xml:space="preserve">  (włączenie klauzul dodatkowych, jeśli zakres podstawowy ubezpieczenia OC nie obejmuje niżej wymienionych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zh-CN"/>
              </w:rPr>
              <w:t>ryzyk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zh-CN"/>
              </w:rPr>
              <w:t>) – poniżej podano limity na jedno i wszystkie zdarzenia w okresie ubezpieczenia</w:t>
            </w:r>
          </w:p>
        </w:tc>
      </w:tr>
      <w:tr w:rsidR="00454189" w14:paraId="6542F3DD" w14:textId="77777777" w:rsidTr="003D7536">
        <w:trPr>
          <w:trHeight w:val="562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377C810" w14:textId="0358CE0B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1). czyste straty finansowe do limitu min. </w:t>
            </w:r>
            <w:r w:rsidR="0073609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3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00.000 zł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podlimitem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min. </w:t>
            </w:r>
            <w:r w:rsidR="0073609B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50.000 zł dla włączenia czystych strat finansowych wynikających z usług</w:t>
            </w:r>
          </w:p>
        </w:tc>
      </w:tr>
      <w:tr w:rsidR="00454189" w14:paraId="0BD1262D" w14:textId="77777777" w:rsidTr="003D7536">
        <w:trPr>
          <w:trHeight w:val="562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54924E42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2). szkody powstałe po wykonaniu pracy lub usługi, wynikłe z ich nienależytego wykonania - do wysokości sumy ubezpieczenia wynikającej z SWZ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454189" w14:paraId="5FF0C02F" w14:textId="77777777" w:rsidTr="003D7536">
        <w:trPr>
          <w:trHeight w:val="569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1B24AE9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3). szkody wyrządzone przez pojazdy niepodlegające obowiązkowemu ubezpieczeniu odpowiedzialności cywilnej - do wysokości sumy ubezpieczenia wynikającej z SWZ</w:t>
            </w:r>
          </w:p>
        </w:tc>
      </w:tr>
      <w:tr w:rsidR="00454189" w14:paraId="37927079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209A883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4). szkody wyrządzone przez podwykonawców - do wysokości sumy ubezpieczenia wynikającej z SWZ</w:t>
            </w:r>
          </w:p>
        </w:tc>
      </w:tr>
      <w:tr w:rsidR="00454189" w14:paraId="5C614DE7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07F1A55B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5). szkody wyrządzone wskutek rażącego niedbalstwa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- do wysokości sumy ubezpieczenia, wynikającej z SWZ</w:t>
            </w:r>
          </w:p>
        </w:tc>
      </w:tr>
      <w:tr w:rsidR="00454189" w14:paraId="599E0525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1BF67974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6). szkody powstałe w ruchomościach na skutek obróbki, czyszczenia, naprawy, demontażu, montażu, zabudowy, i tym podobnych prac - do wysokości sumy ubezpieczenia, wynikającej z SWZ</w:t>
            </w:r>
          </w:p>
        </w:tc>
      </w:tr>
      <w:tr w:rsidR="00454189" w14:paraId="708F56E8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1E384A83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lastRenderedPageBreak/>
              <w:t>7). szkody spowodowane wadą produktu dostarczonego w ramach Umowy (OC za produkt) - do wysokości sumy ubezpieczenia, wynikającej z SWZ</w:t>
            </w:r>
          </w:p>
        </w:tc>
      </w:tr>
      <w:tr w:rsidR="00454189" w14:paraId="6F8321D3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60601E2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8). szkody we wszelkiego rodzaju instalacjach i urządzeniach - do wysokości sumy ubezpieczenia, wynikającej z SWZ</w:t>
            </w:r>
          </w:p>
        </w:tc>
      </w:tr>
      <w:tr w:rsidR="00454189" w14:paraId="6702E5B3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2078EED" w14:textId="75044E67" w:rsidR="00454189" w:rsidRDefault="00D57733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9</w:t>
            </w:r>
            <w:r w:rsidR="00454189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) s</w:t>
            </w:r>
            <w:r w:rsidR="00454189">
              <w:rPr>
                <w:rFonts w:ascii="Verdana" w:hAnsi="Verdana"/>
                <w:sz w:val="20"/>
                <w:szCs w:val="20"/>
                <w:lang w:eastAsia="zh-CN"/>
              </w:rPr>
              <w:t xml:space="preserve">zkody związane z pokryciem kosztów zlokalizowania wadliwego produktu, usunięcia, demontażu wadliwego produktu oraz koszty poniesione na montaż, umocowanie lub położenie produktu bez wad. Warunek: rozszerzenia ma zastosowanie także wówczas, gdy Ubezpieczony sam zainstalował lub zamontował wadliwy produkt lub też zlecił jego montaż pod warunkiem, że szkoda jest skutkiem wyłącznie wadliwością produktu, a nie wadliwego montażu </w:t>
            </w:r>
            <w:r w:rsidR="00454189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– do wysokości limitu min. </w:t>
            </w:r>
            <w:r w:rsidR="0073609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5</w:t>
            </w:r>
            <w:r w:rsidR="00454189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00.000 zł </w:t>
            </w:r>
          </w:p>
        </w:tc>
      </w:tr>
      <w:tr w:rsidR="00454189" w14:paraId="03FBF8D7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532E86E" w14:textId="6AE4CDC9" w:rsidR="00454189" w:rsidRDefault="00454189" w:rsidP="003D7536">
            <w:pPr>
              <w:tabs>
                <w:tab w:val="left" w:pos="851"/>
              </w:tabs>
              <w:jc w:val="both"/>
              <w:rPr>
                <w:rFonts w:ascii="Verdana" w:hAnsi="Verdana"/>
                <w:sz w:val="20"/>
                <w:szCs w:val="20"/>
                <w:lang w:eastAsia="zh-CN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1</w:t>
            </w:r>
            <w:r w:rsidR="00D57733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0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). w</w:t>
            </w:r>
            <w:r>
              <w:rPr>
                <w:rFonts w:ascii="Verdana" w:hAnsi="Verdana"/>
                <w:sz w:val="20"/>
                <w:szCs w:val="20"/>
              </w:rPr>
              <w:t xml:space="preserve">łączenie szkód wynikających z winy umyślnej (kl. reprezentantów) do limitu co najmniej </w:t>
            </w:r>
            <w:r w:rsidR="0073609B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00.000</w:t>
            </w:r>
            <w:r>
              <w:rPr>
                <w:rFonts w:ascii="Verdana" w:hAnsi="Verdana"/>
                <w:sz w:val="20"/>
                <w:szCs w:val="20"/>
                <w:shd w:val="clear" w:color="auto" w:fill="E6E6E6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zł </w:t>
            </w:r>
            <w:r>
              <w:rPr>
                <w:rFonts w:ascii="Verdana" w:hAnsi="Verdana"/>
                <w:sz w:val="20"/>
                <w:szCs w:val="20"/>
                <w:lang w:eastAsia="zh-CN"/>
              </w:rPr>
              <w:t>w następującym brzmieniu:</w:t>
            </w:r>
          </w:p>
          <w:p w14:paraId="3D0BAD16" w14:textId="77777777" w:rsidR="00454189" w:rsidRDefault="00454189" w:rsidP="003D7536">
            <w:pPr>
              <w:ind w:left="96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zh-CN"/>
              </w:rPr>
              <w:t>Strony uzgadniają, że niezależnie od postanowień zawartych w warunkach ubezpieczenia, dla potrzeb ubezpieczenia odpowiedzialności cywilnej, wyłączenie odpowiedzialności ubezpieczyciela odnośnie winy umyślnej ma zastosowanie wyłącznie w odniesieniu do: członków zarządu, prokurentów, właścicieli, wspólników. Tym samym, potwierdzone zostaje, że zakres ochrony zostaje rozszerzony o szkody powstałe w wyniku winy umyślnej, spowodowane przez Ubezpieczonego</w:t>
            </w:r>
          </w:p>
        </w:tc>
      </w:tr>
      <w:tr w:rsidR="00454189" w14:paraId="55BCCBDC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4860D65" w14:textId="29805540" w:rsidR="00454189" w:rsidRDefault="00454189" w:rsidP="003D7536">
            <w:pPr>
              <w:tabs>
                <w:tab w:val="left" w:pos="851"/>
              </w:tabs>
              <w:jc w:val="both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1</w:t>
            </w:r>
            <w:r w:rsidR="00D57733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1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). </w:t>
            </w:r>
            <w:r>
              <w:rPr>
                <w:rFonts w:ascii="Verdana" w:hAnsi="Verdana"/>
                <w:sz w:val="20"/>
                <w:szCs w:val="20"/>
              </w:rPr>
              <w:t xml:space="preserve">szkody powstałe w mieniu będącym w pieczy, pod ochroną lub pod kontrolą Ubezpieczającego i Ubezpieczonego, </w:t>
            </w:r>
            <w:r>
              <w:rPr>
                <w:rFonts w:ascii="Verdana" w:hAnsi="Verdana"/>
                <w:sz w:val="20"/>
                <w:szCs w:val="20"/>
                <w:lang w:eastAsia="zh-CN"/>
              </w:rPr>
              <w:t>w tym na placu budowy,</w:t>
            </w:r>
            <w:r>
              <w:rPr>
                <w:rFonts w:ascii="Verdana" w:hAnsi="Verdana"/>
                <w:sz w:val="20"/>
                <w:szCs w:val="20"/>
              </w:rPr>
              <w:t xml:space="preserve"> do limitu co najmniej 500.000 zł</w:t>
            </w:r>
          </w:p>
        </w:tc>
      </w:tr>
      <w:tr w:rsidR="00454189" w14:paraId="6F769FF1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6E58D9D" w14:textId="03CC4D33" w:rsidR="00454189" w:rsidRDefault="00454189" w:rsidP="003D7536">
            <w:pPr>
              <w:tabs>
                <w:tab w:val="left" w:pos="851"/>
              </w:tabs>
              <w:jc w:val="both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1</w:t>
            </w:r>
            <w:r w:rsidR="00D57733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2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). </w:t>
            </w:r>
            <w:r>
              <w:rPr>
                <w:rFonts w:ascii="Verdana" w:hAnsi="Verdana"/>
                <w:sz w:val="20"/>
                <w:szCs w:val="20"/>
              </w:rPr>
              <w:t>OC wzajemne do wysokości sumy ubezpieczenia wymaganej przez SWZ</w:t>
            </w:r>
          </w:p>
        </w:tc>
      </w:tr>
      <w:tr w:rsidR="00454189" w14:paraId="7BF53EF7" w14:textId="77777777" w:rsidTr="003D7536">
        <w:trPr>
          <w:trHeight w:val="423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E2CD93" w14:textId="390D4D2F" w:rsidR="00454189" w:rsidRDefault="00454189" w:rsidP="003D753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1</w:t>
            </w:r>
            <w:r w:rsidR="00D57733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3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). </w:t>
            </w:r>
            <w:r>
              <w:rPr>
                <w:rFonts w:ascii="Verdana" w:eastAsia="Calibri" w:hAnsi="Verdana" w:cs="SourceSansPro-Bold"/>
                <w:sz w:val="20"/>
                <w:szCs w:val="20"/>
              </w:rPr>
              <w:t xml:space="preserve">szkody wyrządzone innym producentom wskutek zmieszania, połączenia, przetworzenia lub dalszej obróbki wadliwych produktów dostarczonych przez ubezpieczonego (OC za szkody powstałe przez zmieszanie lub dalszą obróbkę wadliwych produktów 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– do wysokości limitu min. </w:t>
            </w:r>
            <w:r w:rsidR="0073609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7</w:t>
            </w: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00.000 zł</w:t>
            </w:r>
          </w:p>
        </w:tc>
      </w:tr>
    </w:tbl>
    <w:p w14:paraId="0A7D7D46" w14:textId="77777777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 xml:space="preserve">FRANSZYZY REDUKCYJNE: </w:t>
      </w:r>
    </w:p>
    <w:p w14:paraId="0B3B9D81" w14:textId="77777777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 xml:space="preserve">nie wyższe niż: </w:t>
      </w:r>
    </w:p>
    <w:p w14:paraId="091624C0" w14:textId="4BDE25B6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>- Szkody wynikające z połączenia, pomieszania,</w:t>
      </w:r>
      <w:r w:rsidR="0073609B">
        <w:rPr>
          <w:rFonts w:ascii="Verdana" w:hAnsi="Verdana"/>
          <w:bCs/>
          <w:iCs/>
          <w:sz w:val="20"/>
          <w:szCs w:val="20"/>
          <w:lang w:eastAsia="x-none"/>
        </w:rPr>
        <w:t xml:space="preserve"> </w:t>
      </w:r>
      <w:r w:rsidRPr="009256BB">
        <w:rPr>
          <w:rFonts w:ascii="Verdana" w:hAnsi="Verdana"/>
          <w:bCs/>
          <w:iCs/>
          <w:sz w:val="20"/>
          <w:szCs w:val="20"/>
          <w:lang w:eastAsia="x-none"/>
        </w:rPr>
        <w:t>montażu/demontażu wadliwego produktu pochodzącego od Ubezpieczonego: 10% odszkodowania, min. 10.000 zł</w:t>
      </w:r>
    </w:p>
    <w:p w14:paraId="318C86C8" w14:textId="77777777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>- czyste straty finansowe wraz z włączeniem czystych strat finansowych wynikających z usług: 5% odszkodowania, min. 5.000 zł</w:t>
      </w:r>
    </w:p>
    <w:p w14:paraId="7611AED0" w14:textId="77777777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>- dla szkód w pojazdach: 1.000 zł (łącznie dla wszystkich pojazdów)</w:t>
      </w:r>
    </w:p>
    <w:p w14:paraId="1F6C5C5F" w14:textId="77777777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>- dla szkód osobowych: zniesiona</w:t>
      </w:r>
    </w:p>
    <w:p w14:paraId="1B207744" w14:textId="77777777" w:rsidR="00454189" w:rsidRPr="009256BB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 w:rsidRPr="009256BB">
        <w:rPr>
          <w:rFonts w:ascii="Verdana" w:hAnsi="Verdana"/>
          <w:bCs/>
          <w:iCs/>
          <w:sz w:val="20"/>
          <w:szCs w:val="20"/>
          <w:lang w:eastAsia="x-none"/>
        </w:rPr>
        <w:t xml:space="preserve">- dla pozostałych szkód: 3.000 zł </w:t>
      </w:r>
    </w:p>
    <w:p w14:paraId="478C1B82" w14:textId="77777777" w:rsidR="00454189" w:rsidRDefault="00454189" w:rsidP="00454189">
      <w:p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</w:p>
    <w:p w14:paraId="65081FB8" w14:textId="77777777" w:rsidR="00454189" w:rsidRDefault="00454189" w:rsidP="00454189">
      <w:pPr>
        <w:numPr>
          <w:ilvl w:val="0"/>
          <w:numId w:val="1"/>
        </w:numPr>
        <w:jc w:val="both"/>
        <w:outlineLvl w:val="1"/>
        <w:rPr>
          <w:rFonts w:ascii="Verdana" w:hAnsi="Verdana"/>
          <w:bCs/>
          <w:iCs/>
          <w:sz w:val="20"/>
          <w:szCs w:val="20"/>
          <w:lang w:eastAsia="x-none"/>
        </w:rPr>
      </w:pPr>
      <w:r>
        <w:rPr>
          <w:rFonts w:ascii="Verdana" w:hAnsi="Verdana"/>
          <w:b/>
          <w:bCs/>
          <w:iCs/>
          <w:sz w:val="20"/>
          <w:szCs w:val="20"/>
          <w:lang w:eastAsia="x-none"/>
        </w:rPr>
        <w:t>ubezpieczenia budowlano-montażowego</w:t>
      </w:r>
      <w:r>
        <w:rPr>
          <w:rFonts w:ascii="Verdana" w:hAnsi="Verdana"/>
          <w:bCs/>
          <w:iCs/>
          <w:sz w:val="20"/>
          <w:szCs w:val="20"/>
          <w:lang w:eastAsia="x-none"/>
        </w:rPr>
        <w:t xml:space="preserve"> (w przypadku wykonawców ubiegających się wspólnie o udzielenie zamówienia konsorcjum polisa powinna być wystawiona na konsorcjum) na wartość kontraktu z VAT z uwzględnieniem co najmniej następujących klauzul dodatkowych: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  <w:gridCol w:w="5062"/>
      </w:tblGrid>
      <w:tr w:rsidR="00454189" w14:paraId="6D946D90" w14:textId="77777777" w:rsidTr="003D7536">
        <w:trPr>
          <w:trHeight w:val="242"/>
          <w:jc w:val="center"/>
        </w:trPr>
        <w:tc>
          <w:tcPr>
            <w:tcW w:w="9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B95A" w14:textId="77777777" w:rsidR="00454189" w:rsidRDefault="00454189" w:rsidP="003D7536">
            <w:pPr>
              <w:ind w:left="89"/>
              <w:jc w:val="both"/>
              <w:outlineLvl w:val="1"/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 xml:space="preserve">Postanowienia ogólne dotyczące ubezpieczenia </w:t>
            </w:r>
            <w:proofErr w:type="spellStart"/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ryzyk</w:t>
            </w:r>
            <w:proofErr w:type="spellEnd"/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 xml:space="preserve"> robót budowlanych i montażowych</w:t>
            </w:r>
          </w:p>
        </w:tc>
      </w:tr>
      <w:tr w:rsidR="00454189" w14:paraId="4DCA6BFC" w14:textId="77777777" w:rsidTr="003D7536">
        <w:trPr>
          <w:trHeight w:val="557"/>
          <w:jc w:val="center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0C2B" w14:textId="77777777" w:rsidR="00454189" w:rsidRDefault="00454189" w:rsidP="003D7536">
            <w:pPr>
              <w:ind w:left="89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Ubezpieczający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CC54" w14:textId="77777777" w:rsidR="00454189" w:rsidRDefault="00454189" w:rsidP="003D7536">
            <w:pPr>
              <w:ind w:left="89" w:hanging="142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Strona odpowiedzialna za zawarcie i utrzymanie w mocy wymaganych ubezpieczeń</w:t>
            </w:r>
          </w:p>
        </w:tc>
      </w:tr>
      <w:tr w:rsidR="00454189" w14:paraId="7B02B9C7" w14:textId="77777777" w:rsidTr="003D7536">
        <w:trPr>
          <w:trHeight w:val="437"/>
          <w:jc w:val="center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8899" w14:textId="77777777" w:rsidR="00454189" w:rsidRDefault="00454189" w:rsidP="003D7536">
            <w:pPr>
              <w:ind w:left="89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Ubezpieczony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3E8E" w14:textId="77777777" w:rsidR="00454189" w:rsidRDefault="00454189" w:rsidP="003D7536">
            <w:pPr>
              <w:ind w:left="89" w:hanging="142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Co najmniej: Zamawiający, Wykonawca, podwykonawcy </w:t>
            </w:r>
            <w:r>
              <w:rPr>
                <w:rFonts w:ascii="Verdana" w:hAnsi="Verdana"/>
                <w:sz w:val="20"/>
                <w:szCs w:val="20"/>
              </w:rPr>
              <w:t>oraz dalsi podwykonawcy, a także inne firmy formalnie zatrudnione do realizacji ubezpieczonego kontraktu, w odniesieniu do ich odpowiednich praw i interesów związanych z realizowanym kontraktem</w:t>
            </w:r>
          </w:p>
        </w:tc>
      </w:tr>
      <w:tr w:rsidR="00454189" w14:paraId="12EA4A48" w14:textId="77777777" w:rsidTr="003D7536">
        <w:trPr>
          <w:trHeight w:val="543"/>
          <w:jc w:val="center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329E1296" w14:textId="77777777" w:rsidR="00454189" w:rsidRDefault="00454189" w:rsidP="003D7536">
            <w:pPr>
              <w:ind w:left="89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Okres ubezpieczenia dla </w:t>
            </w:r>
            <w:proofErr w:type="spellStart"/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ryzyk</w:t>
            </w:r>
            <w:proofErr w:type="spellEnd"/>
            <w:r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 budowy i montażu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753BD1BE" w14:textId="77777777" w:rsidR="00454189" w:rsidRDefault="00454189" w:rsidP="003D7536">
            <w:pPr>
              <w:ind w:left="89" w:hanging="142"/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sz w:val="20"/>
                <w:szCs w:val="20"/>
                <w:lang w:eastAsia="zh-CN"/>
              </w:rPr>
              <w:t xml:space="preserve">Od daty przekazania placu budowy do dnia odbioru końcowego obiektu lub dnia </w:t>
            </w:r>
            <w:r>
              <w:rPr>
                <w:rFonts w:ascii="Verdana" w:hAnsi="Verdana"/>
                <w:sz w:val="20"/>
                <w:szCs w:val="20"/>
                <w:lang w:eastAsia="zh-CN"/>
              </w:rPr>
              <w:lastRenderedPageBreak/>
              <w:t>przekazania go do użytkowania (eksploatacji), w zależności od tego, który fakt nastąpi wcześniej</w:t>
            </w:r>
          </w:p>
        </w:tc>
      </w:tr>
      <w:tr w:rsidR="00454189" w14:paraId="5CC882E2" w14:textId="77777777" w:rsidTr="003D7536">
        <w:trPr>
          <w:trHeight w:val="343"/>
          <w:jc w:val="center"/>
        </w:trPr>
        <w:tc>
          <w:tcPr>
            <w:tcW w:w="912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6121" w14:textId="77777777" w:rsidR="00454189" w:rsidRDefault="00454189" w:rsidP="003D7536">
            <w:pPr>
              <w:ind w:left="680"/>
              <w:jc w:val="both"/>
              <w:outlineLvl w:val="1"/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lastRenderedPageBreak/>
              <w:t xml:space="preserve">Wymagany zakres ubezpieczenia </w:t>
            </w:r>
          </w:p>
          <w:p w14:paraId="780B18EF" w14:textId="77777777" w:rsidR="00454189" w:rsidRDefault="00454189" w:rsidP="003D7536">
            <w:pPr>
              <w:ind w:left="680"/>
              <w:jc w:val="both"/>
              <w:outlineLvl w:val="1"/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</w:pPr>
          </w:p>
        </w:tc>
      </w:tr>
      <w:tr w:rsidR="00454189" w14:paraId="410A3F58" w14:textId="77777777" w:rsidTr="003D7536">
        <w:trPr>
          <w:trHeight w:val="1408"/>
          <w:jc w:val="center"/>
        </w:trPr>
        <w:tc>
          <w:tcPr>
            <w:tcW w:w="9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EDE6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Ubezpieczenie</w:t>
            </w:r>
          </w:p>
          <w:p w14:paraId="49204335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- robót kontraktowych;</w:t>
            </w:r>
          </w:p>
          <w:p w14:paraId="75BF19FF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- materiałów oraz instalacji będących przedmiotem budowy / montażu;</w:t>
            </w:r>
          </w:p>
          <w:p w14:paraId="3F55525C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w zakresie wszystkich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ryzyk</w:t>
            </w:r>
            <w:proofErr w:type="spellEnd"/>
            <w:r>
              <w:rPr>
                <w:rFonts w:ascii="Verdana" w:hAnsi="Verdana"/>
                <w:iCs/>
                <w:sz w:val="20"/>
                <w:szCs w:val="20"/>
              </w:rPr>
              <w:t xml:space="preserve"> budowy i montażu w zakresie wszystkich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ryzyk</w:t>
            </w:r>
            <w:proofErr w:type="spellEnd"/>
            <w:r>
              <w:rPr>
                <w:rFonts w:ascii="Verdana" w:hAnsi="Verdana"/>
                <w:iCs/>
                <w:sz w:val="20"/>
                <w:szCs w:val="20"/>
              </w:rPr>
              <w:t xml:space="preserve"> budowy i montażu z włączeniem klauzuli reprezentantów</w:t>
            </w:r>
          </w:p>
          <w:p w14:paraId="47455DAD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Maksymalny udział własny: 20.000 PLN dla szkód rzeczowych powstałych na skutek żywiołów natury/ sił przyrody. 5.000 PLN dla pozostałych szkód. </w:t>
            </w:r>
          </w:p>
          <w:p w14:paraId="4B278FE9" w14:textId="51F3AF9F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001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 S</w:t>
            </w:r>
            <w:r>
              <w:rPr>
                <w:rFonts w:ascii="Verdana" w:hAnsi="Verdana"/>
                <w:iCs/>
                <w:sz w:val="20"/>
                <w:szCs w:val="20"/>
              </w:rPr>
              <w:t>trajk, rozruchy, zamieszki społeczne - </w:t>
            </w: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limit </w:t>
            </w:r>
            <w:r w:rsidR="0073609B">
              <w:rPr>
                <w:rFonts w:ascii="Verdana" w:hAnsi="Verdana"/>
                <w:b/>
                <w:bCs/>
                <w:i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00 000 PLN</w:t>
            </w:r>
            <w:r>
              <w:rPr>
                <w:rFonts w:ascii="Verdana" w:hAnsi="Verdana"/>
                <w:iCs/>
                <w:sz w:val="20"/>
                <w:szCs w:val="20"/>
              </w:rPr>
              <w:t> </w:t>
            </w:r>
          </w:p>
          <w:p w14:paraId="3156E39C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119</w:t>
            </w:r>
            <w:r>
              <w:rPr>
                <w:rFonts w:ascii="Verdana" w:hAnsi="Verdana"/>
                <w:iCs/>
                <w:sz w:val="20"/>
                <w:szCs w:val="20"/>
              </w:rPr>
              <w:t> Mienie istniejące, w tym mienie należące do zleceniodawcy i/lub ubezpieczającego</w:t>
            </w:r>
          </w:p>
          <w:p w14:paraId="6D669AA8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lub też znajdujące się w jego pieczy lub pod kontrolą – do wysokość wartości kontraktu</w:t>
            </w:r>
          </w:p>
          <w:p w14:paraId="144807B6" w14:textId="77777777" w:rsidR="00454189" w:rsidRDefault="00454189" w:rsidP="003D7536">
            <w:pPr>
              <w:tabs>
                <w:tab w:val="left" w:pos="851"/>
              </w:tabs>
              <w:spacing w:line="276" w:lineRule="auto"/>
              <w:ind w:left="851" w:hanging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200 </w:t>
            </w:r>
            <w:r>
              <w:rPr>
                <w:rFonts w:ascii="Verdana" w:hAnsi="Verdana"/>
                <w:sz w:val="20"/>
                <w:szCs w:val="20"/>
              </w:rPr>
              <w:t>pokrycie ryzyka producenta</w:t>
            </w:r>
          </w:p>
          <w:p w14:paraId="2A5C7B27" w14:textId="617F7B45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201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ubezpieczenie szkód w okresie gwarancji – 12 miesięcy, min. limit </w:t>
            </w:r>
            <w:r w:rsidR="0073609B">
              <w:rPr>
                <w:rFonts w:ascii="Verdana" w:hAnsi="Verdana"/>
                <w:iCs/>
                <w:sz w:val="20"/>
                <w:szCs w:val="20"/>
              </w:rPr>
              <w:t>2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00.000 zł </w:t>
            </w:r>
          </w:p>
          <w:p w14:paraId="38ED5D30" w14:textId="77777777" w:rsidR="00454189" w:rsidRDefault="00454189" w:rsidP="003D7536">
            <w:pPr>
              <w:tabs>
                <w:tab w:val="left" w:pos="1276"/>
              </w:tabs>
              <w:spacing w:line="276" w:lineRule="auto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Klauzula usunięcia rumowiska </w:t>
            </w:r>
            <w:r>
              <w:rPr>
                <w:rFonts w:ascii="Verdana" w:hAnsi="Verdana"/>
                <w:b/>
                <w:bCs/>
                <w:iCs/>
                <w:sz w:val="20"/>
                <w:szCs w:val="20"/>
                <w:u w:val="single"/>
              </w:rPr>
              <w:t>i pozostałości po szkodzie</w:t>
            </w:r>
            <w:r>
              <w:rPr>
                <w:rFonts w:ascii="Verdana" w:hAnsi="Verdana"/>
                <w:iCs/>
                <w:sz w:val="20"/>
                <w:szCs w:val="20"/>
              </w:rPr>
              <w:t>: min. 20% wartości szkody z tytułu jednego zdarzenia,</w:t>
            </w:r>
          </w:p>
          <w:p w14:paraId="051CC1FF" w14:textId="03587A95" w:rsidR="00454189" w:rsidRDefault="00454189" w:rsidP="003D753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Klauzula reprezentantów</w:t>
            </w:r>
            <w:r>
              <w:rPr>
                <w:rFonts w:ascii="Verdana" w:hAnsi="Verdana"/>
                <w:sz w:val="20"/>
                <w:szCs w:val="20"/>
              </w:rPr>
              <w:t xml:space="preserve"> – włączenie winy umyślnej (za reprezentantów rozumie się: członków zarządu, prokurentów, właścicieli, wspólników), do limitu co najmniej  </w:t>
            </w:r>
            <w:r w:rsidR="0073609B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00.000 zł </w:t>
            </w:r>
          </w:p>
          <w:p w14:paraId="3B4B1905" w14:textId="77777777" w:rsidR="00454189" w:rsidRDefault="00454189" w:rsidP="003D7536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zh-CN"/>
              </w:rPr>
              <w:t>Klauzula przedłużenia okresu ubezpieczenia</w:t>
            </w:r>
            <w:r>
              <w:rPr>
                <w:rFonts w:ascii="Verdana" w:hAnsi="Verdana"/>
                <w:sz w:val="20"/>
                <w:szCs w:val="20"/>
                <w:lang w:eastAsia="zh-CN"/>
              </w:rPr>
              <w:t>: do 30 dni – okres przedłużenia ochrony ubezpieczenia bez naliczania składki dodatkowej na skutek przedłużenia pierwotnie zakładanego terminu zakończenia prac.  Maksymalne łączne przedłużenie do 90 dni, rozliczenie składki: pro rata od 31 dnia przedłużenia</w:t>
            </w:r>
          </w:p>
          <w:p w14:paraId="4B0BB64C" w14:textId="77777777" w:rsidR="00454189" w:rsidRPr="009256BB" w:rsidRDefault="00454189" w:rsidP="003D7536">
            <w:pPr>
              <w:jc w:val="both"/>
              <w:outlineLvl w:val="1"/>
              <w:rPr>
                <w:rFonts w:ascii="Verdana" w:hAnsi="Verdana"/>
                <w:iCs/>
                <w:sz w:val="20"/>
                <w:szCs w:val="20"/>
              </w:rPr>
            </w:pPr>
          </w:p>
          <w:p w14:paraId="1B5D6784" w14:textId="77777777" w:rsidR="00454189" w:rsidRPr="009256BB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FRANSZYZY REDUKCYJNE: </w:t>
            </w:r>
          </w:p>
          <w:p w14:paraId="6958E7A0" w14:textId="77777777" w:rsidR="00454189" w:rsidRPr="009256BB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nie wyższe niż: </w:t>
            </w:r>
          </w:p>
          <w:p w14:paraId="12BAD991" w14:textId="77777777" w:rsidR="00454189" w:rsidRPr="009256BB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- szkody wynikające z żywiołów (ogień, wybuch, powódź, trzęsienie ziemi, deszcz nawalny):  15.000 zł</w:t>
            </w:r>
          </w:p>
          <w:p w14:paraId="25394D7E" w14:textId="77777777" w:rsidR="00454189" w:rsidRPr="009256BB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- szkody kradzieżowe, w tym wandalizm i </w:t>
            </w:r>
            <w:proofErr w:type="spellStart"/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grafitti</w:t>
            </w:r>
            <w:proofErr w:type="spellEnd"/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: 1.000 zł </w:t>
            </w:r>
          </w:p>
          <w:p w14:paraId="225EAEFF" w14:textId="77777777" w:rsidR="00454189" w:rsidRPr="009256BB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 xml:space="preserve">- kl. 201: 10% szkody, min. 10.000 zł </w:t>
            </w:r>
          </w:p>
          <w:p w14:paraId="256C2669" w14:textId="77777777" w:rsidR="00454189" w:rsidRDefault="00454189" w:rsidP="003D7536">
            <w:pPr>
              <w:jc w:val="both"/>
              <w:outlineLvl w:val="1"/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</w:pPr>
            <w:r w:rsidRPr="009256BB">
              <w:rPr>
                <w:rFonts w:ascii="Verdana" w:hAnsi="Verdana"/>
                <w:bCs/>
                <w:iCs/>
                <w:sz w:val="20"/>
                <w:szCs w:val="20"/>
                <w:lang w:eastAsia="x-none"/>
              </w:rPr>
              <w:t>- dla pozostałych szkód: 3.000 zł</w:t>
            </w:r>
            <w:r>
              <w:rPr>
                <w:rFonts w:ascii="Verdana" w:hAnsi="Verdana"/>
                <w:bCs/>
                <w:iCs/>
                <w:color w:val="FF0000"/>
                <w:sz w:val="20"/>
                <w:szCs w:val="20"/>
                <w:lang w:eastAsia="x-none"/>
              </w:rPr>
              <w:t xml:space="preserve"> </w:t>
            </w:r>
          </w:p>
        </w:tc>
      </w:tr>
    </w:tbl>
    <w:p w14:paraId="2131CD42" w14:textId="77777777" w:rsidR="00E67DEA" w:rsidRDefault="00E67DEA"/>
    <w:sectPr w:rsidR="00E67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A7010" w14:textId="77777777" w:rsidR="00362375" w:rsidRDefault="00362375" w:rsidP="003279A0">
      <w:r>
        <w:separator/>
      </w:r>
    </w:p>
  </w:endnote>
  <w:endnote w:type="continuationSeparator" w:id="0">
    <w:p w14:paraId="6E38D9DA" w14:textId="77777777" w:rsidR="00362375" w:rsidRDefault="00362375" w:rsidP="0032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149D" w14:textId="77777777" w:rsidR="003279A0" w:rsidRDefault="003279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FBC04" w14:textId="77777777" w:rsidR="003279A0" w:rsidRDefault="003279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AB7D4" w14:textId="77777777" w:rsidR="003279A0" w:rsidRDefault="003279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5100B" w14:textId="77777777" w:rsidR="00362375" w:rsidRDefault="00362375" w:rsidP="003279A0">
      <w:r>
        <w:separator/>
      </w:r>
    </w:p>
  </w:footnote>
  <w:footnote w:type="continuationSeparator" w:id="0">
    <w:p w14:paraId="1CFBBAD1" w14:textId="77777777" w:rsidR="00362375" w:rsidRDefault="00362375" w:rsidP="00327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9766" w14:textId="77777777" w:rsidR="003279A0" w:rsidRDefault="00327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28872" w14:textId="0AEEF343" w:rsidR="003279A0" w:rsidRPr="003279A0" w:rsidRDefault="003279A0" w:rsidP="003279A0">
    <w:pPr>
      <w:pStyle w:val="Nagwek"/>
      <w:jc w:val="right"/>
      <w:rPr>
        <w:rFonts w:asciiTheme="minorHAnsi" w:hAnsiTheme="minorHAnsi" w:cstheme="minorHAnsi"/>
      </w:rPr>
    </w:pPr>
    <w:bookmarkStart w:id="0" w:name="_GoBack"/>
    <w:r w:rsidRPr="003279A0">
      <w:rPr>
        <w:rFonts w:asciiTheme="minorHAnsi" w:hAnsiTheme="minorHAnsi" w:cstheme="minorHAnsi"/>
      </w:rPr>
      <w:t>Załącznik nr 1.3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9EE5B" w14:textId="77777777" w:rsidR="003279A0" w:rsidRDefault="003279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DED"/>
    <w:multiLevelType w:val="hybridMultilevel"/>
    <w:tmpl w:val="3AB20BD4"/>
    <w:lvl w:ilvl="0" w:tplc="200248FA">
      <w:start w:val="1"/>
      <w:numFmt w:val="upperLetter"/>
      <w:lvlText w:val="%1."/>
      <w:lvlJc w:val="left"/>
      <w:pPr>
        <w:ind w:left="10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6B"/>
    <w:rsid w:val="003279A0"/>
    <w:rsid w:val="00362375"/>
    <w:rsid w:val="00454189"/>
    <w:rsid w:val="0073609B"/>
    <w:rsid w:val="009C176B"/>
    <w:rsid w:val="00D57733"/>
    <w:rsid w:val="00E6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EB76"/>
  <w15:chartTrackingRefBased/>
  <w15:docId w15:val="{827125E0-A4BF-4BA5-AD01-F8A525E5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7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1088</Words>
  <Characters>6533</Characters>
  <Application>Microsoft Office Word</Application>
  <DocSecurity>0</DocSecurity>
  <Lines>54</Lines>
  <Paragraphs>15</Paragraphs>
  <ScaleCrop>false</ScaleCrop>
  <Company>IFJ PAN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</dc:creator>
  <cp:keywords/>
  <dc:description/>
  <cp:lastModifiedBy>Anica Knera</cp:lastModifiedBy>
  <cp:revision>5</cp:revision>
  <dcterms:created xsi:type="dcterms:W3CDTF">2024-06-24T08:51:00Z</dcterms:created>
  <dcterms:modified xsi:type="dcterms:W3CDTF">2024-07-24T09:53:00Z</dcterms:modified>
</cp:coreProperties>
</file>