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28FDA" w14:textId="77777777" w:rsidR="00A030CA" w:rsidRPr="00DB6F9E" w:rsidRDefault="00DB1BBD">
      <w:pPr>
        <w:spacing w:after="0" w:line="259" w:lineRule="auto"/>
        <w:ind w:left="0" w:right="7" w:firstLine="0"/>
        <w:jc w:val="center"/>
        <w:rPr>
          <w:b/>
          <w:bCs/>
        </w:rPr>
      </w:pPr>
      <w:r w:rsidRPr="00DB6F9E">
        <w:rPr>
          <w:b/>
          <w:bCs/>
        </w:rPr>
        <w:t xml:space="preserve">SPECYFIKACJA TECHNICZNA </w:t>
      </w:r>
    </w:p>
    <w:p w14:paraId="187BB751" w14:textId="3649967A" w:rsidR="00A030CA" w:rsidRPr="00DB6F9E" w:rsidRDefault="00DB1BBD" w:rsidP="00DB6F9E">
      <w:pPr>
        <w:spacing w:after="252" w:line="259" w:lineRule="auto"/>
        <w:ind w:left="46" w:right="0" w:firstLine="0"/>
        <w:jc w:val="center"/>
        <w:rPr>
          <w:b/>
          <w:bCs/>
        </w:rPr>
      </w:pPr>
      <w:r w:rsidRPr="00DB6F9E">
        <w:rPr>
          <w:b/>
          <w:bCs/>
        </w:rPr>
        <w:t xml:space="preserve"> KRAWĘŻNIKI I OBRZEŻA BETONOWE </w:t>
      </w:r>
      <w:r w:rsidR="00DB6F9E">
        <w:rPr>
          <w:b/>
          <w:bCs/>
        </w:rPr>
        <w:br/>
      </w:r>
      <w:r w:rsidRPr="00DB6F9E">
        <w:rPr>
          <w:b/>
          <w:bCs/>
        </w:rPr>
        <w:t xml:space="preserve">B-12.04.00 </w:t>
      </w:r>
    </w:p>
    <w:p w14:paraId="3EFCB123" w14:textId="401E936C" w:rsidR="00A030CA" w:rsidRDefault="00DB1BBD" w:rsidP="00DB6F9E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7F246181" w14:textId="77777777" w:rsidR="00A030CA" w:rsidRDefault="00DB1BBD">
      <w:pPr>
        <w:numPr>
          <w:ilvl w:val="0"/>
          <w:numId w:val="1"/>
        </w:numPr>
        <w:spacing w:after="216" w:line="259" w:lineRule="auto"/>
        <w:ind w:right="0" w:hanging="222"/>
        <w:jc w:val="left"/>
      </w:pPr>
      <w:r>
        <w:rPr>
          <w:sz w:val="24"/>
        </w:rPr>
        <w:t xml:space="preserve">Przedmiot i zakres stosowania specyfikacji </w:t>
      </w:r>
    </w:p>
    <w:p w14:paraId="31BD913E" w14:textId="77777777" w:rsidR="00A030CA" w:rsidRDefault="00DB1BBD">
      <w:pPr>
        <w:numPr>
          <w:ilvl w:val="1"/>
          <w:numId w:val="1"/>
        </w:numPr>
        <w:spacing w:after="39" w:line="259" w:lineRule="auto"/>
        <w:ind w:right="0" w:hanging="576"/>
        <w:jc w:val="left"/>
      </w:pPr>
      <w:r>
        <w:t xml:space="preserve">Przedmiot specyfikacji </w:t>
      </w:r>
    </w:p>
    <w:p w14:paraId="51226E1C" w14:textId="3E21DD6A" w:rsidR="0011639A" w:rsidRDefault="00DB1BBD" w:rsidP="0011639A">
      <w:pPr>
        <w:autoSpaceDE w:val="0"/>
        <w:autoSpaceDN w:val="0"/>
        <w:adjustRightInd w:val="0"/>
        <w:spacing w:after="0" w:line="240" w:lineRule="auto"/>
        <w:rPr>
          <w:b/>
          <w:bCs/>
          <w:kern w:val="0"/>
        </w:rPr>
      </w:pPr>
      <w:r>
        <w:t xml:space="preserve">Przedmiotem niniejszej szczegółowej specyfikacji technicznej (SST) są wymagania ogólne dotyczące wykonania i odbioru krawężników i obrzeży betonowych dla projektu pt. </w:t>
      </w:r>
      <w:r w:rsidR="0011639A">
        <w:rPr>
          <w:b/>
          <w:bCs/>
          <w:kern w:val="0"/>
        </w:rPr>
        <w:t>„</w:t>
      </w:r>
      <w:r w:rsidR="00BB6BA7">
        <w:rPr>
          <w:b/>
          <w:bCs/>
          <w:i/>
          <w:kern w:val="0"/>
          <w14:ligatures w14:val="none"/>
        </w:rPr>
        <w:t>Roboty budowlane w budynkach Nadleśnictwa Nowa Dęba</w:t>
      </w:r>
      <w:r w:rsidR="00BB6BA7">
        <w:rPr>
          <w:b/>
          <w:bCs/>
          <w:kern w:val="0"/>
          <w14:ligatures w14:val="none"/>
        </w:rPr>
        <w:t xml:space="preserve">.  </w:t>
      </w:r>
      <w:r w:rsidR="0011639A">
        <w:rPr>
          <w:b/>
          <w:bCs/>
          <w:kern w:val="0"/>
        </w:rPr>
        <w:t xml:space="preserve">.  </w:t>
      </w:r>
    </w:p>
    <w:p w14:paraId="6B2B3C6C" w14:textId="30E6FD84" w:rsidR="00A030CA" w:rsidRDefault="00DB6F9E" w:rsidP="0011639A">
      <w:pPr>
        <w:autoSpaceDE w:val="0"/>
        <w:autoSpaceDN w:val="0"/>
        <w:adjustRightInd w:val="0"/>
        <w:spacing w:after="0" w:line="240" w:lineRule="auto"/>
      </w:pPr>
      <w:r>
        <w:br/>
        <w:t xml:space="preserve">Zakres stosowania specyfikacji </w:t>
      </w:r>
    </w:p>
    <w:p w14:paraId="74B9EBB3" w14:textId="77777777" w:rsidR="00A030CA" w:rsidRDefault="00DB1BBD">
      <w:pPr>
        <w:ind w:left="-5" w:right="0"/>
      </w:pPr>
      <w:r>
        <w:t xml:space="preserve">Szczegółowa specyfikacja techniczna (SST) stosowana jest jako dokument przetargowy i kontraktowy przy zlecaniu i realizacji robót wymienionych w pkt. 1.1. </w:t>
      </w:r>
    </w:p>
    <w:p w14:paraId="1B942498" w14:textId="77777777" w:rsidR="00A030CA" w:rsidRDefault="00DB1BBD">
      <w:pPr>
        <w:spacing w:after="249"/>
        <w:ind w:left="-5" w:right="0"/>
      </w:pPr>
      <w:r>
        <w:t xml:space="preserve">Odstępstwa od wymagań podanych w niniejszej specyfikacji mogą mieć miejsce tylko w przypadkach małych prostych robót i konstrukcji drugorzędnych o niewielkim znaczeniu, dla których istnieje pewność, że podstawowe wymagania będą spełnione przy zastosowaniu metod wykonania na podstawie doświadczenia i przy przestrzeganiu zasad sztuki budowlanej. </w:t>
      </w:r>
    </w:p>
    <w:p w14:paraId="1D4CAAB8" w14:textId="77777777" w:rsidR="00A030CA" w:rsidRDefault="00DB1BBD">
      <w:pPr>
        <w:numPr>
          <w:ilvl w:val="1"/>
          <w:numId w:val="1"/>
        </w:numPr>
        <w:spacing w:after="39" w:line="259" w:lineRule="auto"/>
        <w:ind w:right="0" w:hanging="576"/>
        <w:jc w:val="left"/>
      </w:pPr>
      <w:r>
        <w:t xml:space="preserve">Zakres robót objętych specyfikacją </w:t>
      </w:r>
    </w:p>
    <w:p w14:paraId="213E23F8" w14:textId="77777777" w:rsidR="00A030CA" w:rsidRDefault="00DB1BBD">
      <w:pPr>
        <w:spacing w:after="249"/>
        <w:ind w:left="-5" w:right="0"/>
      </w:pPr>
      <w:r>
        <w:t xml:space="preserve">Roboty, których dotyczy specyfikacja obejmują wszystkie czynności umożliwiające i mające na celu wykonanie krawężników i obrzeży betonowych występujących przy realizacji obiektu. </w:t>
      </w:r>
    </w:p>
    <w:p w14:paraId="67F6B3BD" w14:textId="77777777" w:rsidR="00A030CA" w:rsidRDefault="00DB1BBD">
      <w:pPr>
        <w:numPr>
          <w:ilvl w:val="1"/>
          <w:numId w:val="1"/>
        </w:numPr>
        <w:spacing w:after="39" w:line="259" w:lineRule="auto"/>
        <w:ind w:right="0" w:hanging="576"/>
        <w:jc w:val="left"/>
      </w:pPr>
      <w:r>
        <w:t xml:space="preserve">Określenia podstawowe </w:t>
      </w:r>
    </w:p>
    <w:p w14:paraId="7E5A40E8" w14:textId="77777777" w:rsidR="00A030CA" w:rsidRDefault="00DB1BBD">
      <w:pPr>
        <w:spacing w:after="272"/>
        <w:ind w:left="-5" w:right="1166"/>
        <w:jc w:val="left"/>
      </w:pPr>
      <w:r>
        <w:t xml:space="preserve">Określenia podane w niniejszej SST są zgodne z obowiązującymi odpowiednimi normami. </w:t>
      </w:r>
      <w:r>
        <w:rPr>
          <w:sz w:val="20"/>
        </w:rPr>
        <w:t xml:space="preserve">Ogólne wymagania dotyczące robót podano w ST B-00.00.00 „Wymagania ogólne” pkt 1.4. </w:t>
      </w:r>
    </w:p>
    <w:p w14:paraId="67791005" w14:textId="77777777" w:rsidR="00A030CA" w:rsidRDefault="00DB1BBD">
      <w:pPr>
        <w:numPr>
          <w:ilvl w:val="1"/>
          <w:numId w:val="1"/>
        </w:numPr>
        <w:spacing w:after="39" w:line="259" w:lineRule="auto"/>
        <w:ind w:right="0" w:hanging="576"/>
        <w:jc w:val="left"/>
      </w:pPr>
      <w:r>
        <w:t xml:space="preserve">Ogólne wymagania dotyczące robót </w:t>
      </w:r>
    </w:p>
    <w:p w14:paraId="2A6886E1" w14:textId="77777777" w:rsidR="00A030CA" w:rsidRDefault="00DB1BBD">
      <w:pPr>
        <w:ind w:left="-5" w:right="0"/>
      </w:pPr>
      <w:r>
        <w:t xml:space="preserve">Wykonawca robót jest odpowiedzialny za jakość wykonania robót, ich zgodność z dokumentacją projektową, SST i poleceniami Inspektora nadzoru. </w:t>
      </w:r>
    </w:p>
    <w:p w14:paraId="070B3145" w14:textId="77777777" w:rsidR="00A030CA" w:rsidRDefault="00DB1BBD">
      <w:pPr>
        <w:spacing w:after="9"/>
        <w:ind w:left="-5" w:right="1166"/>
        <w:jc w:val="left"/>
      </w:pPr>
      <w:r>
        <w:rPr>
          <w:sz w:val="20"/>
        </w:rPr>
        <w:t xml:space="preserve">Ogólne wymagania dotyczące robót podano w ST B-00.00.00 „Wymagania ogólne” pkt 1.5. </w:t>
      </w:r>
    </w:p>
    <w:p w14:paraId="536DDB23" w14:textId="77777777" w:rsidR="00A030CA" w:rsidRDefault="00DB1BBD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387CBAF6" w14:textId="77777777" w:rsidR="00A030CA" w:rsidRDefault="00DB1BBD">
      <w:pPr>
        <w:numPr>
          <w:ilvl w:val="0"/>
          <w:numId w:val="1"/>
        </w:numPr>
        <w:spacing w:after="216" w:line="259" w:lineRule="auto"/>
        <w:ind w:right="0" w:hanging="222"/>
        <w:jc w:val="left"/>
      </w:pPr>
      <w:r>
        <w:rPr>
          <w:sz w:val="24"/>
        </w:rPr>
        <w:t xml:space="preserve">Materiały </w:t>
      </w:r>
    </w:p>
    <w:p w14:paraId="241D42C4" w14:textId="77777777" w:rsidR="00A030CA" w:rsidRDefault="00DB1BBD">
      <w:pPr>
        <w:numPr>
          <w:ilvl w:val="1"/>
          <w:numId w:val="1"/>
        </w:numPr>
        <w:spacing w:after="39" w:line="259" w:lineRule="auto"/>
        <w:ind w:right="0" w:hanging="576"/>
        <w:jc w:val="left"/>
      </w:pPr>
      <w:r>
        <w:t xml:space="preserve">Zaprawa cementowo-piaskowa. </w:t>
      </w:r>
    </w:p>
    <w:p w14:paraId="1197130D" w14:textId="77777777" w:rsidR="00A030CA" w:rsidRDefault="00DB1BBD">
      <w:pPr>
        <w:spacing w:after="249"/>
        <w:ind w:left="-5" w:right="0"/>
      </w:pPr>
      <w:r>
        <w:t xml:space="preserve">Zaprawa cementowo-piaskowa według PN-90/B-14501 może zawierać dodatki uplastyczniające i uszczelniające. Zaprawy produkuje się z cementów portlandzkich marek 25, 35, 45 oraz hutniczych 25 i 35. Do zalewania spoin między krawężnikami należy stosować zaprawy cementowe. Czas użycia zaprawy do chwili zmieszania składników z cementem i wodą nie powinien przekraczać 5 godzin. Skład zaprawy </w:t>
      </w:r>
      <w:proofErr w:type="spellStart"/>
      <w:r>
        <w:t>cementowopiaskowej</w:t>
      </w:r>
      <w:proofErr w:type="spellEnd"/>
      <w:r>
        <w:t xml:space="preserve"> 1:2. </w:t>
      </w:r>
    </w:p>
    <w:p w14:paraId="6BC295E3" w14:textId="77777777" w:rsidR="00A030CA" w:rsidRDefault="00DB1BBD">
      <w:pPr>
        <w:numPr>
          <w:ilvl w:val="1"/>
          <w:numId w:val="1"/>
        </w:numPr>
        <w:spacing w:after="39" w:line="259" w:lineRule="auto"/>
        <w:ind w:right="0" w:hanging="576"/>
        <w:jc w:val="left"/>
      </w:pPr>
      <w:r>
        <w:t xml:space="preserve">Beton. </w:t>
      </w:r>
    </w:p>
    <w:p w14:paraId="22FD2033" w14:textId="77777777" w:rsidR="00A030CA" w:rsidRDefault="00DB1BBD">
      <w:pPr>
        <w:ind w:left="-5" w:right="0"/>
      </w:pPr>
      <w:r>
        <w:t xml:space="preserve">Podstawowym warunkiem odpowiedniej jakości krawężnika jest jakość betonu w rozumieniu jego wytrzymałości i trwałości. Jakość ta może być zapewniona po spełnieniu warunków i wymagań odnośnie składników oraz składu mieszanki betonowej, właściwego jej przygotowania i zagęszczenia oraz pielęgnacji betonu. Beton do wykonania ławy pod krawężnik musi spełniać następujące wymagania według PN-88/B-06250: </w:t>
      </w:r>
    </w:p>
    <w:p w14:paraId="63C90C62" w14:textId="77777777" w:rsidR="00A030CA" w:rsidRDefault="00DB1BBD">
      <w:pPr>
        <w:numPr>
          <w:ilvl w:val="0"/>
          <w:numId w:val="2"/>
        </w:numPr>
        <w:ind w:right="0" w:hanging="360"/>
      </w:pPr>
      <w:r>
        <w:t xml:space="preserve">wytrzymałość klasy C12/15 </w:t>
      </w:r>
    </w:p>
    <w:p w14:paraId="32ECECDC" w14:textId="77777777" w:rsidR="00A030CA" w:rsidRDefault="00DB1BBD">
      <w:pPr>
        <w:numPr>
          <w:ilvl w:val="0"/>
          <w:numId w:val="2"/>
        </w:numPr>
        <w:ind w:right="0" w:hanging="360"/>
      </w:pPr>
      <w:r>
        <w:t xml:space="preserve">nasiąkliwość nie większą niż 5%, </w:t>
      </w:r>
    </w:p>
    <w:p w14:paraId="464784EB" w14:textId="77777777" w:rsidR="00A030CA" w:rsidRDefault="00DB1BBD">
      <w:pPr>
        <w:numPr>
          <w:ilvl w:val="0"/>
          <w:numId w:val="2"/>
        </w:numPr>
        <w:spacing w:after="253"/>
        <w:ind w:right="0" w:hanging="360"/>
      </w:pPr>
      <w:r>
        <w:t xml:space="preserve">wodoszczelność nie mniej niż W4, </w:t>
      </w:r>
    </w:p>
    <w:p w14:paraId="40C312C6" w14:textId="77777777" w:rsidR="00A030CA" w:rsidRDefault="00DB1BBD">
      <w:pPr>
        <w:numPr>
          <w:ilvl w:val="1"/>
          <w:numId w:val="3"/>
        </w:numPr>
        <w:spacing w:after="39" w:line="259" w:lineRule="auto"/>
        <w:ind w:right="0" w:hanging="576"/>
        <w:jc w:val="left"/>
      </w:pPr>
      <w:r>
        <w:lastRenderedPageBreak/>
        <w:t xml:space="preserve">Podsypka cementowo-piaskowa </w:t>
      </w:r>
    </w:p>
    <w:p w14:paraId="16B402E2" w14:textId="77777777" w:rsidR="00A030CA" w:rsidRDefault="00DB1BBD">
      <w:pPr>
        <w:spacing w:after="246"/>
        <w:ind w:left="-5" w:right="0"/>
      </w:pPr>
      <w:r>
        <w:t xml:space="preserve">Skład mieszanki cementowo-piaskowej powinien wynosić 1:4. </w:t>
      </w:r>
    </w:p>
    <w:p w14:paraId="12DF607C" w14:textId="77777777" w:rsidR="00A030CA" w:rsidRDefault="00DB1BBD">
      <w:pPr>
        <w:numPr>
          <w:ilvl w:val="1"/>
          <w:numId w:val="3"/>
        </w:numPr>
        <w:spacing w:after="39" w:line="259" w:lineRule="auto"/>
        <w:ind w:right="0" w:hanging="576"/>
        <w:jc w:val="left"/>
      </w:pPr>
      <w:r>
        <w:t xml:space="preserve">Kruszywo. </w:t>
      </w:r>
    </w:p>
    <w:p w14:paraId="1E853A5C" w14:textId="77777777" w:rsidR="00A030CA" w:rsidRDefault="00DB1BBD">
      <w:pPr>
        <w:ind w:left="-5" w:right="0"/>
      </w:pPr>
      <w:r>
        <w:t xml:space="preserve">Do wykonania zaprawy cementowo-piaskowej należy stosować kruszywo (piasek) wg PN-79/B-06711. </w:t>
      </w:r>
    </w:p>
    <w:p w14:paraId="781C8F92" w14:textId="77777777" w:rsidR="00A030CA" w:rsidRDefault="00DB1BBD">
      <w:pPr>
        <w:spacing w:after="246"/>
        <w:ind w:left="-5" w:right="0"/>
      </w:pPr>
      <w:r>
        <w:t xml:space="preserve">Kruszywo mineralne. Piasek do zapraw. </w:t>
      </w:r>
    </w:p>
    <w:p w14:paraId="7ABCBE0F" w14:textId="77777777" w:rsidR="00A030CA" w:rsidRDefault="00DB1BBD">
      <w:pPr>
        <w:numPr>
          <w:ilvl w:val="1"/>
          <w:numId w:val="3"/>
        </w:numPr>
        <w:spacing w:after="39" w:line="259" w:lineRule="auto"/>
        <w:ind w:right="0" w:hanging="576"/>
        <w:jc w:val="left"/>
      </w:pPr>
      <w:r>
        <w:t xml:space="preserve">Cement. </w:t>
      </w:r>
    </w:p>
    <w:p w14:paraId="35D4468D" w14:textId="77777777" w:rsidR="00A030CA" w:rsidRDefault="00DB1BBD">
      <w:pPr>
        <w:ind w:left="-5" w:right="0"/>
      </w:pPr>
      <w:r>
        <w:t xml:space="preserve">Cement do produkcji betonu na ławę, zaprawy cementowo-piaskowej i podsypki cementowo-piaskowej powinien odpowiadać PN-88/B-30000, PN-88/B-30001, PN-88/B-30005, Warunki dostawy. </w:t>
      </w:r>
    </w:p>
    <w:p w14:paraId="2BA367DD" w14:textId="77777777" w:rsidR="00A030CA" w:rsidRDefault="00DB1BBD">
      <w:pPr>
        <w:spacing w:after="249"/>
        <w:ind w:left="-5" w:right="0"/>
      </w:pPr>
      <w:r>
        <w:t xml:space="preserve">Cement powinien pochodzić z jednego źródła. Pochodzenie cementu i jego jakość określona atestem musi być zatwierdzona przez Inżyniera. </w:t>
      </w:r>
    </w:p>
    <w:p w14:paraId="36D45E8E" w14:textId="77777777" w:rsidR="00A030CA" w:rsidRDefault="00DB1BBD">
      <w:pPr>
        <w:numPr>
          <w:ilvl w:val="1"/>
          <w:numId w:val="3"/>
        </w:numPr>
        <w:spacing w:after="39" w:line="259" w:lineRule="auto"/>
        <w:ind w:right="0" w:hanging="576"/>
        <w:jc w:val="left"/>
      </w:pPr>
      <w:r>
        <w:t xml:space="preserve">Woda. </w:t>
      </w:r>
    </w:p>
    <w:p w14:paraId="0C3C3C30" w14:textId="77777777" w:rsidR="00A030CA" w:rsidRDefault="00DB1BBD">
      <w:pPr>
        <w:spacing w:after="246"/>
        <w:ind w:left="-5" w:right="0"/>
      </w:pPr>
      <w:r>
        <w:t xml:space="preserve">Woda powinna odpowiadać wymaganiom PN-88/B-32250. </w:t>
      </w:r>
    </w:p>
    <w:p w14:paraId="7DDDC5AA" w14:textId="77777777" w:rsidR="00A030CA" w:rsidRDefault="00DB1BBD">
      <w:pPr>
        <w:numPr>
          <w:ilvl w:val="1"/>
          <w:numId w:val="3"/>
        </w:numPr>
        <w:spacing w:after="39" w:line="259" w:lineRule="auto"/>
        <w:ind w:right="0" w:hanging="576"/>
        <w:jc w:val="left"/>
      </w:pPr>
      <w:r>
        <w:t xml:space="preserve">Krawężniki i obrzeża betonowe. </w:t>
      </w:r>
    </w:p>
    <w:p w14:paraId="3FF50EDB" w14:textId="77777777" w:rsidR="00A030CA" w:rsidRDefault="00DB1BBD">
      <w:pPr>
        <w:ind w:left="-5" w:right="0"/>
      </w:pPr>
      <w:r>
        <w:t xml:space="preserve">Krawężniki betonowe powinny spełniać wymagania BN-80/6775-03/01 i BN-80/6775-03/04, </w:t>
      </w:r>
    </w:p>
    <w:p w14:paraId="3747CA64" w14:textId="77777777" w:rsidR="00A030CA" w:rsidRDefault="00DB1BBD">
      <w:pPr>
        <w:spacing w:after="247"/>
        <w:ind w:left="-5" w:right="0"/>
      </w:pPr>
      <w:r>
        <w:t xml:space="preserve">Obrzeże betonowe – na połączeniu nawierzchni chodnika z nawierzchnią trawiastą oraz opaski z kamienia z nawierzchnią trawiastą zastosowano obrzeże betonowe o wymiarach 100x30x8cm </w:t>
      </w:r>
    </w:p>
    <w:p w14:paraId="582C2835" w14:textId="77777777" w:rsidR="00A030CA" w:rsidRDefault="00DB1BBD">
      <w:pPr>
        <w:spacing w:after="15" w:line="259" w:lineRule="auto"/>
        <w:ind w:left="-5" w:right="0"/>
        <w:jc w:val="left"/>
      </w:pPr>
      <w:r>
        <w:rPr>
          <w:sz w:val="24"/>
        </w:rPr>
        <w:t xml:space="preserve">3. Sprzęt </w:t>
      </w:r>
    </w:p>
    <w:p w14:paraId="310F56D7" w14:textId="77777777" w:rsidR="00A030CA" w:rsidRDefault="00DB1BBD">
      <w:pPr>
        <w:spacing w:after="18" w:line="242" w:lineRule="auto"/>
        <w:ind w:left="0" w:firstLine="0"/>
        <w:jc w:val="left"/>
      </w:pPr>
      <w:r>
        <w:t xml:space="preserve">Wykonawca przystępujący do wykonania obrzeży powinien wykazać się możliwością korzystania z następujących maszyn i sprzętu: </w:t>
      </w:r>
      <w:r>
        <w:t xml:space="preserve"> </w:t>
      </w:r>
      <w:r>
        <w:tab/>
        <w:t xml:space="preserve">ubijaki o ręcznym prowadzeniu,  </w:t>
      </w:r>
    </w:p>
    <w:p w14:paraId="34834AED" w14:textId="77777777" w:rsidR="00A030CA" w:rsidRDefault="00DB1BBD">
      <w:pPr>
        <w:numPr>
          <w:ilvl w:val="0"/>
          <w:numId w:val="4"/>
        </w:numPr>
        <w:ind w:right="1647" w:hanging="360"/>
      </w:pPr>
      <w:r>
        <w:t xml:space="preserve">wibratory samobieżne, </w:t>
      </w:r>
    </w:p>
    <w:p w14:paraId="2BDE3141" w14:textId="77777777" w:rsidR="00A030CA" w:rsidRDefault="00DB1BBD">
      <w:pPr>
        <w:numPr>
          <w:ilvl w:val="0"/>
          <w:numId w:val="4"/>
        </w:numPr>
        <w:ind w:right="1647" w:hanging="360"/>
      </w:pPr>
      <w:r>
        <w:t xml:space="preserve">płyty ubijające przeznaczone do zagęszczania podłoża, Pozostałe prace wykonane ręcznie. </w:t>
      </w:r>
    </w:p>
    <w:p w14:paraId="06144536" w14:textId="77777777" w:rsidR="00A030CA" w:rsidRDefault="00DB1BBD">
      <w:pPr>
        <w:spacing w:after="9"/>
        <w:ind w:left="-5" w:right="1166"/>
        <w:jc w:val="left"/>
      </w:pPr>
      <w:r>
        <w:rPr>
          <w:sz w:val="20"/>
        </w:rPr>
        <w:t xml:space="preserve">Ogólne wymagania dotyczące sprzętu podano w ST B-00.00.00 „Wymagania ogólne” pkt 3. </w:t>
      </w:r>
    </w:p>
    <w:p w14:paraId="52AFDDBE" w14:textId="77777777" w:rsidR="00A030CA" w:rsidRDefault="00DB1BBD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3FDA938C" w14:textId="77777777" w:rsidR="00A030CA" w:rsidRDefault="00DB1BBD">
      <w:pPr>
        <w:numPr>
          <w:ilvl w:val="0"/>
          <w:numId w:val="5"/>
        </w:numPr>
        <w:spacing w:after="15" w:line="259" w:lineRule="auto"/>
        <w:ind w:right="0" w:hanging="222"/>
        <w:jc w:val="left"/>
      </w:pPr>
      <w:r>
        <w:rPr>
          <w:sz w:val="24"/>
        </w:rPr>
        <w:t xml:space="preserve">Transport </w:t>
      </w:r>
    </w:p>
    <w:p w14:paraId="3F5B2D50" w14:textId="77777777" w:rsidR="00A030CA" w:rsidRDefault="00DB1BBD">
      <w:pPr>
        <w:ind w:left="-5" w:right="0"/>
      </w:pPr>
      <w:r>
        <w:t xml:space="preserve">Do transportu można przekazywać krawężniki, w których beton osiągnął wytrzymałość co najmniej 0,75 marki. </w:t>
      </w:r>
      <w:r>
        <w:rPr>
          <w:sz w:val="20"/>
        </w:rPr>
        <w:t xml:space="preserve">Ogólne wymagania dotyczące transportu podano w ST B-00.00.00 „Wymagania ogólne” pkt 4. </w:t>
      </w:r>
    </w:p>
    <w:p w14:paraId="27E62C88" w14:textId="77777777" w:rsidR="00A030CA" w:rsidRDefault="00DB1BBD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44472869" w14:textId="77777777" w:rsidR="00A030CA" w:rsidRDefault="00DB1BBD">
      <w:pPr>
        <w:numPr>
          <w:ilvl w:val="0"/>
          <w:numId w:val="5"/>
        </w:numPr>
        <w:spacing w:after="216" w:line="259" w:lineRule="auto"/>
        <w:ind w:right="0" w:hanging="222"/>
        <w:jc w:val="left"/>
      </w:pPr>
      <w:r>
        <w:rPr>
          <w:sz w:val="24"/>
        </w:rPr>
        <w:t xml:space="preserve">Wykonanie robót </w:t>
      </w:r>
    </w:p>
    <w:p w14:paraId="78E61729" w14:textId="77777777" w:rsidR="00A030CA" w:rsidRDefault="00DB1BBD">
      <w:pPr>
        <w:tabs>
          <w:tab w:val="center" w:pos="1274"/>
        </w:tabs>
        <w:spacing w:after="39" w:line="259" w:lineRule="auto"/>
        <w:ind w:left="-15" w:right="0" w:firstLine="0"/>
        <w:jc w:val="left"/>
      </w:pPr>
      <w:r>
        <w:t xml:space="preserve">5.1 </w:t>
      </w:r>
      <w:r>
        <w:tab/>
        <w:t xml:space="preserve">Ławy betonowe. </w:t>
      </w:r>
    </w:p>
    <w:p w14:paraId="2E1389FD" w14:textId="77777777" w:rsidR="00A030CA" w:rsidRDefault="00DB1BBD">
      <w:pPr>
        <w:ind w:left="-5" w:right="0"/>
      </w:pPr>
      <w:r>
        <w:t xml:space="preserve">Wymiary ławy betonowej powinny być zgodne z niniejszymi ST lub poleceniem Inżyniera. Tolerancja wymiarów może wynosić: </w:t>
      </w:r>
    </w:p>
    <w:p w14:paraId="3EA17FC2" w14:textId="77777777" w:rsidR="00A030CA" w:rsidRDefault="00DB1BBD">
      <w:pPr>
        <w:numPr>
          <w:ilvl w:val="0"/>
          <w:numId w:val="6"/>
        </w:numPr>
        <w:ind w:right="0" w:hanging="360"/>
      </w:pPr>
      <w:r>
        <w:t xml:space="preserve">dla wysokości (grubości) ± 10% wysokości projektowanej, </w:t>
      </w:r>
    </w:p>
    <w:p w14:paraId="54AF0EF1" w14:textId="77777777" w:rsidR="00A030CA" w:rsidRDefault="00DB1BBD">
      <w:pPr>
        <w:numPr>
          <w:ilvl w:val="0"/>
          <w:numId w:val="6"/>
        </w:numPr>
        <w:ind w:right="0" w:hanging="360"/>
      </w:pPr>
      <w:r>
        <w:t xml:space="preserve">dla szerokości ± szerokości projektowanej, </w:t>
      </w:r>
    </w:p>
    <w:p w14:paraId="5ADD08BE" w14:textId="77777777" w:rsidR="00A030CA" w:rsidRDefault="00DB1BBD">
      <w:pPr>
        <w:ind w:left="-5" w:right="0"/>
      </w:pPr>
      <w:r>
        <w:t xml:space="preserve">Wykop koryta pod ławy należy wykonać zgodnie z PN-68/B-06050. Ławy betonowe z oporem wykonuje się w szalowaniu. Beton rozścielony w szalowaniu lub bezpośrednio w korycie powinien być wyrównany warstwami. Betonowanie ław należy wykonać zgodnie z wymogami PN-63/B-06251, przy czym w odcinkach betonowych należy stosować co 50 m szczeliny dylatacyjne, wypełnione bitumiczną masą zalewową odpowiadającą BN66/6771-04. Szczeliny należy starannie oczyścić na pełną wysokość ławy i </w:t>
      </w:r>
      <w:proofErr w:type="spellStart"/>
      <w:r>
        <w:t>osuszyc</w:t>
      </w:r>
      <w:proofErr w:type="spellEnd"/>
      <w:r>
        <w:t xml:space="preserve"> przed zalaniem ich bitumiczną masą zalewową. Przed zalaniem należy podgrzać masę zalewową do temperatury 150÷170 °C. </w:t>
      </w:r>
    </w:p>
    <w:p w14:paraId="6CA54F04" w14:textId="77777777" w:rsidR="00A030CA" w:rsidRDefault="00DB1BBD">
      <w:pPr>
        <w:tabs>
          <w:tab w:val="center" w:pos="1399"/>
        </w:tabs>
        <w:spacing w:after="39" w:line="259" w:lineRule="auto"/>
        <w:ind w:left="-15" w:right="0" w:firstLine="0"/>
        <w:jc w:val="left"/>
      </w:pPr>
      <w:r>
        <w:t xml:space="preserve">5.2 </w:t>
      </w:r>
      <w:r>
        <w:tab/>
        <w:t xml:space="preserve">Obrzeża betonowe. </w:t>
      </w:r>
    </w:p>
    <w:p w14:paraId="1CD53F2C" w14:textId="77777777" w:rsidR="00A030CA" w:rsidRDefault="00DB1BBD">
      <w:pPr>
        <w:ind w:left="-5" w:right="0"/>
      </w:pPr>
      <w:r>
        <w:lastRenderedPageBreak/>
        <w:t xml:space="preserve">Obrzeża betonowe winny być ułożone na podsypce piaskowej grubości 5 cm. W przekroju poprzecznym światło obrzeża od strony chodnika i pobocza powinno wynosić 2-5 cm. Niweleta podłużna powinna być zgodna z niweleta chodnika. Tylna ściana obrzeża od strony pobocza powinna być po ustawieniu obsypana piaskiem, lub miejscowym gruntem przepuszczalnym, ubitym i skomprymowanym. Szerokość spoin nie powinna przekraczać 1 cm. Spoiny wypełnia się zaprawą cementowo-piaskową, przygotowaną w stosunku 1:2. </w:t>
      </w:r>
      <w:r>
        <w:rPr>
          <w:sz w:val="20"/>
        </w:rPr>
        <w:t xml:space="preserve">Ogólne zasady wykonania robót podano w ST B-00.00.00 „Wymagania ogólne” pkt 5. </w:t>
      </w:r>
    </w:p>
    <w:p w14:paraId="3BE5320F" w14:textId="77777777" w:rsidR="00A030CA" w:rsidRDefault="00DB1BBD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62BE3054" w14:textId="77777777" w:rsidR="00A030CA" w:rsidRDefault="00DB1BBD">
      <w:pPr>
        <w:numPr>
          <w:ilvl w:val="0"/>
          <w:numId w:val="7"/>
        </w:numPr>
        <w:spacing w:after="216" w:line="259" w:lineRule="auto"/>
        <w:ind w:right="0" w:hanging="222"/>
        <w:jc w:val="left"/>
      </w:pPr>
      <w:r>
        <w:rPr>
          <w:sz w:val="24"/>
        </w:rPr>
        <w:t xml:space="preserve">Kontrola jakości robót </w:t>
      </w:r>
    </w:p>
    <w:p w14:paraId="35510046" w14:textId="77777777" w:rsidR="00A030CA" w:rsidRDefault="00DB1BBD">
      <w:pPr>
        <w:tabs>
          <w:tab w:val="center" w:pos="1238"/>
        </w:tabs>
        <w:spacing w:after="39" w:line="259" w:lineRule="auto"/>
        <w:ind w:left="-15" w:right="0" w:firstLine="0"/>
        <w:jc w:val="left"/>
      </w:pPr>
      <w:r>
        <w:t xml:space="preserve">6.1 </w:t>
      </w:r>
      <w:r>
        <w:tab/>
        <w:t xml:space="preserve">Rodzaje badań. </w:t>
      </w:r>
    </w:p>
    <w:p w14:paraId="7F845DA2" w14:textId="77777777" w:rsidR="00A030CA" w:rsidRDefault="00DB1BBD">
      <w:pPr>
        <w:ind w:left="-5" w:right="0"/>
      </w:pPr>
      <w:r>
        <w:t xml:space="preserve">Badania polegają na sprawdzeniu wykonania krawężników pod względem jakości i zgodności z niniejszymi ST i normami. Przy odbiorze należy przeprowadzić następujące badania: </w:t>
      </w:r>
    </w:p>
    <w:p w14:paraId="140918C0" w14:textId="77777777" w:rsidR="00A030CA" w:rsidRDefault="00DB1BBD">
      <w:pPr>
        <w:ind w:left="-5" w:right="0"/>
      </w:pPr>
      <w:r>
        <w:t xml:space="preserve">Przed ustawieniem krawężników należy dokonać odbioru ław. Badanie ław przeprowadza się na każde 100 m gotowej ławy: </w:t>
      </w:r>
    </w:p>
    <w:p w14:paraId="3C072BD5" w14:textId="77777777" w:rsidR="00A030CA" w:rsidRDefault="00DB1BBD">
      <w:pPr>
        <w:numPr>
          <w:ilvl w:val="0"/>
          <w:numId w:val="8"/>
        </w:numPr>
        <w:ind w:right="0" w:hanging="360"/>
      </w:pPr>
      <w:r>
        <w:t xml:space="preserve">Wysokość (grubość) ław mierzona w 2 punktach na 100 m może mieć tolerancję jak podano w pkt. 5.1. </w:t>
      </w:r>
    </w:p>
    <w:p w14:paraId="7A29590D" w14:textId="77777777" w:rsidR="00A030CA" w:rsidRDefault="00DB1BBD">
      <w:pPr>
        <w:numPr>
          <w:ilvl w:val="0"/>
          <w:numId w:val="8"/>
        </w:numPr>
        <w:ind w:right="0" w:hanging="360"/>
      </w:pPr>
      <w:r>
        <w:t xml:space="preserve">Równość górnej powierzchni ławy sprawdza się w 2 punktach na 100 m przy pomocy trzymetrowej łaty może wykazywać prześwit nie większy jak 1 cm, </w:t>
      </w:r>
    </w:p>
    <w:p w14:paraId="1F4A3D4A" w14:textId="77777777" w:rsidR="00A030CA" w:rsidRDefault="00DB1BBD">
      <w:pPr>
        <w:numPr>
          <w:ilvl w:val="0"/>
          <w:numId w:val="8"/>
        </w:numPr>
        <w:ind w:right="0" w:hanging="360"/>
      </w:pPr>
      <w:r>
        <w:t xml:space="preserve">Dopuszczalne odchylenie linii ław od projektowanego kierunku nie może przekraczać ± 2 cm. </w:t>
      </w:r>
    </w:p>
    <w:p w14:paraId="7E1DF335" w14:textId="77777777" w:rsidR="00A030CA" w:rsidRDefault="00DB1BBD">
      <w:pPr>
        <w:ind w:left="-5" w:right="0"/>
      </w:pPr>
      <w:r>
        <w:t xml:space="preserve">Badanie krawężników przeprowadza się również na każde 100 m gotowego krawężnika: </w:t>
      </w:r>
    </w:p>
    <w:p w14:paraId="5E08225A" w14:textId="77777777" w:rsidR="00A030CA" w:rsidRDefault="00DB1BBD">
      <w:pPr>
        <w:numPr>
          <w:ilvl w:val="0"/>
          <w:numId w:val="8"/>
        </w:numPr>
        <w:ind w:right="0" w:hanging="360"/>
      </w:pPr>
      <w:r>
        <w:t xml:space="preserve">dopuszczalne odchylenie linii krawężnika od projektowanego kierunku nie może przekraczać ± 1 cm, </w:t>
      </w:r>
    </w:p>
    <w:p w14:paraId="791AB853" w14:textId="77777777" w:rsidR="00A030CA" w:rsidRDefault="00DB1BBD">
      <w:pPr>
        <w:numPr>
          <w:ilvl w:val="0"/>
          <w:numId w:val="8"/>
        </w:numPr>
        <w:ind w:right="0" w:hanging="360"/>
      </w:pPr>
      <w:r>
        <w:t xml:space="preserve">dopuszczalne odchylenie górnej płaszczyzny krawężnika od niwelety drogi może wynosić ± 1 cm, </w:t>
      </w:r>
    </w:p>
    <w:p w14:paraId="111E3BFF" w14:textId="77777777" w:rsidR="00A030CA" w:rsidRDefault="00DB1BBD">
      <w:pPr>
        <w:numPr>
          <w:ilvl w:val="0"/>
          <w:numId w:val="8"/>
        </w:numPr>
        <w:ind w:right="0" w:hanging="360"/>
      </w:pPr>
      <w:r>
        <w:t xml:space="preserve">prześwit pomiędzy górną powierzchnią krawężnika i przyłożoną łatą nie może przekraczać 1 cm, </w:t>
      </w:r>
    </w:p>
    <w:p w14:paraId="4FF05238" w14:textId="77777777" w:rsidR="00A030CA" w:rsidRDefault="00DB1BBD">
      <w:pPr>
        <w:numPr>
          <w:ilvl w:val="0"/>
          <w:numId w:val="8"/>
        </w:numPr>
        <w:ind w:right="0" w:hanging="360"/>
      </w:pPr>
      <w:r>
        <w:t xml:space="preserve">spoiny muszą być wypełnione całkowicie na pełną głębokość, </w:t>
      </w:r>
    </w:p>
    <w:p w14:paraId="518F0B1B" w14:textId="77777777" w:rsidR="00A030CA" w:rsidRDefault="00DB1BBD">
      <w:pPr>
        <w:ind w:left="-5" w:right="0"/>
      </w:pPr>
      <w:r>
        <w:t xml:space="preserve">Badania polegają na sprawdzeniu wykonania obrzeży pod względem jakości i zgodności z niniejszymi ST i normami. Przy odbiorze należy przeprowadzić następujące badania, które przeprowadza się na każde 100 m gotowego obrzeża: </w:t>
      </w:r>
    </w:p>
    <w:p w14:paraId="77A9DFB3" w14:textId="77777777" w:rsidR="00A030CA" w:rsidRDefault="00DB1BBD">
      <w:pPr>
        <w:numPr>
          <w:ilvl w:val="0"/>
          <w:numId w:val="8"/>
        </w:numPr>
        <w:ind w:right="0" w:hanging="360"/>
      </w:pPr>
      <w:r>
        <w:t xml:space="preserve">dopuszczalne odchyłki linii obrzeża od projektowanego kierunku nie może przekraczać ± 1 cm, </w:t>
      </w:r>
    </w:p>
    <w:p w14:paraId="4AF7CE83" w14:textId="77777777" w:rsidR="00A030CA" w:rsidRDefault="00DB1BBD">
      <w:pPr>
        <w:numPr>
          <w:ilvl w:val="0"/>
          <w:numId w:val="8"/>
        </w:numPr>
        <w:ind w:right="0" w:hanging="360"/>
      </w:pPr>
      <w:r>
        <w:t xml:space="preserve">dopuszczalne odchylenie górnej płaszczyzny obrzeża od niwelety chodnika może wynosić ± 1 cm, </w:t>
      </w:r>
    </w:p>
    <w:p w14:paraId="1FBA546E" w14:textId="77777777" w:rsidR="00A030CA" w:rsidRDefault="00DB1BBD">
      <w:pPr>
        <w:numPr>
          <w:ilvl w:val="0"/>
          <w:numId w:val="8"/>
        </w:numPr>
        <w:ind w:right="0" w:hanging="360"/>
      </w:pPr>
      <w:r>
        <w:t xml:space="preserve">prześwit pomiędzy górną powierzchnią obrzeża i przyłożoną łatą nie może przekraczać 1 cm, </w:t>
      </w:r>
    </w:p>
    <w:p w14:paraId="4A45B576" w14:textId="77777777" w:rsidR="00A030CA" w:rsidRDefault="00DB1BBD">
      <w:pPr>
        <w:numPr>
          <w:ilvl w:val="0"/>
          <w:numId w:val="8"/>
        </w:numPr>
        <w:ind w:right="0" w:hanging="360"/>
      </w:pPr>
      <w:r>
        <w:t xml:space="preserve">spoiny muszą być wypełnione całkowicie na pełną głębokość </w:t>
      </w:r>
    </w:p>
    <w:p w14:paraId="6F4F3DDD" w14:textId="77777777" w:rsidR="00A030CA" w:rsidRDefault="00DB1BBD">
      <w:pPr>
        <w:spacing w:after="9"/>
        <w:ind w:left="-5" w:right="1166"/>
        <w:jc w:val="left"/>
      </w:pPr>
      <w:r>
        <w:rPr>
          <w:sz w:val="20"/>
        </w:rPr>
        <w:t xml:space="preserve">Ogólne zasady kontroli jakości robót podano w ST B-00.00.00 „Wymagania ogólne” pkt 6. </w:t>
      </w:r>
    </w:p>
    <w:p w14:paraId="4E054ADC" w14:textId="77777777" w:rsidR="00A030CA" w:rsidRDefault="00DB1BBD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3C15B243" w14:textId="77777777" w:rsidR="00A030CA" w:rsidRDefault="00DB1BBD">
      <w:pPr>
        <w:numPr>
          <w:ilvl w:val="0"/>
          <w:numId w:val="9"/>
        </w:numPr>
        <w:spacing w:after="15" w:line="259" w:lineRule="auto"/>
        <w:ind w:right="0" w:hanging="222"/>
        <w:jc w:val="left"/>
      </w:pPr>
      <w:r>
        <w:rPr>
          <w:sz w:val="24"/>
        </w:rPr>
        <w:t xml:space="preserve">Obmiar robót </w:t>
      </w:r>
    </w:p>
    <w:p w14:paraId="2764941A" w14:textId="77777777" w:rsidR="00A030CA" w:rsidRDefault="00DB1BBD">
      <w:pPr>
        <w:ind w:left="-5" w:right="0"/>
      </w:pPr>
      <w:r>
        <w:t xml:space="preserve">Jednostką obmiarową jest: m </w:t>
      </w:r>
    </w:p>
    <w:p w14:paraId="5892622A" w14:textId="77777777" w:rsidR="00A030CA" w:rsidRDefault="00DB1BBD">
      <w:pPr>
        <w:spacing w:after="9"/>
        <w:ind w:left="-5" w:right="1166"/>
        <w:jc w:val="left"/>
      </w:pPr>
      <w:r>
        <w:rPr>
          <w:sz w:val="20"/>
        </w:rPr>
        <w:t xml:space="preserve">Ogólne zasady obmiaru robót podano w ST B-00.00.00 „Wymagania ogólne” pkt 7. </w:t>
      </w:r>
    </w:p>
    <w:p w14:paraId="02CCD25C" w14:textId="77777777" w:rsidR="00A030CA" w:rsidRDefault="00DB1BBD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06AEB285" w14:textId="77777777" w:rsidR="00A030CA" w:rsidRDefault="00DB1BBD">
      <w:pPr>
        <w:numPr>
          <w:ilvl w:val="0"/>
          <w:numId w:val="9"/>
        </w:numPr>
        <w:spacing w:after="15" w:line="259" w:lineRule="auto"/>
        <w:ind w:right="0" w:hanging="222"/>
        <w:jc w:val="left"/>
      </w:pPr>
      <w:r>
        <w:rPr>
          <w:sz w:val="24"/>
        </w:rPr>
        <w:t xml:space="preserve">Odbiór robót </w:t>
      </w:r>
    </w:p>
    <w:p w14:paraId="77035A67" w14:textId="77777777" w:rsidR="00A030CA" w:rsidRDefault="00DB1BBD">
      <w:pPr>
        <w:ind w:left="-5" w:right="0"/>
      </w:pPr>
      <w:r>
        <w:t xml:space="preserve">Odbiór powinien być przeprowadzony w czasie umożliwiającym wykonanie ewentualnych napraw wadliwie wykonanych elementów bez hamowania postępu robót. Do odbioru Wykonawca przedstawia wszystkie wyniki pomiarów i badań z bieżącej kontroli materiałów i robót. Odbioru obrzeż dokonuje Inżynier na podstawie wyników badań Wykonawcy i ewentualnych uzupełniających badań i pomiarów oraz oględzin. Inżynier zleci Wykonawcy lub niezależnemu laboratorium przeprowadzenie uzupełniających badań i pomiarów wtedy, gdy: </w:t>
      </w:r>
    </w:p>
    <w:p w14:paraId="56B01A31" w14:textId="77777777" w:rsidR="00A030CA" w:rsidRDefault="00DB1BBD">
      <w:pPr>
        <w:numPr>
          <w:ilvl w:val="0"/>
          <w:numId w:val="10"/>
        </w:numPr>
        <w:ind w:right="0" w:hanging="360"/>
      </w:pPr>
      <w:r>
        <w:t xml:space="preserve">zakres lub częstotliwość badań Wykonawcy są niezgodne ze Specyfikacjami, koszty tych badań pokrywa Wykonawca, </w:t>
      </w:r>
    </w:p>
    <w:p w14:paraId="3CE9B360" w14:textId="77777777" w:rsidR="00A030CA" w:rsidRDefault="00DB1BBD">
      <w:pPr>
        <w:numPr>
          <w:ilvl w:val="0"/>
          <w:numId w:val="10"/>
        </w:numPr>
        <w:ind w:right="0" w:hanging="360"/>
      </w:pPr>
      <w:r>
        <w:t xml:space="preserve">istnieją jakiekolwiek wątpliwości robót lub rzetelności badań Wykonawcy, koszty tych badań ponosi Wykonawca tylko w razie stwierdzenia usterek, </w:t>
      </w:r>
    </w:p>
    <w:p w14:paraId="6C934117" w14:textId="77777777" w:rsidR="00A030CA" w:rsidRDefault="00DB1BBD">
      <w:pPr>
        <w:ind w:left="-5" w:right="0"/>
      </w:pPr>
      <w:r>
        <w:lastRenderedPageBreak/>
        <w:t xml:space="preserve">W przypadku stwierdzenia wad Inżynier ustali zakres wykonania robót poprawkowych lub poleci wymianę na nowe wadliwie wykonanych krawężników, według zasad określonych w niniejszych Specyfikacjach. Roboty poprawkowe i wymianę na nowe wadliwie wykonane krawężniki Wykonawca wykona na własny koszt w terminie ustalonym z Inżynierem. </w:t>
      </w:r>
    </w:p>
    <w:p w14:paraId="6834F9AD" w14:textId="77777777" w:rsidR="00A030CA" w:rsidRDefault="00DB1BBD">
      <w:pPr>
        <w:spacing w:after="9"/>
        <w:ind w:left="-5" w:right="1166"/>
        <w:jc w:val="left"/>
      </w:pPr>
      <w:r>
        <w:rPr>
          <w:sz w:val="20"/>
        </w:rPr>
        <w:t xml:space="preserve">Ogólne zasady odbioru robót podano w ST B-00.00.00 „Wymagania ogólne” pkt 8. </w:t>
      </w:r>
    </w:p>
    <w:p w14:paraId="535B5875" w14:textId="77777777" w:rsidR="00A030CA" w:rsidRDefault="00DB1BB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25D6EF2" w14:textId="77777777" w:rsidR="00A030CA" w:rsidRDefault="00DB1BBD">
      <w:pPr>
        <w:numPr>
          <w:ilvl w:val="0"/>
          <w:numId w:val="11"/>
        </w:numPr>
        <w:spacing w:after="15" w:line="259" w:lineRule="auto"/>
        <w:ind w:right="0" w:hanging="331"/>
        <w:jc w:val="left"/>
      </w:pPr>
      <w:r>
        <w:rPr>
          <w:sz w:val="24"/>
        </w:rPr>
        <w:t xml:space="preserve">Podstawa płatności </w:t>
      </w:r>
    </w:p>
    <w:p w14:paraId="05763014" w14:textId="77777777" w:rsidR="00A030CA" w:rsidRDefault="00DB1BBD">
      <w:pPr>
        <w:ind w:left="-5" w:right="0"/>
      </w:pPr>
      <w:r>
        <w:t xml:space="preserve">Płaci się za roboty wykonane w jednostkach podanych w punkcie 7. Cena obejmuje wszystkie czynności wymienione w ST. </w:t>
      </w:r>
    </w:p>
    <w:p w14:paraId="221F33FA" w14:textId="77777777" w:rsidR="00A030CA" w:rsidRDefault="00DB1BBD">
      <w:pPr>
        <w:spacing w:after="9"/>
        <w:ind w:left="-5" w:right="1166"/>
        <w:jc w:val="left"/>
      </w:pPr>
      <w:r>
        <w:rPr>
          <w:sz w:val="20"/>
        </w:rPr>
        <w:t xml:space="preserve">Ogólne zasady podstaw płatności podano w ST B-00.00.00 „Wymagania ogólne” pkt 9. </w:t>
      </w:r>
    </w:p>
    <w:p w14:paraId="2219C6F4" w14:textId="77777777" w:rsidR="00A030CA" w:rsidRDefault="00DB1BBD">
      <w:pPr>
        <w:spacing w:after="357" w:line="259" w:lineRule="auto"/>
        <w:ind w:left="0" w:right="0" w:firstLine="0"/>
        <w:jc w:val="left"/>
      </w:pPr>
      <w:r>
        <w:t xml:space="preserve"> </w:t>
      </w:r>
    </w:p>
    <w:p w14:paraId="51F23CE8" w14:textId="77777777" w:rsidR="00A030CA" w:rsidRDefault="00DB1BBD">
      <w:pPr>
        <w:numPr>
          <w:ilvl w:val="0"/>
          <w:numId w:val="11"/>
        </w:numPr>
        <w:spacing w:after="15" w:line="259" w:lineRule="auto"/>
        <w:ind w:right="0" w:hanging="331"/>
        <w:jc w:val="left"/>
      </w:pPr>
      <w:r>
        <w:rPr>
          <w:sz w:val="24"/>
        </w:rPr>
        <w:t xml:space="preserve">Przepisy związane </w:t>
      </w:r>
    </w:p>
    <w:p w14:paraId="551767F2" w14:textId="77777777" w:rsidR="00A030CA" w:rsidRDefault="00DB1BBD">
      <w:pPr>
        <w:numPr>
          <w:ilvl w:val="0"/>
          <w:numId w:val="12"/>
        </w:numPr>
        <w:ind w:right="0" w:hanging="360"/>
      </w:pPr>
      <w:r>
        <w:t xml:space="preserve">PN-79/B-06711    Kruszywo mineralne. Piaski i zaprawy. </w:t>
      </w:r>
    </w:p>
    <w:p w14:paraId="7DFB9CAE" w14:textId="77777777" w:rsidR="00A030CA" w:rsidRDefault="00DB1BBD">
      <w:pPr>
        <w:numPr>
          <w:ilvl w:val="0"/>
          <w:numId w:val="12"/>
        </w:numPr>
        <w:ind w:right="0" w:hanging="360"/>
      </w:pPr>
      <w:r>
        <w:t xml:space="preserve">PN-88/B-30000    Cement portlandzki. </w:t>
      </w:r>
    </w:p>
    <w:p w14:paraId="38B6C363" w14:textId="77777777" w:rsidR="00A030CA" w:rsidRDefault="00DB1BBD">
      <w:pPr>
        <w:numPr>
          <w:ilvl w:val="0"/>
          <w:numId w:val="12"/>
        </w:numPr>
        <w:ind w:right="0" w:hanging="360"/>
      </w:pPr>
      <w:r>
        <w:t xml:space="preserve">PN-88/B-30001    Cement portlandzki z dodatkami. </w:t>
      </w:r>
    </w:p>
    <w:p w14:paraId="56727053" w14:textId="77777777" w:rsidR="00A030CA" w:rsidRDefault="00DB1BBD">
      <w:pPr>
        <w:numPr>
          <w:ilvl w:val="0"/>
          <w:numId w:val="12"/>
        </w:numPr>
        <w:ind w:right="0" w:hanging="360"/>
      </w:pPr>
      <w:r>
        <w:t xml:space="preserve">PN-88/B-30005    Cement hutniczy. </w:t>
      </w:r>
    </w:p>
    <w:p w14:paraId="7F4C054D" w14:textId="77777777" w:rsidR="00A030CA" w:rsidRDefault="00DB1BBD">
      <w:pPr>
        <w:numPr>
          <w:ilvl w:val="0"/>
          <w:numId w:val="12"/>
        </w:numPr>
        <w:ind w:right="0" w:hanging="360"/>
      </w:pPr>
      <w:r>
        <w:t xml:space="preserve">PN-88/B-32250    Woda do celów budowlanych. </w:t>
      </w:r>
    </w:p>
    <w:p w14:paraId="2274636B" w14:textId="77777777" w:rsidR="00A030CA" w:rsidRDefault="00DB1BBD">
      <w:pPr>
        <w:numPr>
          <w:ilvl w:val="0"/>
          <w:numId w:val="12"/>
        </w:numPr>
        <w:ind w:right="0" w:hanging="360"/>
      </w:pPr>
      <w:r>
        <w:t xml:space="preserve">BN-80/6775-03/01 Elementy nawierzchni dróg, ulic, parkingów. Wspólne wymagania i badania. </w:t>
      </w:r>
    </w:p>
    <w:p w14:paraId="6616D0DE" w14:textId="77777777" w:rsidR="00A030CA" w:rsidRDefault="00DB1BBD">
      <w:pPr>
        <w:numPr>
          <w:ilvl w:val="0"/>
          <w:numId w:val="12"/>
        </w:numPr>
        <w:ind w:right="0" w:hanging="360"/>
      </w:pPr>
      <w:r>
        <w:t xml:space="preserve">BN-80/6775-03/04 Elementy nawierzchni dróg, ulic, parkingów. Wspólne wymagania i badania. Krawężniki i obrzeża chodnikowe. </w:t>
      </w:r>
    </w:p>
    <w:p w14:paraId="1457BC0D" w14:textId="77777777" w:rsidR="00A030CA" w:rsidRDefault="00DB1BB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4D60BAE" w14:textId="77777777" w:rsidR="00A030CA" w:rsidRDefault="00DB1BBD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A030CA">
      <w:footerReference w:type="even" r:id="rId7"/>
      <w:footerReference w:type="default" r:id="rId8"/>
      <w:footerReference w:type="first" r:id="rId9"/>
      <w:pgSz w:w="11906" w:h="16838"/>
      <w:pgMar w:top="1289" w:right="1414" w:bottom="1398" w:left="1560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2B0BA" w14:textId="77777777" w:rsidR="009543A3" w:rsidRDefault="009543A3">
      <w:pPr>
        <w:spacing w:after="0" w:line="240" w:lineRule="auto"/>
      </w:pPr>
      <w:r>
        <w:separator/>
      </w:r>
    </w:p>
  </w:endnote>
  <w:endnote w:type="continuationSeparator" w:id="0">
    <w:p w14:paraId="7CE76E37" w14:textId="77777777" w:rsidR="009543A3" w:rsidRDefault="00954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14897" w14:textId="77777777" w:rsidR="00A030CA" w:rsidRDefault="00DB1BBD">
    <w:pPr>
      <w:tabs>
        <w:tab w:val="center" w:pos="4284"/>
        <w:tab w:val="right" w:pos="893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t xml:space="preserve">Specyfikacja techniczna B-12.04.00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D2DBF" w14:textId="5866BF8F" w:rsidR="00A030CA" w:rsidRDefault="00DB1BBD">
    <w:pPr>
      <w:tabs>
        <w:tab w:val="center" w:pos="4284"/>
        <w:tab w:val="right" w:pos="893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61555" w14:textId="77777777" w:rsidR="00A030CA" w:rsidRDefault="00DB1BBD">
    <w:pPr>
      <w:tabs>
        <w:tab w:val="center" w:pos="4284"/>
        <w:tab w:val="right" w:pos="893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t xml:space="preserve">Specyfikacja techniczna B-12.04.00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7028E" w14:textId="77777777" w:rsidR="009543A3" w:rsidRDefault="009543A3">
      <w:pPr>
        <w:spacing w:after="0" w:line="240" w:lineRule="auto"/>
      </w:pPr>
      <w:r>
        <w:separator/>
      </w:r>
    </w:p>
  </w:footnote>
  <w:footnote w:type="continuationSeparator" w:id="0">
    <w:p w14:paraId="23A3F256" w14:textId="77777777" w:rsidR="009543A3" w:rsidRDefault="00954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74B32"/>
    <w:multiLevelType w:val="hybridMultilevel"/>
    <w:tmpl w:val="21787D96"/>
    <w:lvl w:ilvl="0" w:tplc="55F626A6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1859E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DAA77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22416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74B35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342A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490F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9C3E7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F023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EB1377"/>
    <w:multiLevelType w:val="multilevel"/>
    <w:tmpl w:val="D716EB7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5712B66"/>
    <w:multiLevelType w:val="multilevel"/>
    <w:tmpl w:val="38546066"/>
    <w:lvl w:ilvl="0">
      <w:start w:val="1"/>
      <w:numFmt w:val="decimal"/>
      <w:lvlText w:val="%1."/>
      <w:lvlJc w:val="left"/>
      <w:pPr>
        <w:ind w:left="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491A37"/>
    <w:multiLevelType w:val="hybridMultilevel"/>
    <w:tmpl w:val="ECB8078A"/>
    <w:lvl w:ilvl="0" w:tplc="B6F67586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4A578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E2D4D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5A87C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62AFE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924D3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44563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A6389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BE028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ED9474B"/>
    <w:multiLevelType w:val="hybridMultilevel"/>
    <w:tmpl w:val="92D80E8A"/>
    <w:lvl w:ilvl="0" w:tplc="4750311A">
      <w:start w:val="9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7859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4EF4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EECC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C692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B237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429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B0C2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7C39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87166DD"/>
    <w:multiLevelType w:val="hybridMultilevel"/>
    <w:tmpl w:val="DF80DCA6"/>
    <w:lvl w:ilvl="0" w:tplc="5F04AC26">
      <w:start w:val="6"/>
      <w:numFmt w:val="decimal"/>
      <w:lvlText w:val="%1."/>
      <w:lvlJc w:val="left"/>
      <w:pPr>
        <w:ind w:left="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6AA9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E8D6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365A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E0AA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BA6E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7C93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A685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9003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AA552BB"/>
    <w:multiLevelType w:val="hybridMultilevel"/>
    <w:tmpl w:val="36DCE062"/>
    <w:lvl w:ilvl="0" w:tplc="C14857E0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E0845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72FA5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F830C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B04F0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127A1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AE360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50F04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F0FEE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C2A1C85"/>
    <w:multiLevelType w:val="hybridMultilevel"/>
    <w:tmpl w:val="A9523D36"/>
    <w:lvl w:ilvl="0" w:tplc="D10C5566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18F34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A8E0A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125B6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AE26E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742ED0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DCCB5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D89D6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3C3CA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F925A3B"/>
    <w:multiLevelType w:val="hybridMultilevel"/>
    <w:tmpl w:val="C414C582"/>
    <w:lvl w:ilvl="0" w:tplc="9CEA4E1C">
      <w:start w:val="7"/>
      <w:numFmt w:val="decimal"/>
      <w:lvlText w:val="%1."/>
      <w:lvlJc w:val="left"/>
      <w:pPr>
        <w:ind w:left="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165D1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1A17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5EF8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1086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6A9C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7071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DA3B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EE18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26959C5"/>
    <w:multiLevelType w:val="hybridMultilevel"/>
    <w:tmpl w:val="2D28DD64"/>
    <w:lvl w:ilvl="0" w:tplc="C7C45042">
      <w:start w:val="4"/>
      <w:numFmt w:val="decimal"/>
      <w:lvlText w:val="%1."/>
      <w:lvlJc w:val="left"/>
      <w:pPr>
        <w:ind w:left="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70C3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B094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C602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2213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3636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483C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D4CB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546D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2DC3D8A"/>
    <w:multiLevelType w:val="hybridMultilevel"/>
    <w:tmpl w:val="2094530A"/>
    <w:lvl w:ilvl="0" w:tplc="1CDC9810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A0009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2E158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1C130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BEAEE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8E7E1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34708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BA4BA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1E752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D21230B"/>
    <w:multiLevelType w:val="hybridMultilevel"/>
    <w:tmpl w:val="2264DC2E"/>
    <w:lvl w:ilvl="0" w:tplc="5C0A5090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56489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9C5C3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5656C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46383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8654C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E662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E4C85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345A4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3"/>
  </w:num>
  <w:num w:numId="5">
    <w:abstractNumId w:val="9"/>
  </w:num>
  <w:num w:numId="6">
    <w:abstractNumId w:val="6"/>
  </w:num>
  <w:num w:numId="7">
    <w:abstractNumId w:val="5"/>
  </w:num>
  <w:num w:numId="8">
    <w:abstractNumId w:val="11"/>
  </w:num>
  <w:num w:numId="9">
    <w:abstractNumId w:val="8"/>
  </w:num>
  <w:num w:numId="10">
    <w:abstractNumId w:val="7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0CA"/>
    <w:rsid w:val="0011639A"/>
    <w:rsid w:val="009543A3"/>
    <w:rsid w:val="00A030CA"/>
    <w:rsid w:val="00BB6BA7"/>
    <w:rsid w:val="00C77FBF"/>
    <w:rsid w:val="00DB1BBD"/>
    <w:rsid w:val="00DB6F9E"/>
    <w:rsid w:val="00EA006C"/>
    <w:rsid w:val="00FC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014BA"/>
  <w15:docId w15:val="{8C0EA61F-3006-4D80-9AF7-CB8BA0004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7" w:line="248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6F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6F9E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1316</Words>
  <Characters>7896</Characters>
  <Application>Microsoft Office Word</Application>
  <DocSecurity>0</DocSecurity>
  <Lines>65</Lines>
  <Paragraphs>18</Paragraphs>
  <ScaleCrop>false</ScaleCrop>
  <Company/>
  <LinksUpToDate>false</LinksUpToDate>
  <CharactersWithSpaces>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B-12.04.00 - Obrze|a i krawˇ|niki betonowe</dc:title>
  <dc:subject/>
  <dc:creator>HP</dc:creator>
  <cp:keywords/>
  <cp:lastModifiedBy>Sylwester</cp:lastModifiedBy>
  <cp:revision>7</cp:revision>
  <dcterms:created xsi:type="dcterms:W3CDTF">2023-11-07T13:25:00Z</dcterms:created>
  <dcterms:modified xsi:type="dcterms:W3CDTF">2024-09-24T11:36:00Z</dcterms:modified>
</cp:coreProperties>
</file>