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E62DA" w14:textId="77777777" w:rsidR="00603523" w:rsidRDefault="00B3202A">
      <w:pPr>
        <w:spacing w:after="0" w:line="259" w:lineRule="auto"/>
        <w:ind w:left="0" w:right="8" w:firstLine="0"/>
        <w:jc w:val="center"/>
      </w:pPr>
      <w:r>
        <w:rPr>
          <w:sz w:val="32"/>
        </w:rPr>
        <w:t xml:space="preserve">SPECYFIKACJA TECHNICZNA </w:t>
      </w:r>
    </w:p>
    <w:p w14:paraId="29E322EF" w14:textId="77777777" w:rsidR="00603523" w:rsidRDefault="00B3202A">
      <w:pPr>
        <w:spacing w:after="252" w:line="259" w:lineRule="auto"/>
        <w:ind w:left="45" w:right="0" w:firstLine="0"/>
        <w:jc w:val="center"/>
      </w:pPr>
      <w:r>
        <w:t xml:space="preserve"> </w:t>
      </w:r>
    </w:p>
    <w:p w14:paraId="09BFE738" w14:textId="77777777" w:rsidR="00603523" w:rsidRDefault="00B3202A">
      <w:pPr>
        <w:spacing w:after="0" w:line="259" w:lineRule="auto"/>
        <w:ind w:left="0" w:right="10" w:firstLine="0"/>
        <w:jc w:val="center"/>
      </w:pPr>
      <w:r>
        <w:rPr>
          <w:sz w:val="26"/>
        </w:rPr>
        <w:t>TYNKI I OKŁADZINY</w:t>
      </w:r>
      <w:r>
        <w:rPr>
          <w:sz w:val="24"/>
        </w:rPr>
        <w:t xml:space="preserve"> </w:t>
      </w:r>
    </w:p>
    <w:p w14:paraId="22161242" w14:textId="77777777" w:rsidR="00603523" w:rsidRDefault="00B3202A">
      <w:pPr>
        <w:spacing w:after="0" w:line="259" w:lineRule="auto"/>
        <w:ind w:left="50" w:right="0" w:firstLine="0"/>
        <w:jc w:val="center"/>
      </w:pPr>
      <w:r>
        <w:rPr>
          <w:sz w:val="24"/>
        </w:rPr>
        <w:t xml:space="preserve"> </w:t>
      </w:r>
    </w:p>
    <w:p w14:paraId="43C72952" w14:textId="77777777" w:rsidR="00603523" w:rsidRDefault="00B3202A">
      <w:pPr>
        <w:spacing w:after="14" w:line="259" w:lineRule="auto"/>
        <w:ind w:left="0" w:right="4" w:firstLine="0"/>
        <w:jc w:val="center"/>
      </w:pPr>
      <w:r>
        <w:rPr>
          <w:sz w:val="24"/>
        </w:rPr>
        <w:t xml:space="preserve">B-09.01.00 </w:t>
      </w:r>
    </w:p>
    <w:p w14:paraId="4A89033C" w14:textId="77777777" w:rsidR="00603523" w:rsidRDefault="00B3202A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54DE37A" w14:textId="77777777" w:rsidR="00603523" w:rsidRDefault="00B3202A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181C6829" w14:textId="77777777" w:rsidR="00603523" w:rsidRDefault="00B3202A">
      <w:pPr>
        <w:pStyle w:val="Nagwek1"/>
        <w:ind w:left="207" w:right="0" w:hanging="222"/>
      </w:pPr>
      <w:r>
        <w:t xml:space="preserve">Przedmiot i zakres stosowania specyfikacji </w:t>
      </w:r>
    </w:p>
    <w:p w14:paraId="14D4A026" w14:textId="77777777" w:rsidR="00603523" w:rsidRDefault="00B3202A">
      <w:pPr>
        <w:tabs>
          <w:tab w:val="center" w:pos="1550"/>
        </w:tabs>
        <w:spacing w:after="53" w:line="248" w:lineRule="auto"/>
        <w:ind w:left="-15" w:right="0" w:firstLine="0"/>
        <w:jc w:val="left"/>
      </w:pPr>
      <w:r>
        <w:t xml:space="preserve">1.1 </w:t>
      </w:r>
      <w:r>
        <w:tab/>
        <w:t xml:space="preserve">Przedmiot specyfikacji </w:t>
      </w:r>
    </w:p>
    <w:p w14:paraId="6A1F673C" w14:textId="64E8AF7C" w:rsidR="00CB511C" w:rsidRDefault="00B3202A" w:rsidP="00CB511C">
      <w:pPr>
        <w:autoSpaceDE w:val="0"/>
        <w:autoSpaceDN w:val="0"/>
        <w:adjustRightInd w:val="0"/>
        <w:spacing w:after="0" w:line="240" w:lineRule="auto"/>
        <w:rPr>
          <w:b/>
          <w:bCs/>
          <w:kern w:val="0"/>
        </w:rPr>
      </w:pPr>
      <w:r>
        <w:t xml:space="preserve">Przedmiotem niniejszej szczegółowej specyfikacji technicznej (SST) są wymagania ogólne dotyczące wykonania i odbioru tynków i okładzin dla projektu pt. </w:t>
      </w:r>
      <w:r w:rsidR="00CB511C">
        <w:rPr>
          <w:b/>
          <w:bCs/>
          <w:kern w:val="0"/>
        </w:rPr>
        <w:t>„</w:t>
      </w:r>
      <w:r w:rsidR="00673DEF" w:rsidRPr="00673DEF">
        <w:rPr>
          <w:b/>
          <w:bCs/>
          <w:i/>
          <w:kern w:val="0"/>
        </w:rPr>
        <w:t>Roboty budowlane w budynkach Nadleśnictwa Nowa Dęba</w:t>
      </w:r>
      <w:r w:rsidR="00673DEF" w:rsidRPr="00673DEF">
        <w:rPr>
          <w:b/>
          <w:bCs/>
          <w:kern w:val="0"/>
        </w:rPr>
        <w:t>.  ;</w:t>
      </w:r>
      <w:r w:rsidR="00CB511C" w:rsidRPr="00F64553">
        <w:rPr>
          <w:b/>
          <w:bCs/>
          <w:kern w:val="0"/>
        </w:rPr>
        <w:t xml:space="preserve">.  </w:t>
      </w:r>
    </w:p>
    <w:p w14:paraId="4763996D" w14:textId="51C84ABA" w:rsidR="0040026F" w:rsidRDefault="0040026F" w:rsidP="00CB511C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F64553">
        <w:rPr>
          <w:b/>
          <w:bCs/>
          <w:kern w:val="0"/>
        </w:rPr>
        <w:t xml:space="preserve"> </w:t>
      </w:r>
    </w:p>
    <w:p w14:paraId="623A5CCA" w14:textId="3208B7CD" w:rsidR="00603523" w:rsidRDefault="00B3202A">
      <w:pPr>
        <w:tabs>
          <w:tab w:val="center" w:pos="1921"/>
        </w:tabs>
        <w:spacing w:after="53" w:line="248" w:lineRule="auto"/>
        <w:ind w:left="-15" w:right="0" w:firstLine="0"/>
        <w:jc w:val="left"/>
      </w:pPr>
      <w:r>
        <w:t xml:space="preserve">1.2 </w:t>
      </w:r>
      <w:r>
        <w:tab/>
        <w:t xml:space="preserve">Zakres stosowania specyfikacji </w:t>
      </w:r>
    </w:p>
    <w:p w14:paraId="7406A4D8" w14:textId="77777777" w:rsidR="00603523" w:rsidRDefault="00B3202A">
      <w:pPr>
        <w:ind w:left="-5" w:right="0"/>
      </w:pPr>
      <w:r>
        <w:t xml:space="preserve">Szczegółowa specyfikacja techniczna (SST) stosowana jest jako dokument przetargowy i kontraktowy przy zlecaniu i realizacji robót wymienionych w pkt. 1.1. </w:t>
      </w:r>
    </w:p>
    <w:p w14:paraId="3DEEEF26" w14:textId="77777777" w:rsidR="00603523" w:rsidRDefault="00B3202A">
      <w:pPr>
        <w:spacing w:after="250"/>
        <w:ind w:left="-5" w:right="0"/>
      </w:pPr>
      <w:r>
        <w:t xml:space="preserve">Odstępstwa od wymagań podanych w niniejszej specyfikacji mogą mieć miejsce tylko w przypadkach małych prostych robót i konstrukcji drugorzędnych o niewielkim znaczeniu, dla których istnieje pewność, że podstawowe wymagania będą spełnione przy zastosowaniu metod wykonania na podstawie doświadczenia i przy przestrzeganiu zasad sztuki budowlanej. </w:t>
      </w:r>
    </w:p>
    <w:p w14:paraId="1259683D" w14:textId="77777777" w:rsidR="00603523" w:rsidRDefault="00B3202A">
      <w:pPr>
        <w:tabs>
          <w:tab w:val="center" w:pos="2080"/>
        </w:tabs>
        <w:spacing w:after="53" w:line="248" w:lineRule="auto"/>
        <w:ind w:left="-15" w:right="0" w:firstLine="0"/>
        <w:jc w:val="left"/>
      </w:pPr>
      <w:r>
        <w:t xml:space="preserve">1.3 </w:t>
      </w:r>
      <w:r>
        <w:tab/>
        <w:t xml:space="preserve">Zakres robót objętych specyfikacją </w:t>
      </w:r>
    </w:p>
    <w:p w14:paraId="0B00A110" w14:textId="77777777" w:rsidR="00603523" w:rsidRDefault="00B3202A">
      <w:pPr>
        <w:spacing w:after="250"/>
        <w:ind w:left="-5" w:right="0"/>
      </w:pPr>
      <w:r>
        <w:t xml:space="preserve">Roboty, których dotyczy specyfikacja obejmują wszystkie czynności mające na celu wykonanie i odbioru tynków i okładzin. </w:t>
      </w:r>
    </w:p>
    <w:p w14:paraId="322F9F6E" w14:textId="77777777" w:rsidR="00603523" w:rsidRDefault="00B3202A">
      <w:pPr>
        <w:tabs>
          <w:tab w:val="center" w:pos="1605"/>
        </w:tabs>
        <w:spacing w:after="53" w:line="248" w:lineRule="auto"/>
        <w:ind w:left="-15" w:right="0" w:firstLine="0"/>
        <w:jc w:val="left"/>
      </w:pPr>
      <w:r>
        <w:t xml:space="preserve">1.4 </w:t>
      </w:r>
      <w:r>
        <w:tab/>
        <w:t xml:space="preserve">Określenia podstawowe </w:t>
      </w:r>
    </w:p>
    <w:p w14:paraId="680416C6" w14:textId="77777777" w:rsidR="00603523" w:rsidRDefault="00B3202A">
      <w:pPr>
        <w:spacing w:after="272" w:line="248" w:lineRule="auto"/>
        <w:ind w:left="-5" w:right="1166"/>
        <w:jc w:val="left"/>
      </w:pPr>
      <w:r>
        <w:t xml:space="preserve">Określenia podane w niniejszej SST są zgodne z obowiązującymi odpowiednimi normami. </w:t>
      </w:r>
      <w:r>
        <w:rPr>
          <w:sz w:val="20"/>
        </w:rPr>
        <w:t xml:space="preserve">Ogólne wymagania dotyczące robót podano w ST B-00.00.00 „Wymagania ogólne” pkt 1.4. </w:t>
      </w:r>
    </w:p>
    <w:p w14:paraId="7FEAA5A2" w14:textId="77777777" w:rsidR="00603523" w:rsidRDefault="00B3202A">
      <w:pPr>
        <w:tabs>
          <w:tab w:val="center" w:pos="2115"/>
        </w:tabs>
        <w:spacing w:after="53" w:line="248" w:lineRule="auto"/>
        <w:ind w:left="-15" w:right="0" w:firstLine="0"/>
        <w:jc w:val="left"/>
      </w:pPr>
      <w:r>
        <w:t xml:space="preserve">1.5 </w:t>
      </w:r>
      <w:r>
        <w:tab/>
        <w:t xml:space="preserve">Ogólne wymagania dotyczące robót </w:t>
      </w:r>
    </w:p>
    <w:p w14:paraId="67E133C8" w14:textId="77777777" w:rsidR="00603523" w:rsidRDefault="00B3202A">
      <w:pPr>
        <w:ind w:left="-5" w:right="0"/>
      </w:pPr>
      <w:r>
        <w:t xml:space="preserve">Wykonawca robót jest odpowiedzialny za jakość wykonania robót, ich zgodność z dokumentacją projektową, SST i poleceniami Inspektora nadzoru. </w:t>
      </w:r>
    </w:p>
    <w:p w14:paraId="458C6A47" w14:textId="77777777" w:rsidR="00603523" w:rsidRDefault="00B3202A">
      <w:pPr>
        <w:spacing w:line="248" w:lineRule="auto"/>
        <w:ind w:left="-5" w:right="1166"/>
        <w:jc w:val="left"/>
      </w:pPr>
      <w:r>
        <w:rPr>
          <w:sz w:val="20"/>
        </w:rPr>
        <w:t xml:space="preserve">Ogólne wymagania dotyczące robót podano w ST B-00.00.00 „Wymagania ogólne” pkt 1.5. </w:t>
      </w:r>
    </w:p>
    <w:p w14:paraId="36D611D7" w14:textId="77777777" w:rsidR="00603523" w:rsidRDefault="00B3202A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4D773C19" w14:textId="77777777" w:rsidR="00603523" w:rsidRDefault="00B3202A">
      <w:pPr>
        <w:pStyle w:val="Nagwek1"/>
        <w:ind w:left="207" w:right="0" w:hanging="222"/>
      </w:pPr>
      <w:r>
        <w:t xml:space="preserve">Materiały </w:t>
      </w:r>
    </w:p>
    <w:p w14:paraId="7249607F" w14:textId="77777777" w:rsidR="00603523" w:rsidRDefault="00B3202A">
      <w:pPr>
        <w:tabs>
          <w:tab w:val="center" w:pos="944"/>
        </w:tabs>
        <w:spacing w:after="53" w:line="248" w:lineRule="auto"/>
        <w:ind w:left="-15" w:right="0" w:firstLine="0"/>
        <w:jc w:val="left"/>
      </w:pPr>
      <w:r>
        <w:t xml:space="preserve">2.1 </w:t>
      </w:r>
      <w:r>
        <w:tab/>
        <w:t xml:space="preserve">Zaprawy </w:t>
      </w:r>
    </w:p>
    <w:p w14:paraId="0407EB0A" w14:textId="77777777" w:rsidR="00603523" w:rsidRDefault="00B3202A">
      <w:pPr>
        <w:spacing w:after="250"/>
        <w:ind w:left="-5" w:right="0"/>
      </w:pPr>
      <w:r>
        <w:t xml:space="preserve">Zaprawy do wykonania tynków zwykłych powinny odpowiadać wymaganiom normy PN-90/B-14501 „Zaprawy budowlane zwykłe" lub aprobatom technicznym. </w:t>
      </w:r>
    </w:p>
    <w:p w14:paraId="3ED09EB2" w14:textId="77777777" w:rsidR="00603523" w:rsidRDefault="00B3202A">
      <w:pPr>
        <w:tabs>
          <w:tab w:val="center" w:pos="822"/>
        </w:tabs>
        <w:spacing w:after="53" w:line="248" w:lineRule="auto"/>
        <w:ind w:left="-15" w:right="0" w:firstLine="0"/>
        <w:jc w:val="left"/>
      </w:pPr>
      <w:r>
        <w:t xml:space="preserve">2.2 </w:t>
      </w:r>
      <w:r>
        <w:tab/>
        <w:t xml:space="preserve">Woda </w:t>
      </w:r>
    </w:p>
    <w:p w14:paraId="6464F81D" w14:textId="77777777" w:rsidR="00603523" w:rsidRDefault="00B3202A">
      <w:pPr>
        <w:ind w:left="-5" w:right="0"/>
      </w:pPr>
      <w:r>
        <w:t xml:space="preserve">Do przygotowania zapraw i skrapiania podłoża stosować można wodę odpowiadającą wymaganiom normy PN88/B-32250 „Materiały budowlane. Woda do betonów i zapraw". Bez badań laboratoryjnych można stosować wodociągową wodę pitną. </w:t>
      </w:r>
    </w:p>
    <w:p w14:paraId="108F6E7E" w14:textId="77777777" w:rsidR="00603523" w:rsidRDefault="00B3202A">
      <w:pPr>
        <w:ind w:left="-5" w:right="0"/>
      </w:pPr>
      <w:r>
        <w:t xml:space="preserve">Niedozwolone jest użycie wód ściekowych, kanalizacyjnych, bagiennych oraz wód zawierających tłuszcze organiczne, oleje i muł. </w:t>
      </w:r>
    </w:p>
    <w:p w14:paraId="698E9836" w14:textId="77777777" w:rsidR="00603523" w:rsidRDefault="00B3202A">
      <w:pPr>
        <w:tabs>
          <w:tab w:val="center" w:pos="862"/>
        </w:tabs>
        <w:spacing w:after="53" w:line="248" w:lineRule="auto"/>
        <w:ind w:left="-15" w:right="0" w:firstLine="0"/>
        <w:jc w:val="left"/>
      </w:pPr>
      <w:r>
        <w:t xml:space="preserve">2.3 </w:t>
      </w:r>
      <w:r>
        <w:tab/>
        <w:t xml:space="preserve">Piasek </w:t>
      </w:r>
    </w:p>
    <w:p w14:paraId="1E72318D" w14:textId="77777777" w:rsidR="00603523" w:rsidRDefault="00B3202A">
      <w:pPr>
        <w:ind w:left="-5" w:right="0"/>
      </w:pPr>
      <w:r>
        <w:lastRenderedPageBreak/>
        <w:t xml:space="preserve">2.3.1. Piasek powinien spełniać wymagania normy PN-79/B-06711 „Kruszywa mineralne. Piaski do zapraw budowlanych", a w szczególności: </w:t>
      </w:r>
      <w:r>
        <w:t xml:space="preserve"> nie zawierać domieszek organicznych, </w:t>
      </w:r>
    </w:p>
    <w:p w14:paraId="1DE3B136" w14:textId="77777777" w:rsidR="00603523" w:rsidRDefault="00B3202A">
      <w:pPr>
        <w:numPr>
          <w:ilvl w:val="0"/>
          <w:numId w:val="1"/>
        </w:numPr>
        <w:ind w:right="0" w:hanging="360"/>
      </w:pPr>
      <w:r>
        <w:t xml:space="preserve">mieć frakcje różnych wymiarów, a mianowicie: piasek drobnoziarnisty 0,25-0,5 mm, piasek średnioziarnisty 0,5-1,0 mm, piasek gruboziarnisty 1,0-2,0 mm. </w:t>
      </w:r>
    </w:p>
    <w:p w14:paraId="431226EE" w14:textId="77777777" w:rsidR="00603523" w:rsidRDefault="00B3202A">
      <w:pPr>
        <w:ind w:left="-5" w:right="0"/>
      </w:pPr>
      <w:r>
        <w:t xml:space="preserve">2.3.2. Do spodnich warstw tynku należy stosować piasek gruboziarnisty odmiany 1, do warstw wierzchnich — średnioziarnisty odmiany 2. </w:t>
      </w:r>
    </w:p>
    <w:p w14:paraId="2A6C48C9" w14:textId="77777777" w:rsidR="00603523" w:rsidRDefault="00B3202A">
      <w:pPr>
        <w:spacing w:after="246"/>
        <w:ind w:left="-5" w:right="0"/>
      </w:pPr>
      <w:r>
        <w:t xml:space="preserve">2.3.3. Do gładzi piasek powinien być drobnoziarnisty i przechodzić całkowicie przez sito o prześwicie 0,5 mm. </w:t>
      </w:r>
    </w:p>
    <w:p w14:paraId="17311612" w14:textId="77777777" w:rsidR="00603523" w:rsidRDefault="00B3202A">
      <w:pPr>
        <w:tabs>
          <w:tab w:val="center" w:pos="2402"/>
        </w:tabs>
        <w:spacing w:after="53" w:line="248" w:lineRule="auto"/>
        <w:ind w:left="-15" w:right="0" w:firstLine="0"/>
        <w:jc w:val="left"/>
      </w:pPr>
      <w:r>
        <w:t xml:space="preserve">2.4 </w:t>
      </w:r>
      <w:r>
        <w:tab/>
        <w:t xml:space="preserve">Zaprawy budowlane cementowo-wapienne </w:t>
      </w:r>
    </w:p>
    <w:p w14:paraId="51287C37" w14:textId="77777777" w:rsidR="00603523" w:rsidRDefault="00B3202A">
      <w:pPr>
        <w:numPr>
          <w:ilvl w:val="0"/>
          <w:numId w:val="1"/>
        </w:numPr>
        <w:ind w:right="0" w:hanging="360"/>
      </w:pPr>
      <w:r>
        <w:t xml:space="preserve">Marka i skład zaprawy powinny być zgodne z wymaganiami normy PN-90/B-14501 „Zaprawy budowlane zwykłe" </w:t>
      </w:r>
    </w:p>
    <w:p w14:paraId="1932355B" w14:textId="77777777" w:rsidR="00603523" w:rsidRDefault="00B3202A">
      <w:pPr>
        <w:numPr>
          <w:ilvl w:val="0"/>
          <w:numId w:val="1"/>
        </w:numPr>
        <w:ind w:right="0" w:hanging="360"/>
      </w:pPr>
      <w:r>
        <w:t xml:space="preserve">Przygotowanie zapraw do robót tynkarskich powinno być wykonywane mechanicznie </w:t>
      </w:r>
    </w:p>
    <w:p w14:paraId="3635A2B3" w14:textId="77777777" w:rsidR="00603523" w:rsidRDefault="00B3202A">
      <w:pPr>
        <w:numPr>
          <w:ilvl w:val="0"/>
          <w:numId w:val="1"/>
        </w:numPr>
        <w:ind w:right="0" w:hanging="360"/>
      </w:pPr>
      <w:r>
        <w:t xml:space="preserve">Zaprawę należy przygotować w takiej ilości, aby mogła być wbudowana możliwie szybko po jej przygotowaniu, tj. w okresie ok. 3 godzin </w:t>
      </w:r>
    </w:p>
    <w:p w14:paraId="42AF812C" w14:textId="77777777" w:rsidR="00603523" w:rsidRDefault="00B3202A">
      <w:pPr>
        <w:numPr>
          <w:ilvl w:val="0"/>
          <w:numId w:val="1"/>
        </w:numPr>
        <w:ind w:right="0" w:hanging="360"/>
      </w:pPr>
      <w:r>
        <w:t xml:space="preserve">Do zaprawy tynkarskiej należy stosować piasek rzeczny lub kopalniany </w:t>
      </w:r>
    </w:p>
    <w:p w14:paraId="61FB4E26" w14:textId="77777777" w:rsidR="00603523" w:rsidRDefault="00B3202A">
      <w:pPr>
        <w:numPr>
          <w:ilvl w:val="0"/>
          <w:numId w:val="1"/>
        </w:numPr>
        <w:ind w:right="0" w:hanging="360"/>
      </w:pPr>
      <w:r>
        <w:t xml:space="preserve">Do zaprawy cementowo-wapiennej należy stosować cement portlandzki według normy PN-B-19701:1997 „Cementy powszechnego użytku". Za zgodą Nadzoru Inwestorskiego można stosować cement z dodatkiem żużla lub popiołów lotnych 25 i 35 oraz cement hutniczy 25 pod warunkiem, że temperatura otoczenia w ciągu 7 dni od chwili wbudowania zaprawy nie będzie niższa niż +5°C </w:t>
      </w:r>
    </w:p>
    <w:p w14:paraId="00F1E77E" w14:textId="77777777" w:rsidR="00603523" w:rsidRDefault="00B3202A">
      <w:pPr>
        <w:numPr>
          <w:ilvl w:val="0"/>
          <w:numId w:val="1"/>
        </w:numPr>
        <w:spacing w:after="250"/>
        <w:ind w:right="0" w:hanging="360"/>
      </w:pPr>
      <w:r>
        <w:t xml:space="preserve">Do zapraw cementowo-wapiennych należy stosować wapno </w:t>
      </w:r>
      <w:proofErr w:type="spellStart"/>
      <w:r>
        <w:t>suchogaszone</w:t>
      </w:r>
      <w:proofErr w:type="spellEnd"/>
      <w:r>
        <w:t xml:space="preserve"> lub gaszone w postaci ciasta wapiennego otrzymanego z wapna niegaszonego, które powinno tworzyć jednolitą i jednobarwną masę, bez grudek niegaszonego wapna i zanieczyszczeń obcych. Skład objętościowych składników zapraw należy dobierać doświadczalnie, w zależności od wymaganej marki zaprawy oraz rodzaju cementu i wapna. </w:t>
      </w:r>
    </w:p>
    <w:p w14:paraId="7DD0D617" w14:textId="77777777" w:rsidR="0040026F" w:rsidRDefault="0040026F" w:rsidP="0040026F">
      <w:pPr>
        <w:ind w:left="360" w:right="0" w:firstLine="0"/>
      </w:pPr>
    </w:p>
    <w:p w14:paraId="660C4066" w14:textId="6A9C6C98" w:rsidR="0040026F" w:rsidRDefault="0040026F" w:rsidP="0040026F">
      <w:pPr>
        <w:ind w:right="0"/>
      </w:pPr>
      <w:r>
        <w:t>2.</w:t>
      </w:r>
      <w:r w:rsidR="009C209A">
        <w:t>5</w:t>
      </w:r>
      <w:r>
        <w:t xml:space="preserve"> Płyty  G-K</w:t>
      </w:r>
      <w:r w:rsidR="00CB511C">
        <w:t xml:space="preserve"> i G-KF</w:t>
      </w:r>
    </w:p>
    <w:p w14:paraId="7D029103" w14:textId="160C3C26" w:rsidR="00C04BAE" w:rsidRDefault="00C04BAE" w:rsidP="00C04BAE">
      <w:pPr>
        <w:ind w:left="-5" w:right="0"/>
      </w:pPr>
      <w:r>
        <w:t>Do mocowania płyt stosować profile stalowe</w:t>
      </w:r>
      <w:r w:rsidR="00311A44">
        <w:t>, z których wykonać stelaż pod płyty</w:t>
      </w:r>
      <w:r w:rsidR="00BB6BB8">
        <w:t xml:space="preserve"> lub przy pomocy kleju montażowego</w:t>
      </w:r>
      <w:r>
        <w:t xml:space="preserve">. </w:t>
      </w:r>
    </w:p>
    <w:p w14:paraId="40BBA6F9" w14:textId="77777777" w:rsidR="00C04BAE" w:rsidRDefault="00C04BAE" w:rsidP="0040026F">
      <w:pPr>
        <w:ind w:right="0"/>
      </w:pPr>
    </w:p>
    <w:p w14:paraId="15671635" w14:textId="77777777" w:rsidR="00603523" w:rsidRDefault="00B3202A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ECB9E9C" w14:textId="77777777" w:rsidR="00603523" w:rsidRDefault="00B3202A">
      <w:pPr>
        <w:spacing w:after="246" w:line="248" w:lineRule="auto"/>
        <w:ind w:left="-5" w:right="0"/>
      </w:pPr>
      <w:r>
        <w:t xml:space="preserve">Wg opisu do projektu. </w:t>
      </w:r>
    </w:p>
    <w:p w14:paraId="549098B8" w14:textId="3862D136" w:rsidR="00603523" w:rsidRDefault="009C209A" w:rsidP="009C209A">
      <w:pPr>
        <w:tabs>
          <w:tab w:val="center" w:pos="1394"/>
        </w:tabs>
        <w:spacing w:after="53" w:line="248" w:lineRule="auto"/>
        <w:ind w:left="-15" w:right="0" w:firstLine="0"/>
        <w:jc w:val="left"/>
      </w:pPr>
      <w:r>
        <w:t>2.6</w:t>
      </w:r>
      <w:r w:rsidR="00B3202A">
        <w:tab/>
        <w:t xml:space="preserve">Okładziny ścienne:  </w:t>
      </w:r>
    </w:p>
    <w:p w14:paraId="0605461B" w14:textId="46746DF8" w:rsidR="00603523" w:rsidRDefault="00B3202A" w:rsidP="0077298E">
      <w:pPr>
        <w:numPr>
          <w:ilvl w:val="0"/>
          <w:numId w:val="3"/>
        </w:numPr>
        <w:ind w:right="0" w:hanging="360"/>
      </w:pPr>
      <w:r>
        <w:t xml:space="preserve">W </w:t>
      </w:r>
      <w:r w:rsidR="0040026F">
        <w:t>toalecie ogólnodostępnej</w:t>
      </w:r>
      <w:r>
        <w:t xml:space="preserve">  płytki</w:t>
      </w:r>
      <w:r w:rsidR="0077298E">
        <w:t xml:space="preserve"> </w:t>
      </w:r>
      <w:proofErr w:type="spellStart"/>
      <w:r w:rsidR="0077298E">
        <w:t>gresowe</w:t>
      </w:r>
      <w:proofErr w:type="spellEnd"/>
      <w:r w:rsidR="0077298E">
        <w:t>,</w:t>
      </w:r>
      <w:r>
        <w:t xml:space="preserve"> ścienne</w:t>
      </w:r>
      <w:r w:rsidR="0077298E">
        <w:t>,</w:t>
      </w:r>
      <w:r>
        <w:t xml:space="preserve"> matowe</w:t>
      </w:r>
      <w:r w:rsidR="0077298E">
        <w:t>, rektyfikowane</w:t>
      </w:r>
      <w:r>
        <w:t xml:space="preserve"> o wym. 60x60cm w kolorze jasnoszarym</w:t>
      </w:r>
      <w:r w:rsidR="0040026F">
        <w:t xml:space="preserve"> na pełną wysokość pomieszczenia</w:t>
      </w:r>
      <w:r>
        <w:t xml:space="preserve">. </w:t>
      </w:r>
    </w:p>
    <w:p w14:paraId="105BBCC5" w14:textId="77777777" w:rsidR="0077298E" w:rsidRDefault="00B3202A">
      <w:pPr>
        <w:numPr>
          <w:ilvl w:val="0"/>
          <w:numId w:val="3"/>
        </w:numPr>
        <w:ind w:right="0" w:hanging="360"/>
      </w:pPr>
      <w:r>
        <w:t xml:space="preserve">W </w:t>
      </w:r>
      <w:r w:rsidR="0077298E">
        <w:t xml:space="preserve">pomieszczeniu z aneksem kuchennym </w:t>
      </w:r>
      <w:r w:rsidR="0077298E" w:rsidRPr="0077298E">
        <w:t>pas płytek wysokości 60 cm na długości zabudowy meblowej - od poziomu blatu do wys. ok. 140 cm od posadzki.</w:t>
      </w:r>
      <w:r w:rsidR="0077298E">
        <w:t xml:space="preserve"> </w:t>
      </w:r>
    </w:p>
    <w:p w14:paraId="135F2113" w14:textId="511330AE" w:rsidR="00603523" w:rsidRDefault="0077298E" w:rsidP="0077298E">
      <w:pPr>
        <w:ind w:left="360" w:right="0" w:firstLine="0"/>
      </w:pPr>
      <w:r>
        <w:t>P</w:t>
      </w:r>
      <w:r w:rsidR="00B3202A">
        <w:t xml:space="preserve">łytki ceramiczne ścienne o wym. </w:t>
      </w:r>
      <w:r>
        <w:t>19,8</w:t>
      </w:r>
      <w:r w:rsidR="00B3202A">
        <w:t>x</w:t>
      </w:r>
      <w:r>
        <w:t>19,8,</w:t>
      </w:r>
      <w:r w:rsidR="00B3202A">
        <w:t xml:space="preserve"> błyszczące w kolorze białym. W pozostałej części pomieszczenia ściany tynkowane tynkiem </w:t>
      </w:r>
      <w:proofErr w:type="spellStart"/>
      <w:r w:rsidR="00B3202A">
        <w:t>cem</w:t>
      </w:r>
      <w:proofErr w:type="spellEnd"/>
      <w:r w:rsidR="00B3202A">
        <w:t>.-</w:t>
      </w:r>
      <w:proofErr w:type="spellStart"/>
      <w:r w:rsidR="00B3202A">
        <w:t>wap</w:t>
      </w:r>
      <w:proofErr w:type="spellEnd"/>
      <w:r w:rsidR="00B3202A">
        <w:t>.</w:t>
      </w:r>
    </w:p>
    <w:p w14:paraId="0830BA92" w14:textId="77777777" w:rsidR="00CB511C" w:rsidRDefault="00B3202A" w:rsidP="00B3202A">
      <w:pPr>
        <w:numPr>
          <w:ilvl w:val="0"/>
          <w:numId w:val="3"/>
        </w:numPr>
        <w:ind w:right="0" w:hanging="360"/>
      </w:pPr>
      <w:r>
        <w:t xml:space="preserve">W pomieszczeniu biurowym ściany pokryte płytami G-K. </w:t>
      </w:r>
    </w:p>
    <w:p w14:paraId="44F4B65E" w14:textId="77777777" w:rsidR="00CB511C" w:rsidRDefault="00CB511C" w:rsidP="00CB511C">
      <w:pPr>
        <w:ind w:left="360" w:right="0" w:firstLine="0"/>
      </w:pPr>
    </w:p>
    <w:p w14:paraId="075D318D" w14:textId="25F263EA" w:rsidR="00B3202A" w:rsidRDefault="00CB511C" w:rsidP="00CB511C">
      <w:pPr>
        <w:ind w:left="360" w:right="0" w:firstLine="0"/>
      </w:pPr>
      <w:r>
        <w:t xml:space="preserve">We wszystkich pomieszczeniach budynku zaprojektowano rozwiązania systemowe </w:t>
      </w:r>
      <w:r w:rsidRPr="00CB511C">
        <w:t>REI 30 z zastosowaniem 2xGKF oraz wełny mineralnej o gr. min 15cm.</w:t>
      </w:r>
      <w:r>
        <w:t xml:space="preserve"> </w:t>
      </w:r>
    </w:p>
    <w:p w14:paraId="626B872F" w14:textId="77777777" w:rsidR="00B3202A" w:rsidRDefault="00B3202A" w:rsidP="0077298E">
      <w:pPr>
        <w:ind w:left="360" w:right="0" w:firstLine="0"/>
      </w:pPr>
    </w:p>
    <w:p w14:paraId="43849046" w14:textId="77777777" w:rsidR="00603523" w:rsidRDefault="00B3202A">
      <w:pPr>
        <w:spacing w:after="0" w:line="259" w:lineRule="auto"/>
        <w:ind w:left="360" w:right="0" w:firstLine="0"/>
        <w:jc w:val="left"/>
      </w:pPr>
      <w:r>
        <w:t xml:space="preserve"> </w:t>
      </w:r>
    </w:p>
    <w:p w14:paraId="4F9F9403" w14:textId="77777777" w:rsidR="00603523" w:rsidRDefault="00B3202A">
      <w:pPr>
        <w:spacing w:after="0" w:line="259" w:lineRule="auto"/>
        <w:ind w:left="360" w:right="0" w:firstLine="0"/>
        <w:jc w:val="left"/>
      </w:pPr>
      <w:r>
        <w:t xml:space="preserve"> </w:t>
      </w:r>
    </w:p>
    <w:p w14:paraId="37FE14FA" w14:textId="77777777" w:rsidR="00603523" w:rsidRDefault="00B3202A">
      <w:pPr>
        <w:spacing w:after="0" w:line="259" w:lineRule="auto"/>
        <w:ind w:left="0" w:right="0" w:firstLine="0"/>
        <w:jc w:val="left"/>
      </w:pPr>
      <w:r>
        <w:rPr>
          <w:u w:val="single" w:color="000000"/>
        </w:rPr>
        <w:t>UWAGA:</w:t>
      </w:r>
      <w:r>
        <w:t xml:space="preserve"> </w:t>
      </w:r>
    </w:p>
    <w:p w14:paraId="29778527" w14:textId="77777777" w:rsidR="00603523" w:rsidRDefault="00B3202A">
      <w:pPr>
        <w:numPr>
          <w:ilvl w:val="0"/>
          <w:numId w:val="3"/>
        </w:numPr>
        <w:spacing w:after="0" w:line="248" w:lineRule="auto"/>
        <w:ind w:right="0" w:hanging="360"/>
      </w:pPr>
      <w:r>
        <w:t xml:space="preserve">Sposób ułożenia wg rysunku rozwinięcia ścian. Fuga max 1-2 mm w kolorze dopasowanym do koloru płytek. </w:t>
      </w:r>
    </w:p>
    <w:p w14:paraId="693BE3D6" w14:textId="77777777" w:rsidR="00603523" w:rsidRDefault="00B3202A">
      <w:pPr>
        <w:numPr>
          <w:ilvl w:val="0"/>
          <w:numId w:val="3"/>
        </w:numPr>
        <w:spacing w:after="0" w:line="248" w:lineRule="auto"/>
        <w:ind w:right="0" w:hanging="360"/>
      </w:pPr>
      <w:r>
        <w:lastRenderedPageBreak/>
        <w:t xml:space="preserve">Dobór ostateczny płytek oraz rodzajów i kolorów spoin w trybie nadzoru autorskiego po przedłożeniu przez Wykonawcę próbek materiałów spełniających wymagania dokumentacji projektowej. </w:t>
      </w:r>
    </w:p>
    <w:p w14:paraId="39A06B33" w14:textId="77777777" w:rsidR="00603523" w:rsidRDefault="00B3202A">
      <w:pPr>
        <w:spacing w:line="248" w:lineRule="auto"/>
        <w:ind w:left="-5" w:right="1166"/>
        <w:jc w:val="left"/>
      </w:pPr>
      <w:r>
        <w:rPr>
          <w:sz w:val="20"/>
        </w:rPr>
        <w:t>Ogólne wymagania dotyczące materiałów podano w ST B-00.00.00 „Wymagania ogólne” pkt 2..</w:t>
      </w:r>
      <w:r>
        <w:t xml:space="preserve"> </w:t>
      </w:r>
    </w:p>
    <w:p w14:paraId="5A3D50ED" w14:textId="77777777" w:rsidR="00603523" w:rsidRDefault="00B3202A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7D568649" w14:textId="77777777" w:rsidR="00603523" w:rsidRDefault="00B3202A">
      <w:pPr>
        <w:pStyle w:val="Nagwek1"/>
        <w:spacing w:after="14"/>
        <w:ind w:left="207" w:right="0" w:hanging="222"/>
      </w:pPr>
      <w:r>
        <w:t xml:space="preserve">Sprzęt </w:t>
      </w:r>
    </w:p>
    <w:p w14:paraId="7B6A97D3" w14:textId="77777777" w:rsidR="00603523" w:rsidRDefault="00B3202A">
      <w:pPr>
        <w:ind w:left="-5" w:right="0"/>
      </w:pPr>
      <w:r>
        <w:t xml:space="preserve">Wykonawca przystępujący do wykonania tynków zwykłych powinien wykazać się możliwością korzystania z następującego sprzętu: </w:t>
      </w:r>
      <w:r>
        <w:t xml:space="preserve"> mieszarki do zapraw, </w:t>
      </w:r>
    </w:p>
    <w:p w14:paraId="434F7CDA" w14:textId="77777777" w:rsidR="00603523" w:rsidRDefault="00B3202A">
      <w:pPr>
        <w:numPr>
          <w:ilvl w:val="0"/>
          <w:numId w:val="4"/>
        </w:numPr>
        <w:ind w:right="0" w:hanging="360"/>
      </w:pPr>
      <w:r>
        <w:t xml:space="preserve">agregatu tynkarskiego, </w:t>
      </w:r>
    </w:p>
    <w:p w14:paraId="5B759322" w14:textId="77777777" w:rsidR="00603523" w:rsidRDefault="00B3202A">
      <w:pPr>
        <w:numPr>
          <w:ilvl w:val="0"/>
          <w:numId w:val="4"/>
        </w:numPr>
        <w:ind w:right="0" w:hanging="360"/>
      </w:pPr>
      <w:r>
        <w:t xml:space="preserve">betoniarki </w:t>
      </w:r>
      <w:proofErr w:type="spellStart"/>
      <w:r>
        <w:t>wolnospadowej</w:t>
      </w:r>
      <w:proofErr w:type="spellEnd"/>
      <w:r>
        <w:t xml:space="preserve">, </w:t>
      </w:r>
    </w:p>
    <w:p w14:paraId="489A5452" w14:textId="77777777" w:rsidR="00603523" w:rsidRDefault="00B3202A">
      <w:pPr>
        <w:numPr>
          <w:ilvl w:val="0"/>
          <w:numId w:val="4"/>
        </w:numPr>
        <w:ind w:right="0" w:hanging="360"/>
      </w:pPr>
      <w:r>
        <w:t xml:space="preserve">pompy do zapraw, </w:t>
      </w:r>
    </w:p>
    <w:p w14:paraId="63A1A6E0" w14:textId="77777777" w:rsidR="00603523" w:rsidRDefault="00B3202A">
      <w:pPr>
        <w:numPr>
          <w:ilvl w:val="0"/>
          <w:numId w:val="4"/>
        </w:numPr>
        <w:ind w:right="0" w:hanging="360"/>
      </w:pPr>
      <w:r>
        <w:t xml:space="preserve">przenośnych zbiorników na wodę. </w:t>
      </w:r>
    </w:p>
    <w:p w14:paraId="4B8BDE74" w14:textId="77777777" w:rsidR="00603523" w:rsidRDefault="00B3202A">
      <w:pPr>
        <w:numPr>
          <w:ilvl w:val="0"/>
          <w:numId w:val="4"/>
        </w:numPr>
        <w:ind w:right="0" w:hanging="360"/>
      </w:pPr>
      <w:r>
        <w:t xml:space="preserve">wiadro budowlane, </w:t>
      </w:r>
    </w:p>
    <w:p w14:paraId="4FE1E460" w14:textId="77777777" w:rsidR="00603523" w:rsidRDefault="00B3202A">
      <w:pPr>
        <w:numPr>
          <w:ilvl w:val="0"/>
          <w:numId w:val="4"/>
        </w:numPr>
        <w:ind w:right="0" w:hanging="360"/>
      </w:pPr>
      <w:r>
        <w:t xml:space="preserve">mieszarka lub wiertarka wolnoobrotowa (400÷500 </w:t>
      </w:r>
      <w:proofErr w:type="spellStart"/>
      <w:r>
        <w:t>obr</w:t>
      </w:r>
      <w:proofErr w:type="spellEnd"/>
      <w:r>
        <w:t xml:space="preserve">/min) z mieszadłem koszykowym, </w:t>
      </w:r>
    </w:p>
    <w:p w14:paraId="280327B8" w14:textId="77777777" w:rsidR="00603523" w:rsidRDefault="00B3202A">
      <w:pPr>
        <w:numPr>
          <w:ilvl w:val="0"/>
          <w:numId w:val="4"/>
        </w:numPr>
        <w:ind w:right="0" w:hanging="360"/>
      </w:pPr>
      <w:r>
        <w:t xml:space="preserve">kielnia ze stali nierdzewnej, </w:t>
      </w:r>
    </w:p>
    <w:p w14:paraId="1C178674" w14:textId="77777777" w:rsidR="00603523" w:rsidRDefault="00B3202A">
      <w:pPr>
        <w:numPr>
          <w:ilvl w:val="0"/>
          <w:numId w:val="4"/>
        </w:numPr>
        <w:spacing w:after="4" w:line="254" w:lineRule="auto"/>
        <w:ind w:right="0" w:hanging="360"/>
      </w:pPr>
      <w:r>
        <w:t xml:space="preserve">paca ze stali nierdzewnej z zębami do nanoszenia zaprawy klejowej na powierzchnię obrabianą, </w:t>
      </w:r>
      <w:r>
        <w:t xml:space="preserve"> </w:t>
      </w:r>
      <w:r>
        <w:tab/>
        <w:t xml:space="preserve">gilotyna do cięcia płytek, </w:t>
      </w:r>
      <w:r>
        <w:t xml:space="preserve"> </w:t>
      </w:r>
      <w:r>
        <w:tab/>
        <w:t xml:space="preserve">poziomica. </w:t>
      </w:r>
    </w:p>
    <w:p w14:paraId="4D8DC3FE" w14:textId="77777777" w:rsidR="00603523" w:rsidRDefault="00B3202A">
      <w:pPr>
        <w:spacing w:line="248" w:lineRule="auto"/>
        <w:ind w:left="-5" w:right="1166"/>
        <w:jc w:val="left"/>
      </w:pPr>
      <w:r>
        <w:rPr>
          <w:sz w:val="20"/>
        </w:rPr>
        <w:t xml:space="preserve">Ogólne wymagania dotyczące sprzętu podano w ST B-00.00.00 „Wymagania ogólne” pkt 3. </w:t>
      </w:r>
    </w:p>
    <w:p w14:paraId="52A4B56C" w14:textId="77777777" w:rsidR="00603523" w:rsidRDefault="00B3202A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13D0DB63" w14:textId="77777777" w:rsidR="00603523" w:rsidRDefault="00B3202A">
      <w:pPr>
        <w:pStyle w:val="Nagwek1"/>
        <w:spacing w:after="23"/>
        <w:ind w:left="207" w:right="0" w:hanging="222"/>
      </w:pPr>
      <w:r>
        <w:t xml:space="preserve">Transport </w:t>
      </w:r>
    </w:p>
    <w:p w14:paraId="4E7D0EB3" w14:textId="77777777" w:rsidR="00603523" w:rsidRDefault="00B3202A">
      <w:pPr>
        <w:numPr>
          <w:ilvl w:val="0"/>
          <w:numId w:val="5"/>
        </w:numPr>
        <w:ind w:right="0" w:hanging="360"/>
      </w:pPr>
      <w:r>
        <w:t xml:space="preserve">Transport cementu i wapna </w:t>
      </w:r>
      <w:proofErr w:type="spellStart"/>
      <w:r>
        <w:t>suchogaszonego</w:t>
      </w:r>
      <w:proofErr w:type="spellEnd"/>
      <w:r>
        <w:t xml:space="preserve"> powinien odbywać się zgodnie  z normą BN-88/6731 -08. Cement i wapno </w:t>
      </w:r>
      <w:proofErr w:type="spellStart"/>
      <w:r>
        <w:t>suchogaszone</w:t>
      </w:r>
      <w:proofErr w:type="spellEnd"/>
      <w:r>
        <w:t xml:space="preserve"> luzem należy przewozić </w:t>
      </w:r>
      <w:proofErr w:type="spellStart"/>
      <w:r>
        <w:t>cemento</w:t>
      </w:r>
      <w:proofErr w:type="spellEnd"/>
      <w:r>
        <w:t xml:space="preserve"> - wozem, natomiast cement i wapno </w:t>
      </w:r>
      <w:proofErr w:type="spellStart"/>
      <w:r>
        <w:t>suchogaszone</w:t>
      </w:r>
      <w:proofErr w:type="spellEnd"/>
      <w:r>
        <w:t xml:space="preserve"> workowane można przewozić dowolnymi środkami transportu i w odpowiedni sposób zabezpieczone przed zawilgoceniem. </w:t>
      </w:r>
    </w:p>
    <w:p w14:paraId="2EA9C989" w14:textId="77777777" w:rsidR="00603523" w:rsidRDefault="00B3202A">
      <w:pPr>
        <w:numPr>
          <w:ilvl w:val="0"/>
          <w:numId w:val="5"/>
        </w:numPr>
        <w:ind w:right="0" w:hanging="360"/>
      </w:pPr>
      <w:r>
        <w:t xml:space="preserve">Wapno gaszone w postaci ciasta wapiennego można przewozić w skrzyniach lub pojemnikach stalowych. </w:t>
      </w:r>
    </w:p>
    <w:p w14:paraId="42A564CF" w14:textId="77777777" w:rsidR="00603523" w:rsidRDefault="00B3202A">
      <w:pPr>
        <w:numPr>
          <w:ilvl w:val="0"/>
          <w:numId w:val="5"/>
        </w:numPr>
        <w:ind w:right="0" w:hanging="360"/>
      </w:pPr>
      <w:r>
        <w:t xml:space="preserve">Kruszywa można przewozić dowolnymi środkami transportu w warunkach zabezpieczających je przed zanieczyszczeniem, zmieszaniem z innymi asortymentami kruszywa lub jego frakcjami i nadmiernym zawilgoceniem. </w:t>
      </w:r>
    </w:p>
    <w:p w14:paraId="5E194372" w14:textId="77777777" w:rsidR="00603523" w:rsidRDefault="00B3202A">
      <w:pPr>
        <w:numPr>
          <w:ilvl w:val="0"/>
          <w:numId w:val="5"/>
        </w:numPr>
        <w:ind w:right="0" w:hanging="360"/>
      </w:pPr>
      <w:r>
        <w:t xml:space="preserve">Płytki, kleje, fugi, listwy, itp. Można przewozić dowolnymi środkami transportu. Podczas transportu materiały powinny być zabezpieczone przed uszkodzeniami lub utratą stateczności </w:t>
      </w:r>
      <w:r>
        <w:rPr>
          <w:sz w:val="20"/>
        </w:rPr>
        <w:t xml:space="preserve">Ogólne wymagania dotyczące transportu podano w ST B-00.00.00 „Wymagania ogólne” pkt 4. </w:t>
      </w:r>
    </w:p>
    <w:p w14:paraId="0A3D5BFC" w14:textId="77777777" w:rsidR="00603523" w:rsidRDefault="00B3202A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EFE97C7" w14:textId="77777777" w:rsidR="00603523" w:rsidRDefault="00B3202A">
      <w:pPr>
        <w:pStyle w:val="Nagwek1"/>
        <w:ind w:left="207" w:right="0" w:hanging="222"/>
      </w:pPr>
      <w:r>
        <w:t xml:space="preserve">Wykonanie robót </w:t>
      </w:r>
    </w:p>
    <w:p w14:paraId="3811A734" w14:textId="77777777" w:rsidR="00603523" w:rsidRDefault="00B3202A">
      <w:pPr>
        <w:tabs>
          <w:tab w:val="center" w:pos="1924"/>
        </w:tabs>
        <w:spacing w:after="53" w:line="248" w:lineRule="auto"/>
        <w:ind w:left="-15" w:right="0" w:firstLine="0"/>
        <w:jc w:val="left"/>
      </w:pPr>
      <w:r>
        <w:t xml:space="preserve">5.1 </w:t>
      </w:r>
      <w:r>
        <w:tab/>
        <w:t xml:space="preserve">Warunki przystąpienia do robót </w:t>
      </w:r>
    </w:p>
    <w:p w14:paraId="18483DC0" w14:textId="77777777" w:rsidR="00603523" w:rsidRDefault="00B3202A">
      <w:pPr>
        <w:numPr>
          <w:ilvl w:val="0"/>
          <w:numId w:val="6"/>
        </w:numPr>
        <w:ind w:right="0" w:hanging="360"/>
      </w:pPr>
      <w:r>
        <w:t xml:space="preserve">Przed przystąpieniem do wykonywania robót tynkowych powinny być zakończone wszystkie roboty stanu surowego, roboty instalacyjne podtynkowe, zamurowane przebicia i bruzdy, osadzone ościeżnice drzwiowe i okienne </w:t>
      </w:r>
    </w:p>
    <w:p w14:paraId="2675A9A5" w14:textId="77777777" w:rsidR="00603523" w:rsidRDefault="00B3202A">
      <w:pPr>
        <w:numPr>
          <w:ilvl w:val="0"/>
          <w:numId w:val="6"/>
        </w:numPr>
        <w:ind w:right="0" w:hanging="360"/>
      </w:pPr>
      <w:r>
        <w:t xml:space="preserve">Zaleca się przystąpienie do wykonywania tynków po okresie osiadania i skurczów murów tj. po upływie 4-6 miesięcy po zakończeniu stanu surowego </w:t>
      </w:r>
    </w:p>
    <w:p w14:paraId="0AF9EFF1" w14:textId="77777777" w:rsidR="00603523" w:rsidRDefault="00B3202A">
      <w:pPr>
        <w:numPr>
          <w:ilvl w:val="0"/>
          <w:numId w:val="6"/>
        </w:numPr>
        <w:ind w:right="0" w:hanging="360"/>
      </w:pPr>
      <w:r>
        <w:t xml:space="preserve">Tynki należy wykonywać w temperaturze nie niższej niż +5°C pod warunkiem, że w ciągu doby nie nastąpi spadek poniżej 0°C </w:t>
      </w:r>
    </w:p>
    <w:p w14:paraId="3176B197" w14:textId="77777777" w:rsidR="00603523" w:rsidRDefault="00B3202A">
      <w:pPr>
        <w:numPr>
          <w:ilvl w:val="0"/>
          <w:numId w:val="6"/>
        </w:numPr>
        <w:ind w:right="0" w:hanging="360"/>
      </w:pPr>
      <w:r>
        <w:t xml:space="preserve">W niższych temperaturach można wykonywać tynki jedynie przy zastosowaniu odpowiednich środków zabezpieczających, zgodnie z „Wytycznymi wykonywania robót budowlano-montażowych w okresie obniżonych temperatur" </w:t>
      </w:r>
    </w:p>
    <w:p w14:paraId="3187BACF" w14:textId="77777777" w:rsidR="00603523" w:rsidRDefault="00B3202A">
      <w:pPr>
        <w:numPr>
          <w:ilvl w:val="0"/>
          <w:numId w:val="6"/>
        </w:numPr>
        <w:ind w:right="0" w:hanging="360"/>
      </w:pPr>
      <w:r>
        <w:t xml:space="preserve">Zaleca się chronić świeżo wykonane tynki zewnętrzne w ciągu pierwszych dwóch dni przed nasłonecznieniem dłuższym niż dwie godziny dziennie </w:t>
      </w:r>
    </w:p>
    <w:p w14:paraId="3F165F95" w14:textId="77777777" w:rsidR="00603523" w:rsidRDefault="00B3202A">
      <w:pPr>
        <w:numPr>
          <w:ilvl w:val="0"/>
          <w:numId w:val="6"/>
        </w:numPr>
        <w:spacing w:after="250"/>
        <w:ind w:right="0" w:hanging="360"/>
      </w:pPr>
      <w:r>
        <w:t xml:space="preserve">W okresie wysokich temperatur świeżo wykonane tynki powinny być w czasie wiązania i twardnienia, tj. w ciągu 1 tygodnia, zwilżane wodą. </w:t>
      </w:r>
    </w:p>
    <w:p w14:paraId="585D9C70" w14:textId="77777777" w:rsidR="00603523" w:rsidRDefault="00B3202A">
      <w:pPr>
        <w:tabs>
          <w:tab w:val="center" w:pos="1579"/>
        </w:tabs>
        <w:spacing w:after="53" w:line="248" w:lineRule="auto"/>
        <w:ind w:left="-15" w:right="0" w:firstLine="0"/>
        <w:jc w:val="left"/>
      </w:pPr>
      <w:r>
        <w:lastRenderedPageBreak/>
        <w:t xml:space="preserve">5.2 </w:t>
      </w:r>
      <w:r>
        <w:tab/>
        <w:t xml:space="preserve">Przygotowanie podłoża </w:t>
      </w:r>
    </w:p>
    <w:p w14:paraId="1A474F34" w14:textId="77777777" w:rsidR="00603523" w:rsidRDefault="00B3202A">
      <w:pPr>
        <w:numPr>
          <w:ilvl w:val="2"/>
          <w:numId w:val="7"/>
        </w:numPr>
        <w:ind w:right="0" w:hanging="504"/>
      </w:pPr>
      <w:r>
        <w:t xml:space="preserve">Podłoża tynków zwykłych powinny odpowiadać wymaganiom normy PN-70/B-10100 p. 3.3.2. </w:t>
      </w:r>
    </w:p>
    <w:p w14:paraId="3CB6418D" w14:textId="77777777" w:rsidR="00603523" w:rsidRDefault="00B3202A">
      <w:pPr>
        <w:numPr>
          <w:ilvl w:val="2"/>
          <w:numId w:val="7"/>
        </w:numPr>
        <w:ind w:right="0" w:hanging="504"/>
      </w:pPr>
      <w:r>
        <w:t xml:space="preserve">Spoiny w murach ceglanych </w:t>
      </w:r>
    </w:p>
    <w:p w14:paraId="36FD98E3" w14:textId="77777777" w:rsidR="00603523" w:rsidRDefault="00B3202A">
      <w:pPr>
        <w:numPr>
          <w:ilvl w:val="0"/>
          <w:numId w:val="6"/>
        </w:numPr>
        <w:ind w:right="0" w:hanging="360"/>
      </w:pPr>
      <w:r>
        <w:t xml:space="preserve">W ścianach przewidzianych do tynkowania nie należy wypełniać zaprawą spoin przy zewnętrznych licach na głębokości 5-10 mm </w:t>
      </w:r>
    </w:p>
    <w:p w14:paraId="39DF0E10" w14:textId="77777777" w:rsidR="00603523" w:rsidRDefault="00B3202A">
      <w:pPr>
        <w:numPr>
          <w:ilvl w:val="0"/>
          <w:numId w:val="6"/>
        </w:numPr>
        <w:ind w:right="0" w:hanging="360"/>
      </w:pPr>
      <w:r>
        <w:t xml:space="preserve">Bezpośrednio przed tynkowaniem podłoże należy oczyścić z kurzu szczotkami oraz usunąć plamy z rdzy i substancji tłustych. Plamy z substancji tłustych można usunąć 10-proc. roztworem szarego mydła lub wypełniając je lampą benzynową </w:t>
      </w:r>
    </w:p>
    <w:p w14:paraId="3D2B4E3C" w14:textId="77777777" w:rsidR="00603523" w:rsidRDefault="00B3202A">
      <w:pPr>
        <w:numPr>
          <w:ilvl w:val="0"/>
          <w:numId w:val="6"/>
        </w:numPr>
        <w:spacing w:after="253"/>
        <w:ind w:right="0" w:hanging="360"/>
      </w:pPr>
      <w:r>
        <w:t xml:space="preserve">Nadmiernie suchą powierzchnię podłoża należy zwilżyć wodą. </w:t>
      </w:r>
    </w:p>
    <w:p w14:paraId="41652625" w14:textId="77777777" w:rsidR="00603523" w:rsidRDefault="00B3202A">
      <w:pPr>
        <w:tabs>
          <w:tab w:val="center" w:pos="1810"/>
        </w:tabs>
        <w:spacing w:after="53" w:line="248" w:lineRule="auto"/>
        <w:ind w:left="-15" w:right="0" w:firstLine="0"/>
        <w:jc w:val="left"/>
      </w:pPr>
      <w:r>
        <w:t xml:space="preserve">5.3 </w:t>
      </w:r>
      <w:r>
        <w:tab/>
        <w:t xml:space="preserve">Wykonanie tynków zwykłych </w:t>
      </w:r>
    </w:p>
    <w:p w14:paraId="607524D1" w14:textId="77777777" w:rsidR="00603523" w:rsidRDefault="00B3202A">
      <w:pPr>
        <w:numPr>
          <w:ilvl w:val="2"/>
          <w:numId w:val="8"/>
        </w:numPr>
        <w:ind w:right="0" w:hanging="526"/>
      </w:pPr>
      <w:r>
        <w:t xml:space="preserve">Przy wykonywaniu tynków zwykłych należy przestrzegać zasad podanych w normie PN-70/B-10100 p. </w:t>
      </w:r>
    </w:p>
    <w:p w14:paraId="09125BCB" w14:textId="77777777" w:rsidR="00603523" w:rsidRDefault="00B3202A">
      <w:pPr>
        <w:ind w:left="-5" w:right="0"/>
      </w:pPr>
      <w:r>
        <w:t xml:space="preserve">3.3.1. </w:t>
      </w:r>
    </w:p>
    <w:p w14:paraId="20582382" w14:textId="77777777" w:rsidR="00603523" w:rsidRDefault="00B3202A">
      <w:pPr>
        <w:numPr>
          <w:ilvl w:val="2"/>
          <w:numId w:val="8"/>
        </w:numPr>
        <w:ind w:right="0" w:hanging="526"/>
      </w:pPr>
      <w:r>
        <w:t xml:space="preserve">Sposoby wykonania tynków zwykłych jedno- i wielowarstwowych powinny być zgodne z danymi określonymi w tabl. 4 normy PN-70/B-10100. </w:t>
      </w:r>
    </w:p>
    <w:p w14:paraId="705704DF" w14:textId="77777777" w:rsidR="00603523" w:rsidRDefault="00B3202A">
      <w:pPr>
        <w:numPr>
          <w:ilvl w:val="2"/>
          <w:numId w:val="8"/>
        </w:numPr>
        <w:ind w:right="0" w:hanging="526"/>
      </w:pPr>
      <w:r>
        <w:t xml:space="preserve">Grubości tynków zwykłych w zależności od ich kategorii oraz od rodzaju podłoża lub podkładu powinny być zgodne z normą PN-70/B-10100. </w:t>
      </w:r>
    </w:p>
    <w:p w14:paraId="5562C643" w14:textId="77777777" w:rsidR="00603523" w:rsidRDefault="00B3202A">
      <w:pPr>
        <w:numPr>
          <w:ilvl w:val="2"/>
          <w:numId w:val="8"/>
        </w:numPr>
        <w:ind w:right="0" w:hanging="526"/>
      </w:pPr>
      <w:r>
        <w:t xml:space="preserve">Tynki zwykłe kategorii II i III należą do odmian powszechnie stosowanych, wykonywanych w sposób standardowy. </w:t>
      </w:r>
    </w:p>
    <w:p w14:paraId="495CDDDE" w14:textId="77777777" w:rsidR="00603523" w:rsidRDefault="00B3202A">
      <w:pPr>
        <w:numPr>
          <w:ilvl w:val="2"/>
          <w:numId w:val="8"/>
        </w:numPr>
        <w:ind w:right="0" w:hanging="526"/>
      </w:pPr>
      <w:r>
        <w:t xml:space="preserve">Tynki zwykłe kategorii IV zalicza się do odmian doborowych. </w:t>
      </w:r>
    </w:p>
    <w:p w14:paraId="0AB86C36" w14:textId="77777777" w:rsidR="00603523" w:rsidRDefault="00B3202A">
      <w:pPr>
        <w:numPr>
          <w:ilvl w:val="2"/>
          <w:numId w:val="8"/>
        </w:numPr>
        <w:ind w:right="0" w:hanging="526"/>
      </w:pPr>
      <w:r>
        <w:t xml:space="preserve">Tynk trójwarstwowy powinien się składać z obrzutki, narzutu i gładzi. Narzut tynków wewnętrznych należy wykonać według pasów i listew kierunkowych. </w:t>
      </w:r>
    </w:p>
    <w:p w14:paraId="601C0FEF" w14:textId="77777777" w:rsidR="00603523" w:rsidRDefault="00B3202A">
      <w:pPr>
        <w:numPr>
          <w:ilvl w:val="2"/>
          <w:numId w:val="8"/>
        </w:numPr>
        <w:ind w:right="0" w:hanging="526"/>
      </w:pPr>
      <w:r>
        <w:t xml:space="preserve">Gładź należy nanosić po związaniu warstwy narzutu, lecz przed jej stwardnieniem. Podczas zacierania warstwa gładzi powinna być mocno dociskana do warstwy narzutu. </w:t>
      </w:r>
    </w:p>
    <w:p w14:paraId="2F9C2622" w14:textId="77777777" w:rsidR="00603523" w:rsidRDefault="00B3202A">
      <w:pPr>
        <w:numPr>
          <w:ilvl w:val="2"/>
          <w:numId w:val="8"/>
        </w:numPr>
        <w:spacing w:after="250"/>
        <w:ind w:right="0" w:hanging="526"/>
      </w:pPr>
      <w:r>
        <w:t xml:space="preserve">Do wykonania tynków należy stosować zaprawy cementowo-wapienne: tynków nienarażonych na zawilgocenie - w proporcji 1:1:4, narażonych na zwilgocenie oraz w tynkach zewnętrznych - w proporcji 1:1:2. </w:t>
      </w:r>
    </w:p>
    <w:p w14:paraId="146FA5D2" w14:textId="77777777" w:rsidR="00603523" w:rsidRDefault="00B3202A">
      <w:pPr>
        <w:tabs>
          <w:tab w:val="center" w:pos="2416"/>
        </w:tabs>
        <w:spacing w:after="53" w:line="248" w:lineRule="auto"/>
        <w:ind w:left="-15" w:right="0" w:firstLine="0"/>
        <w:jc w:val="left"/>
      </w:pPr>
      <w:r>
        <w:t xml:space="preserve">5.4 </w:t>
      </w:r>
      <w:r>
        <w:tab/>
        <w:t xml:space="preserve">Wykonanie okładzin z płytek ceramicznych </w:t>
      </w:r>
    </w:p>
    <w:p w14:paraId="1A3916FF" w14:textId="77777777" w:rsidR="00603523" w:rsidRDefault="00B3202A">
      <w:pPr>
        <w:spacing w:after="2" w:line="234" w:lineRule="auto"/>
        <w:ind w:left="-5" w:right="0"/>
      </w:pPr>
      <w:r>
        <w:rPr>
          <w:color w:val="231F20"/>
        </w:rPr>
        <w:t xml:space="preserve">5.4.1. Przygotowanie podłoża </w:t>
      </w:r>
    </w:p>
    <w:p w14:paraId="1B3406D6" w14:textId="77777777" w:rsidR="00603523" w:rsidRDefault="00B3202A">
      <w:pPr>
        <w:spacing w:after="2" w:line="234" w:lineRule="auto"/>
        <w:ind w:left="-5" w:right="0"/>
      </w:pPr>
      <w:r>
        <w:rPr>
          <w:color w:val="231F20"/>
        </w:rPr>
        <w:t xml:space="preserve">Zaprawa może być stosowana na mocne, nośne, czyste, suche i wolne od substancji zmniejszających przyczepność (takich jak: tłuszcze, bitumy, pyły) podłoża: </w:t>
      </w:r>
    </w:p>
    <w:p w14:paraId="35F6FD2F" w14:textId="77777777" w:rsidR="00603523" w:rsidRDefault="00B3202A">
      <w:pPr>
        <w:spacing w:after="0" w:line="259" w:lineRule="auto"/>
        <w:ind w:left="0" w:right="0" w:firstLine="0"/>
        <w:jc w:val="left"/>
      </w:pPr>
      <w:r>
        <w:rPr>
          <w:color w:val="231F20"/>
        </w:rPr>
        <w:t xml:space="preserve">wewnątrz i na zewnątrz budynków: </w:t>
      </w:r>
    </w:p>
    <w:p w14:paraId="5F5BCBD0" w14:textId="77777777" w:rsidR="00603523" w:rsidRDefault="00B3202A">
      <w:pPr>
        <w:numPr>
          <w:ilvl w:val="0"/>
          <w:numId w:val="6"/>
        </w:numPr>
        <w:ind w:right="0" w:hanging="360"/>
      </w:pPr>
      <w:r>
        <w:t xml:space="preserve">tynki cementowe i cementowo-wapienne (wiek powyżej 28 dni, wilgotność &lt; 4%), </w:t>
      </w:r>
    </w:p>
    <w:p w14:paraId="5FA6DF4D" w14:textId="77777777" w:rsidR="00603523" w:rsidRDefault="00B3202A">
      <w:pPr>
        <w:numPr>
          <w:ilvl w:val="0"/>
          <w:numId w:val="6"/>
        </w:numPr>
        <w:ind w:right="0" w:hanging="360"/>
      </w:pPr>
      <w:r>
        <w:t xml:space="preserve">jastrychy cementowe (wiek powyżej 28 dni, wilgotność &lt; 4%), </w:t>
      </w:r>
    </w:p>
    <w:p w14:paraId="1FD166AA" w14:textId="77777777" w:rsidR="00603523" w:rsidRDefault="00B3202A">
      <w:pPr>
        <w:numPr>
          <w:ilvl w:val="0"/>
          <w:numId w:val="6"/>
        </w:numPr>
        <w:ind w:right="0" w:hanging="360"/>
      </w:pPr>
      <w:r>
        <w:t xml:space="preserve">beton (wiek powyżej 3 miesięcy, wilgotność &lt; 4%); </w:t>
      </w:r>
      <w:r>
        <w:rPr>
          <w:color w:val="231F20"/>
        </w:rPr>
        <w:t xml:space="preserve">wewnątrz budynków: </w:t>
      </w:r>
    </w:p>
    <w:p w14:paraId="3F5C4B7E" w14:textId="77777777" w:rsidR="00603523" w:rsidRDefault="00B3202A">
      <w:pPr>
        <w:numPr>
          <w:ilvl w:val="0"/>
          <w:numId w:val="6"/>
        </w:numPr>
        <w:ind w:right="0" w:hanging="360"/>
      </w:pPr>
      <w:r>
        <w:t xml:space="preserve">płyty gipsowo-kartonowe i gipsowo-włóknowe – zagruntowane, </w:t>
      </w:r>
    </w:p>
    <w:p w14:paraId="52C90267" w14:textId="77777777" w:rsidR="00603523" w:rsidRDefault="00B3202A">
      <w:pPr>
        <w:numPr>
          <w:ilvl w:val="0"/>
          <w:numId w:val="6"/>
        </w:numPr>
        <w:ind w:right="0" w:hanging="360"/>
      </w:pPr>
      <w:r>
        <w:t xml:space="preserve">mocne i dobrze przyczepne powłoki malarskie, przeszlifowanie papierem ściernym, odkurzone i zagruntowane, </w:t>
      </w:r>
    </w:p>
    <w:p w14:paraId="046E1D43" w14:textId="77777777" w:rsidR="00603523" w:rsidRDefault="00B3202A">
      <w:pPr>
        <w:numPr>
          <w:ilvl w:val="0"/>
          <w:numId w:val="6"/>
        </w:numPr>
        <w:ind w:right="0" w:hanging="360"/>
      </w:pPr>
      <w:r>
        <w:t xml:space="preserve">podłoża anhydrytowe (wilgotność &lt; 0,5%) i gipsowe (wilgotność &lt; 1%) - przeszlifowane, odkurzone i zagruntowane, </w:t>
      </w:r>
    </w:p>
    <w:p w14:paraId="0F653FC7" w14:textId="77777777" w:rsidR="00603523" w:rsidRDefault="00B3202A">
      <w:pPr>
        <w:numPr>
          <w:ilvl w:val="0"/>
          <w:numId w:val="6"/>
        </w:numPr>
        <w:ind w:right="0" w:hanging="360"/>
      </w:pPr>
      <w:r>
        <w:t xml:space="preserve">beton komórkowy, odpylony i zagruntowany, </w:t>
      </w:r>
    </w:p>
    <w:p w14:paraId="3A4C5DC1" w14:textId="77777777" w:rsidR="00603523" w:rsidRDefault="00B3202A">
      <w:pPr>
        <w:numPr>
          <w:ilvl w:val="0"/>
          <w:numId w:val="6"/>
        </w:numPr>
        <w:ind w:right="0" w:hanging="360"/>
      </w:pPr>
      <w:r>
        <w:t xml:space="preserve">istniejące płytki ceramiczne oraz kamienne - oczyszczone, odtłuszczone i zagruntowane preparatem, </w:t>
      </w:r>
      <w:r>
        <w:t xml:space="preserve"> </w:t>
      </w:r>
      <w:r>
        <w:tab/>
        <w:t xml:space="preserve">płyty OSB i płyty wiórowe (gr. &gt; 22 mm) – przeszlifowanie i zagruntowane preparatem. </w:t>
      </w:r>
    </w:p>
    <w:p w14:paraId="1EB59240" w14:textId="77777777" w:rsidR="00603523" w:rsidRDefault="00B3202A">
      <w:pPr>
        <w:spacing w:after="2" w:line="234" w:lineRule="auto"/>
        <w:ind w:left="-5" w:right="0"/>
      </w:pPr>
      <w:r>
        <w:rPr>
          <w:color w:val="231F20"/>
        </w:rPr>
        <w:t>Istniejące zabrudzenia, warstwy zwietrzałe i powłoki malarskie o niskiej wytrzymałości należy usunąć mechanicznie. Podłoża nasiąkliwe trzeba zagruntować. Nierówności podłoża do 5 mm mogą być dzień wcześniej wypełnione tą samą zaprawą.</w:t>
      </w:r>
      <w:r>
        <w:t xml:space="preserve"> 5.4.2. Wykonanie okładzin z płytek ceramicznych </w:t>
      </w:r>
    </w:p>
    <w:p w14:paraId="36B8729F" w14:textId="77777777" w:rsidR="00603523" w:rsidRDefault="00B3202A">
      <w:pPr>
        <w:spacing w:after="2" w:line="234" w:lineRule="auto"/>
        <w:ind w:left="-5" w:right="0"/>
      </w:pPr>
      <w:r>
        <w:rPr>
          <w:color w:val="231F20"/>
        </w:rPr>
        <w:t xml:space="preserve">Zaprawę rozprowadzać na podłożu pacą zębatą. Wielkość zębów pacy zależy od wielkości płytek. Prawidłowo dobrane: konsystencja i wielkość zębów pacy sprawiają, że dociśnięta, typowa płytka ceramiczna nie spływa z płaszczyzny pionowej, a zaprawa pokrywa min. 65% powierzchni spodu </w:t>
      </w:r>
      <w:r>
        <w:rPr>
          <w:color w:val="231F20"/>
        </w:rPr>
        <w:lastRenderedPageBreak/>
        <w:t xml:space="preserve">płytki. Tam gdzie płytki narażone będą na zawilgocenie i na mróz, należy stosować metodę kombinowaną tzn. dodatkowo nakładać cienką warstwę zaprawy na powierzchnie montażowe płytek. Płytek nie moczyć w wodzie! Układać je na zaprawie i dociskać póki jeszcze zaprawa lepi się do rąk (przed upływem czasu </w:t>
      </w:r>
      <w:proofErr w:type="spellStart"/>
      <w:r>
        <w:rPr>
          <w:color w:val="231F20"/>
        </w:rPr>
        <w:t>naskórkowania</w:t>
      </w:r>
      <w:proofErr w:type="spellEnd"/>
      <w:r>
        <w:rPr>
          <w:color w:val="231F20"/>
        </w:rPr>
        <w:t xml:space="preserve">). Nie układać płytek na styk! Zachować szerokość spoin w zależności od wielkości płytek i warunków eksploatacji. Świeże zabrudzenia zaprawą zmywać wodą, a stwardniałe usuwać mechanicznie. Prace należy wykonywać w suchych warunkach, przy temperaturze powietrza i podłoża od +5ºC do +25ºC. Wszelkie dane odnoszą się do temperatury +23ºC i wilgotności względnej powietrza 50%. W innych warunkach należy uwzględnić szybsze lub wolniejsze twardnienie materiału. </w:t>
      </w:r>
    </w:p>
    <w:p w14:paraId="5D1221A4" w14:textId="77777777" w:rsidR="00603523" w:rsidRDefault="00B3202A">
      <w:pPr>
        <w:ind w:left="-5" w:right="0"/>
      </w:pPr>
      <w:r>
        <w:t xml:space="preserve">5.4.3. Spoinowanie </w:t>
      </w:r>
    </w:p>
    <w:p w14:paraId="1BA16F4A" w14:textId="77777777" w:rsidR="00603523" w:rsidRDefault="00B3202A">
      <w:pPr>
        <w:ind w:left="-5" w:right="0"/>
      </w:pPr>
      <w:r>
        <w:t xml:space="preserve">Zaprawę rozprowadzać po powierzchni płytek gumową packą lub zgarniakiem. Półpłynna konsystencja materiału umożliwia szybki postęp robót. Gumową packą dokładnie wciskać zaprawę w przestrzenie między płytkami. Po ok. 15 minutach nadmiar materiału zebrać wilgotną, często płukaną gąbką. Wyschnięty nalot usunąć z płytek suchą szmatką. </w:t>
      </w:r>
    </w:p>
    <w:p w14:paraId="1B373424" w14:textId="77777777" w:rsidR="00603523" w:rsidRDefault="00B3202A">
      <w:pPr>
        <w:ind w:left="-5" w:right="0"/>
      </w:pPr>
      <w:r>
        <w:t xml:space="preserve">Prace należy wykonywać w suchych warunkach, przy temperaturze powietrza i podłoża od +5ºC do +25ºC. Wszelkie dane odnoszą się do temperatury +23ºC i wilgotności względnej powietrza 50%. W innych warunkach należy uwzględnić szybsze lub wolniejsze twardnienie materiału. Zbyt intensywne przecieranie spoin może spowodować odsłonięcie kruszywa i w konsekwencji szorstką ich powierzchnię. Zawilgocenie podłoża pod płytkami, niejednakowe dozowanie wody i niejednorodne warunki przesychania mogą powodować różnice w kolorystyce spoin.  </w:t>
      </w:r>
    </w:p>
    <w:p w14:paraId="2FD7FCC8" w14:textId="77777777" w:rsidR="00603523" w:rsidRDefault="00B3202A">
      <w:pPr>
        <w:ind w:left="-5" w:right="0"/>
      </w:pPr>
      <w:r>
        <w:t xml:space="preserve">Świeże spoiny należy chronić przed deszczem, rosą i spadkiem temperatury poniżej +5ºC do czasu, aż spoiny będą całkowicie stwardniałe i wyschnięte. </w:t>
      </w:r>
    </w:p>
    <w:p w14:paraId="0C0944E0" w14:textId="77777777" w:rsidR="00603523" w:rsidRDefault="00B3202A">
      <w:pPr>
        <w:spacing w:line="248" w:lineRule="auto"/>
        <w:ind w:left="-5" w:right="1166"/>
        <w:jc w:val="left"/>
      </w:pPr>
      <w:r>
        <w:rPr>
          <w:sz w:val="20"/>
        </w:rPr>
        <w:t xml:space="preserve">Ogólne zasady wykonania robót podano w ST B-00.00.00 „Wymagania ogólne” pkt 5. </w:t>
      </w:r>
    </w:p>
    <w:p w14:paraId="5AA3EC09" w14:textId="77777777" w:rsidR="00603523" w:rsidRDefault="00B3202A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5DA30AFB" w14:textId="77777777" w:rsidR="00603523" w:rsidRDefault="00B3202A">
      <w:pPr>
        <w:pStyle w:val="Nagwek1"/>
        <w:ind w:left="207" w:right="0" w:hanging="222"/>
      </w:pPr>
      <w:r>
        <w:t xml:space="preserve">Kontrola jakości robót </w:t>
      </w:r>
    </w:p>
    <w:p w14:paraId="52E926BC" w14:textId="77777777" w:rsidR="00603523" w:rsidRDefault="00B3202A">
      <w:pPr>
        <w:tabs>
          <w:tab w:val="center" w:pos="1389"/>
        </w:tabs>
        <w:spacing w:after="53" w:line="248" w:lineRule="auto"/>
        <w:ind w:left="-15" w:right="0" w:firstLine="0"/>
        <w:jc w:val="left"/>
      </w:pPr>
      <w:r>
        <w:t xml:space="preserve">6.1 </w:t>
      </w:r>
      <w:r>
        <w:tab/>
        <w:t xml:space="preserve">Wykonanie tynków  </w:t>
      </w:r>
    </w:p>
    <w:p w14:paraId="557FD52F" w14:textId="77777777" w:rsidR="00603523" w:rsidRDefault="00B3202A">
      <w:pPr>
        <w:ind w:left="-5" w:right="0"/>
      </w:pPr>
      <w:r>
        <w:t xml:space="preserve">Przed przystąpieniem do robót Wykonawca powinien wykonać badania cementu, wapna oraz kruszyw przeznaczonych do wykonania robót i przedstawić wyniki tych badań Inspektorowi nadzoru do akceptacji. </w:t>
      </w:r>
    </w:p>
    <w:p w14:paraId="24225294" w14:textId="77777777" w:rsidR="00603523" w:rsidRDefault="00B3202A">
      <w:pPr>
        <w:spacing w:after="250"/>
        <w:ind w:left="-5" w:right="0"/>
      </w:pPr>
      <w:r>
        <w:t xml:space="preserve">Badania te powinny obejmować wszystkie właściwości cementu, wapna, wody oraz kruszywa określone w pkt. 2 niniejszej specyfikacji. </w:t>
      </w:r>
    </w:p>
    <w:p w14:paraId="53C6BDD3" w14:textId="77777777" w:rsidR="00603523" w:rsidRDefault="00B3202A">
      <w:pPr>
        <w:tabs>
          <w:tab w:val="center" w:pos="1575"/>
        </w:tabs>
        <w:spacing w:after="53" w:line="248" w:lineRule="auto"/>
        <w:ind w:left="-15" w:right="0" w:firstLine="0"/>
        <w:jc w:val="left"/>
      </w:pPr>
      <w:r>
        <w:t xml:space="preserve">6.2 </w:t>
      </w:r>
      <w:r>
        <w:tab/>
        <w:t xml:space="preserve">Badania w czasie robót </w:t>
      </w:r>
    </w:p>
    <w:p w14:paraId="0A6D1B20" w14:textId="77777777" w:rsidR="00603523" w:rsidRDefault="00B3202A">
      <w:pPr>
        <w:ind w:left="-5" w:right="0"/>
      </w:pPr>
      <w:r>
        <w:t xml:space="preserve">6.2.1. Częstotliwość oraz zakres badań zaprawy wytwarzanej na placu budowy, a w szczególności jej marki i konsystencji, powinny wynikać z normy PN-90/B-14501 „Zaprawy budowlane zwykłe". </w:t>
      </w:r>
    </w:p>
    <w:p w14:paraId="16B65B71" w14:textId="77777777" w:rsidR="00603523" w:rsidRDefault="00B3202A">
      <w:pPr>
        <w:spacing w:after="250"/>
        <w:ind w:left="-5" w:right="1764"/>
      </w:pPr>
      <w:r>
        <w:t xml:space="preserve">6.2.2. Wyniki badań materiałów i zaprawy powinny być wpisywane do dziennika budowy  i akceptowane przez Inspektora nadzoru. </w:t>
      </w:r>
    </w:p>
    <w:p w14:paraId="6CDEB618" w14:textId="77777777" w:rsidR="00603523" w:rsidRDefault="00B3202A">
      <w:pPr>
        <w:tabs>
          <w:tab w:val="center" w:pos="1935"/>
        </w:tabs>
        <w:spacing w:after="53" w:line="248" w:lineRule="auto"/>
        <w:ind w:left="-15" w:right="0" w:firstLine="0"/>
        <w:jc w:val="left"/>
      </w:pPr>
      <w:r>
        <w:t xml:space="preserve">6.3 </w:t>
      </w:r>
      <w:r>
        <w:tab/>
        <w:t xml:space="preserve">Badania w czasie odbioru robót </w:t>
      </w:r>
    </w:p>
    <w:p w14:paraId="36FCB1D4" w14:textId="77777777" w:rsidR="00603523" w:rsidRDefault="00B3202A">
      <w:pPr>
        <w:ind w:left="-5" w:right="0"/>
      </w:pPr>
      <w:r>
        <w:t xml:space="preserve">6.3.1. Badania tynków zwykłych powinny być przeprowadzane w sposób podany w normie PN-70/B-10100 p. </w:t>
      </w:r>
    </w:p>
    <w:p w14:paraId="173ED647" w14:textId="77777777" w:rsidR="00603523" w:rsidRDefault="00B3202A">
      <w:pPr>
        <w:ind w:left="-5" w:right="0"/>
      </w:pPr>
      <w:r>
        <w:t xml:space="preserve">4.3. i powinny umożliwić ocenę wszystkich wymagań, a w szczególności: </w:t>
      </w:r>
    </w:p>
    <w:p w14:paraId="60AF277A" w14:textId="77777777" w:rsidR="00603523" w:rsidRDefault="00B3202A">
      <w:pPr>
        <w:numPr>
          <w:ilvl w:val="0"/>
          <w:numId w:val="9"/>
        </w:numPr>
        <w:ind w:right="0" w:hanging="360"/>
      </w:pPr>
      <w:r>
        <w:t xml:space="preserve">Zgodności z dokumentacją projektową i zmianami w dokumentacji powykonawczej </w:t>
      </w:r>
    </w:p>
    <w:p w14:paraId="3A8A4A50" w14:textId="77777777" w:rsidR="00603523" w:rsidRDefault="00B3202A">
      <w:pPr>
        <w:numPr>
          <w:ilvl w:val="0"/>
          <w:numId w:val="9"/>
        </w:numPr>
        <w:ind w:right="0" w:hanging="360"/>
      </w:pPr>
      <w:r>
        <w:t xml:space="preserve">Jakości zastosowanych materiałów i wyrobów </w:t>
      </w:r>
    </w:p>
    <w:p w14:paraId="6651B47B" w14:textId="77777777" w:rsidR="00603523" w:rsidRDefault="00B3202A">
      <w:pPr>
        <w:numPr>
          <w:ilvl w:val="0"/>
          <w:numId w:val="9"/>
        </w:numPr>
        <w:ind w:right="0" w:hanging="360"/>
      </w:pPr>
      <w:r>
        <w:t xml:space="preserve">Prawidłowości przygotowania podłoży </w:t>
      </w:r>
    </w:p>
    <w:p w14:paraId="6785AF38" w14:textId="77777777" w:rsidR="00603523" w:rsidRDefault="00B3202A">
      <w:pPr>
        <w:numPr>
          <w:ilvl w:val="0"/>
          <w:numId w:val="9"/>
        </w:numPr>
        <w:ind w:right="0" w:hanging="360"/>
      </w:pPr>
      <w:r>
        <w:t xml:space="preserve">Mrozoodporności tynków zewnętrznych </w:t>
      </w:r>
    </w:p>
    <w:p w14:paraId="0E9FDDB3" w14:textId="77777777" w:rsidR="00603523" w:rsidRDefault="00B3202A">
      <w:pPr>
        <w:numPr>
          <w:ilvl w:val="0"/>
          <w:numId w:val="9"/>
        </w:numPr>
        <w:ind w:right="0" w:hanging="360"/>
      </w:pPr>
      <w:r>
        <w:t xml:space="preserve">Przyczepności tynków do podłoża </w:t>
      </w:r>
    </w:p>
    <w:p w14:paraId="2608D427" w14:textId="77777777" w:rsidR="00603523" w:rsidRDefault="00B3202A">
      <w:pPr>
        <w:numPr>
          <w:ilvl w:val="0"/>
          <w:numId w:val="9"/>
        </w:numPr>
        <w:ind w:right="0" w:hanging="360"/>
      </w:pPr>
      <w:r>
        <w:t xml:space="preserve">Grubości tynku </w:t>
      </w:r>
    </w:p>
    <w:p w14:paraId="3BBF9184" w14:textId="77777777" w:rsidR="00603523" w:rsidRDefault="00B3202A">
      <w:pPr>
        <w:numPr>
          <w:ilvl w:val="0"/>
          <w:numId w:val="9"/>
        </w:numPr>
        <w:ind w:right="0" w:hanging="360"/>
      </w:pPr>
      <w:r>
        <w:t xml:space="preserve">Wyglądu powierzchni tynku </w:t>
      </w:r>
    </w:p>
    <w:p w14:paraId="3F3E5B61" w14:textId="77777777" w:rsidR="00603523" w:rsidRDefault="00B3202A">
      <w:pPr>
        <w:numPr>
          <w:ilvl w:val="0"/>
          <w:numId w:val="9"/>
        </w:numPr>
        <w:ind w:right="0" w:hanging="360"/>
      </w:pPr>
      <w:r>
        <w:t xml:space="preserve">Prawidłowości wykonania powierzchni i krawędzi tynku </w:t>
      </w:r>
    </w:p>
    <w:p w14:paraId="56447DB1" w14:textId="77777777" w:rsidR="00603523" w:rsidRDefault="00B3202A">
      <w:pPr>
        <w:numPr>
          <w:ilvl w:val="0"/>
          <w:numId w:val="9"/>
        </w:numPr>
        <w:spacing w:after="253"/>
        <w:ind w:right="0" w:hanging="360"/>
      </w:pPr>
      <w:r>
        <w:t xml:space="preserve">Wykończenie tynku na narożach, stykach i szczelinach dylatacyjnych. </w:t>
      </w:r>
    </w:p>
    <w:p w14:paraId="1C96C6E5" w14:textId="77777777" w:rsidR="00603523" w:rsidRDefault="00B3202A">
      <w:pPr>
        <w:tabs>
          <w:tab w:val="center" w:pos="1981"/>
        </w:tabs>
        <w:spacing w:after="53" w:line="248" w:lineRule="auto"/>
        <w:ind w:left="-15" w:right="0" w:firstLine="0"/>
        <w:jc w:val="left"/>
      </w:pPr>
      <w:r>
        <w:lastRenderedPageBreak/>
        <w:t xml:space="preserve">6.4 </w:t>
      </w:r>
      <w:r>
        <w:tab/>
        <w:t xml:space="preserve">Okładziny z płytek ceramicznych </w:t>
      </w:r>
    </w:p>
    <w:p w14:paraId="5F58FFA1" w14:textId="77777777" w:rsidR="00603523" w:rsidRDefault="00B3202A">
      <w:pPr>
        <w:numPr>
          <w:ilvl w:val="2"/>
          <w:numId w:val="10"/>
        </w:numPr>
        <w:ind w:right="0"/>
      </w:pPr>
      <w:r>
        <w:t xml:space="preserve">Wymagana jakość materiałów powinna być potwierdzona przez producenta przez zaświadczenie o jakości lub znakiem kontroli jakości zamieszczonym na opakowaniu lub innym równorzędnym dokumentem. </w:t>
      </w:r>
    </w:p>
    <w:p w14:paraId="7453A56B" w14:textId="77777777" w:rsidR="00603523" w:rsidRDefault="00B3202A">
      <w:pPr>
        <w:numPr>
          <w:ilvl w:val="2"/>
          <w:numId w:val="10"/>
        </w:numPr>
        <w:ind w:right="0"/>
      </w:pPr>
      <w:r>
        <w:t xml:space="preserve">Nie dopuszcza się stosowania do robót materiałów, których właściwości nie odpowiadają wymaganiom technicznym.  </w:t>
      </w:r>
    </w:p>
    <w:p w14:paraId="47FDE338" w14:textId="77777777" w:rsidR="00603523" w:rsidRDefault="00B3202A">
      <w:pPr>
        <w:ind w:left="-5" w:right="0"/>
      </w:pPr>
      <w:r>
        <w:t xml:space="preserve">Nie należy stosować również materiałów przeterminowanych (po okresie gwarancyjnym). </w:t>
      </w:r>
    </w:p>
    <w:p w14:paraId="7202C42A" w14:textId="77777777" w:rsidR="00603523" w:rsidRDefault="00B3202A">
      <w:pPr>
        <w:numPr>
          <w:ilvl w:val="2"/>
          <w:numId w:val="10"/>
        </w:numPr>
        <w:ind w:right="0"/>
      </w:pPr>
      <w:r>
        <w:t xml:space="preserve">Należy przeprowadzić kontrolę dotrzymania warunków ogólnych wykonania robót (cieplnych, wilgotnościowych). </w:t>
      </w:r>
    </w:p>
    <w:p w14:paraId="6F2C83E1" w14:textId="77777777" w:rsidR="00603523" w:rsidRDefault="00B3202A">
      <w:pPr>
        <w:ind w:left="-5" w:right="0"/>
      </w:pPr>
      <w:r>
        <w:t>Kontrola jakości wykonania tynków i okładzin polega na sprawdzeniu zgodności z projektem oraz podanymi wyżej wymaganiami. Roboty podlegają odbiorowi.</w:t>
      </w:r>
      <w:r>
        <w:rPr>
          <w:sz w:val="20"/>
        </w:rPr>
        <w:t xml:space="preserve"> </w:t>
      </w:r>
    </w:p>
    <w:p w14:paraId="19CC3C10" w14:textId="77777777" w:rsidR="00603523" w:rsidRDefault="00B3202A">
      <w:pPr>
        <w:spacing w:line="248" w:lineRule="auto"/>
        <w:ind w:left="-5" w:right="1166"/>
        <w:jc w:val="left"/>
      </w:pPr>
      <w:r>
        <w:rPr>
          <w:sz w:val="20"/>
        </w:rPr>
        <w:t xml:space="preserve">Ogólne zasady kontroli jakości robót podano w ST B-00.00.00 „Wymagania ogólne” pkt 6. </w:t>
      </w:r>
    </w:p>
    <w:p w14:paraId="4B28E5E3" w14:textId="77777777" w:rsidR="00603523" w:rsidRDefault="00B3202A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7B081884" w14:textId="77777777" w:rsidR="00603523" w:rsidRDefault="00B3202A">
      <w:pPr>
        <w:pStyle w:val="Nagwek1"/>
        <w:spacing w:after="0"/>
        <w:ind w:left="207" w:right="0" w:hanging="222"/>
      </w:pPr>
      <w:r>
        <w:t xml:space="preserve">Obmiar robót </w:t>
      </w:r>
    </w:p>
    <w:p w14:paraId="00A1851B" w14:textId="77777777" w:rsidR="00603523" w:rsidRDefault="00B3202A">
      <w:pPr>
        <w:ind w:left="-5" w:right="0"/>
      </w:pPr>
      <w:r>
        <w:t>Jednostką obmiaru jest: m</w:t>
      </w:r>
      <w:r>
        <w:rPr>
          <w:vertAlign w:val="superscript"/>
        </w:rPr>
        <w:t xml:space="preserve">2 </w:t>
      </w:r>
    </w:p>
    <w:p w14:paraId="4F7C07BE" w14:textId="77777777" w:rsidR="00603523" w:rsidRDefault="00B3202A">
      <w:pPr>
        <w:spacing w:line="248" w:lineRule="auto"/>
        <w:ind w:left="718" w:right="1166"/>
        <w:jc w:val="left"/>
      </w:pPr>
      <w:r>
        <w:rPr>
          <w:sz w:val="20"/>
        </w:rPr>
        <w:t xml:space="preserve">Ogólne zasady obmiaru robót podano w ST B-00.00.00 „Wymagania ogólne” pkt 7. </w:t>
      </w:r>
    </w:p>
    <w:p w14:paraId="6441E0EF" w14:textId="77777777" w:rsidR="00603523" w:rsidRDefault="00B3202A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4E5F1F1E" w14:textId="77777777" w:rsidR="00603523" w:rsidRDefault="00B3202A">
      <w:pPr>
        <w:pStyle w:val="Nagwek1"/>
        <w:ind w:left="207" w:right="0" w:hanging="222"/>
      </w:pPr>
      <w:r>
        <w:t xml:space="preserve">Odbiór robót </w:t>
      </w:r>
    </w:p>
    <w:p w14:paraId="3239AA20" w14:textId="77777777" w:rsidR="00603523" w:rsidRDefault="00B3202A">
      <w:pPr>
        <w:tabs>
          <w:tab w:val="center" w:pos="812"/>
        </w:tabs>
        <w:spacing w:after="53" w:line="248" w:lineRule="auto"/>
        <w:ind w:left="-15" w:right="0" w:firstLine="0"/>
        <w:jc w:val="left"/>
      </w:pPr>
      <w:r>
        <w:t xml:space="preserve">8.1 </w:t>
      </w:r>
      <w:r>
        <w:tab/>
        <w:t xml:space="preserve">Tynki </w:t>
      </w:r>
    </w:p>
    <w:p w14:paraId="69405A80" w14:textId="77777777" w:rsidR="00603523" w:rsidRDefault="00B3202A">
      <w:pPr>
        <w:ind w:left="-5" w:right="0"/>
      </w:pPr>
      <w:r>
        <w:t xml:space="preserve">8.1.1. Ukształtowanie powierzchni, krawędzie, przecięcia powierzchni oraz kąty dwu-ścienne powinny być zgodne z dokumentacją projektową. </w:t>
      </w:r>
    </w:p>
    <w:p w14:paraId="64DCC846" w14:textId="77777777" w:rsidR="00603523" w:rsidRDefault="00B3202A">
      <w:pPr>
        <w:ind w:left="-5" w:right="0"/>
      </w:pPr>
      <w:r>
        <w:t xml:space="preserve">8.1.2. Dopuszczalne odchylenia powierzchni tynku od płaszczyzny i odchylenie krawędzi od linii prostej nie mogą być większe niż 3 mm i w liczbie nie większej niż 3 na całej długości kontrolnej dwumetrowej łaty. </w:t>
      </w:r>
    </w:p>
    <w:p w14:paraId="04FC153A" w14:textId="77777777" w:rsidR="00603523" w:rsidRDefault="00B3202A">
      <w:pPr>
        <w:ind w:left="-5" w:right="0"/>
      </w:pPr>
      <w:r>
        <w:t xml:space="preserve">Odchylenie powierzchni i krawędzi od kierunku: </w:t>
      </w:r>
    </w:p>
    <w:p w14:paraId="55C705D8" w14:textId="77777777" w:rsidR="00603523" w:rsidRDefault="00B3202A">
      <w:pPr>
        <w:numPr>
          <w:ilvl w:val="0"/>
          <w:numId w:val="11"/>
        </w:numPr>
        <w:ind w:right="0" w:hanging="360"/>
      </w:pPr>
      <w:r>
        <w:t xml:space="preserve">pionowego - nie mogą być większe niż 2 mm na 1 </w:t>
      </w:r>
      <w:proofErr w:type="spellStart"/>
      <w:r>
        <w:t>mb</w:t>
      </w:r>
      <w:proofErr w:type="spellEnd"/>
      <w:r>
        <w:t xml:space="preserve"> i ogółem nie więcej niż 4 mm w pomieszczeniu, </w:t>
      </w:r>
    </w:p>
    <w:p w14:paraId="4F381D03" w14:textId="77777777" w:rsidR="00603523" w:rsidRDefault="00B3202A">
      <w:pPr>
        <w:numPr>
          <w:ilvl w:val="0"/>
          <w:numId w:val="11"/>
        </w:numPr>
        <w:ind w:right="0" w:hanging="360"/>
      </w:pPr>
      <w:r>
        <w:t xml:space="preserve">poziomego — nie mogą być większe niż 3 mm na 1 </w:t>
      </w:r>
      <w:proofErr w:type="spellStart"/>
      <w:r>
        <w:t>mb</w:t>
      </w:r>
      <w:proofErr w:type="spellEnd"/>
      <w:r>
        <w:t xml:space="preserve"> i ogółem nie więcej niż 6 mm na całej powierzchni między przegrodami pionowymi (ścianami, belkami itp.). </w:t>
      </w:r>
    </w:p>
    <w:p w14:paraId="36BDEB5C" w14:textId="77777777" w:rsidR="00603523" w:rsidRDefault="00B3202A">
      <w:pPr>
        <w:ind w:left="-5" w:right="0"/>
      </w:pPr>
      <w:r>
        <w:t xml:space="preserve">8.1.3. Niedopuszczalne są następujące wady: </w:t>
      </w:r>
    </w:p>
    <w:p w14:paraId="2EFAF826" w14:textId="77777777" w:rsidR="00603523" w:rsidRDefault="00B3202A">
      <w:pPr>
        <w:numPr>
          <w:ilvl w:val="0"/>
          <w:numId w:val="11"/>
        </w:numPr>
        <w:ind w:right="0" w:hanging="360"/>
      </w:pPr>
      <w:r>
        <w:t xml:space="preserve">wykwity w postaci nalotów roztworów soli wykrystalizowanych na powierzchni tynków przenikających z podłoża, pilśni itp., </w:t>
      </w:r>
    </w:p>
    <w:p w14:paraId="6D0E8778" w14:textId="77777777" w:rsidR="00603523" w:rsidRDefault="00B3202A">
      <w:pPr>
        <w:numPr>
          <w:ilvl w:val="0"/>
          <w:numId w:val="11"/>
        </w:numPr>
        <w:ind w:right="0" w:hanging="360"/>
      </w:pPr>
      <w:r>
        <w:t xml:space="preserve">trwałe ślady zacieków na powierzchni, odstawanie, odparzenia i pęcherze wskutek niedostatecznej przyczepności tynku do podłoża. </w:t>
      </w:r>
    </w:p>
    <w:p w14:paraId="616FF33D" w14:textId="77777777" w:rsidR="00603523" w:rsidRDefault="00B3202A">
      <w:pPr>
        <w:ind w:left="-5" w:right="0"/>
      </w:pPr>
      <w:r>
        <w:t xml:space="preserve">8.1.4. Odbiór gotowych tynków powinien być potwierdzony protokołem, który powinien zawierać: </w:t>
      </w:r>
    </w:p>
    <w:p w14:paraId="1ED353B0" w14:textId="77777777" w:rsidR="00603523" w:rsidRDefault="00B3202A">
      <w:pPr>
        <w:numPr>
          <w:ilvl w:val="0"/>
          <w:numId w:val="11"/>
        </w:numPr>
        <w:ind w:right="0" w:hanging="360"/>
      </w:pPr>
      <w:r>
        <w:t xml:space="preserve">ocenę wyników badań, </w:t>
      </w:r>
    </w:p>
    <w:p w14:paraId="2C3E4953" w14:textId="77777777" w:rsidR="00603523" w:rsidRDefault="00B3202A">
      <w:pPr>
        <w:numPr>
          <w:ilvl w:val="0"/>
          <w:numId w:val="11"/>
        </w:numPr>
        <w:ind w:right="0" w:hanging="360"/>
      </w:pPr>
      <w:r>
        <w:t xml:space="preserve">wykaz wad i usterek ze wskazaniem możliwości ich usunięcia, </w:t>
      </w:r>
      <w:r>
        <w:rPr>
          <w:sz w:val="24"/>
        </w:rPr>
        <w:t xml:space="preserve"> </w:t>
      </w:r>
      <w:r>
        <w:t>stwierdzenia zgodności lub niezgodności wykonania z zamówieniem</w:t>
      </w:r>
      <w:r>
        <w:rPr>
          <w:sz w:val="24"/>
        </w:rPr>
        <w:t xml:space="preserve">. </w:t>
      </w:r>
    </w:p>
    <w:p w14:paraId="6C8FCC71" w14:textId="77777777" w:rsidR="00603523" w:rsidRDefault="00B3202A">
      <w:pPr>
        <w:spacing w:after="361" w:line="259" w:lineRule="auto"/>
        <w:ind w:left="0" w:right="0" w:firstLine="0"/>
        <w:jc w:val="left"/>
      </w:pPr>
      <w:r>
        <w:rPr>
          <w:sz w:val="10"/>
        </w:rPr>
        <w:t xml:space="preserve"> </w:t>
      </w:r>
    </w:p>
    <w:p w14:paraId="63A2FC57" w14:textId="77777777" w:rsidR="00603523" w:rsidRDefault="00B3202A">
      <w:pPr>
        <w:tabs>
          <w:tab w:val="center" w:pos="1003"/>
        </w:tabs>
        <w:spacing w:after="53" w:line="248" w:lineRule="auto"/>
        <w:ind w:left="-15" w:right="0" w:firstLine="0"/>
        <w:jc w:val="left"/>
      </w:pPr>
      <w:r>
        <w:t xml:space="preserve">8.2 </w:t>
      </w:r>
      <w:r>
        <w:tab/>
        <w:t xml:space="preserve">Okładziny </w:t>
      </w:r>
    </w:p>
    <w:p w14:paraId="7EB78804" w14:textId="77777777" w:rsidR="00603523" w:rsidRDefault="00B3202A">
      <w:pPr>
        <w:numPr>
          <w:ilvl w:val="2"/>
          <w:numId w:val="12"/>
        </w:numPr>
        <w:ind w:right="0" w:hanging="708"/>
      </w:pPr>
      <w:r>
        <w:t xml:space="preserve">Odbiór materiałów i robót powinien obejmować zgodności z dokumentacją projektową oraz sprawdzenie właściwości technicznych tych materiałów z wystawionymi atestami wytwórcy. W przypadku zastrzeżeń co do zgodności materiału z zaświadczeniem o jakości wystawionym przez producenta - powinien być on zbadany laboratoryjnie. </w:t>
      </w:r>
    </w:p>
    <w:p w14:paraId="61EA0FAA" w14:textId="77777777" w:rsidR="00603523" w:rsidRDefault="00B3202A">
      <w:pPr>
        <w:numPr>
          <w:ilvl w:val="2"/>
          <w:numId w:val="12"/>
        </w:numPr>
        <w:ind w:right="0" w:hanging="708"/>
      </w:pPr>
      <w:r>
        <w:t xml:space="preserve">Nie dopuszcza się stosowania do robót materiałów, których właściwości nie odpowiadają wymaganiom technicznym. </w:t>
      </w:r>
    </w:p>
    <w:p w14:paraId="6B67E3AB" w14:textId="77777777" w:rsidR="00603523" w:rsidRDefault="00B3202A">
      <w:pPr>
        <w:ind w:left="-5" w:right="0"/>
      </w:pPr>
      <w:r>
        <w:t xml:space="preserve">Nie należy stosować również materiałów przeterminowanych (po okresie gwarancyjnym). </w:t>
      </w:r>
    </w:p>
    <w:p w14:paraId="0B95FB14" w14:textId="77777777" w:rsidR="00603523" w:rsidRDefault="00B3202A">
      <w:pPr>
        <w:numPr>
          <w:ilvl w:val="2"/>
          <w:numId w:val="12"/>
        </w:numPr>
        <w:ind w:right="0" w:hanging="708"/>
      </w:pPr>
      <w:r>
        <w:lastRenderedPageBreak/>
        <w:t xml:space="preserve">Wyniki odbiorów materiałów i wyrobów powinny być każdorazowo wpisywane do dziennika budowy. </w:t>
      </w:r>
    </w:p>
    <w:p w14:paraId="13CDEDBC" w14:textId="77777777" w:rsidR="00603523" w:rsidRDefault="00B3202A">
      <w:pPr>
        <w:numPr>
          <w:ilvl w:val="2"/>
          <w:numId w:val="12"/>
        </w:numPr>
        <w:ind w:right="0" w:hanging="708"/>
      </w:pPr>
      <w:r>
        <w:t xml:space="preserve">Odbiór powinien obejmować: </w:t>
      </w:r>
    </w:p>
    <w:p w14:paraId="5E25F300" w14:textId="77777777" w:rsidR="00603523" w:rsidRDefault="00B3202A">
      <w:pPr>
        <w:numPr>
          <w:ilvl w:val="0"/>
          <w:numId w:val="11"/>
        </w:numPr>
        <w:ind w:right="0" w:hanging="360"/>
      </w:pPr>
      <w:r>
        <w:t xml:space="preserve">sprawdzenie wyglądu zewnętrznego; badanie należy wykonać przez ocenę wzrokową, </w:t>
      </w:r>
    </w:p>
    <w:p w14:paraId="70E83F8F" w14:textId="77777777" w:rsidR="00603523" w:rsidRDefault="00B3202A">
      <w:pPr>
        <w:numPr>
          <w:ilvl w:val="0"/>
          <w:numId w:val="11"/>
        </w:numPr>
        <w:ind w:right="0" w:hanging="360"/>
      </w:pPr>
      <w:r>
        <w:t xml:space="preserve">sprawdzenie prawidłowości ukształtowania powierzchni posadzki; badanie należy wykonać przez ocenę wzrokową, </w:t>
      </w:r>
    </w:p>
    <w:p w14:paraId="18DB34C2" w14:textId="77777777" w:rsidR="00603523" w:rsidRDefault="00B3202A">
      <w:pPr>
        <w:numPr>
          <w:ilvl w:val="0"/>
          <w:numId w:val="11"/>
        </w:numPr>
        <w:ind w:right="0" w:hanging="360"/>
      </w:pPr>
      <w:r>
        <w:t xml:space="preserve">sprawdzenie grubości posadzki cementowej lub z lastryka należy przeprowadzić na podstawie wyników pomiarów dokonanych w czasie wykonywania posadzki. </w:t>
      </w:r>
    </w:p>
    <w:p w14:paraId="2C83A7DB" w14:textId="77777777" w:rsidR="00603523" w:rsidRDefault="00B3202A">
      <w:pPr>
        <w:numPr>
          <w:ilvl w:val="0"/>
          <w:numId w:val="11"/>
        </w:numPr>
        <w:ind w:right="0" w:hanging="360"/>
      </w:pPr>
      <w:r>
        <w:t xml:space="preserve">sprawdzenie prawidłowości wykonania styków materiałów posadzkowych; badania prostoliniowości należy wykonać za pomocą naciągniętego drutu i pomiaru odchyleń z dokładnością 1 mm, a szerokości spoin - za pomocą szczelinomierza lub suwmiarki. </w:t>
      </w:r>
    </w:p>
    <w:p w14:paraId="51CB4AEF" w14:textId="77777777" w:rsidR="00603523" w:rsidRDefault="00B3202A">
      <w:pPr>
        <w:numPr>
          <w:ilvl w:val="0"/>
          <w:numId w:val="11"/>
        </w:numPr>
        <w:ind w:right="0" w:hanging="360"/>
      </w:pPr>
      <w:r>
        <w:t xml:space="preserve">sprawdzenie prawidłowości wykonania cokołów lub listew podłogowych; badanie należy wykonać przez ocenę wzrokową, </w:t>
      </w:r>
    </w:p>
    <w:p w14:paraId="7F068C83" w14:textId="77777777" w:rsidR="00603523" w:rsidRDefault="00B3202A">
      <w:pPr>
        <w:ind w:left="-5" w:right="0"/>
      </w:pPr>
      <w:r>
        <w:t xml:space="preserve">Wszystkie roboty objęte niniejszą specyfikacją podlegają zasadom odbioru robót zanikających i odbioru końcowego wg zasad podanych powyżej. </w:t>
      </w:r>
    </w:p>
    <w:p w14:paraId="394967B0" w14:textId="77777777" w:rsidR="00603523" w:rsidRDefault="00B3202A">
      <w:pPr>
        <w:spacing w:line="248" w:lineRule="auto"/>
        <w:ind w:left="-5" w:right="1166"/>
        <w:jc w:val="left"/>
      </w:pPr>
      <w:r>
        <w:rPr>
          <w:sz w:val="20"/>
        </w:rPr>
        <w:t xml:space="preserve">Ogólne zasady odbioru robót podano w ST B-00.00.00 „Wymagania ogólne” pkt 8. </w:t>
      </w:r>
    </w:p>
    <w:p w14:paraId="501BAC92" w14:textId="77777777" w:rsidR="00603523" w:rsidRDefault="00B3202A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50B82A84" w14:textId="77777777" w:rsidR="00603523" w:rsidRDefault="00B3202A">
      <w:pPr>
        <w:pStyle w:val="Nagwek1"/>
        <w:spacing w:after="0"/>
        <w:ind w:left="207" w:right="0" w:hanging="222"/>
      </w:pPr>
      <w:r>
        <w:t xml:space="preserve">Podstawa płatności </w:t>
      </w:r>
    </w:p>
    <w:p w14:paraId="4443DCC0" w14:textId="77777777" w:rsidR="00603523" w:rsidRDefault="00B3202A">
      <w:pPr>
        <w:ind w:left="-5" w:right="0"/>
      </w:pPr>
      <w:r>
        <w:t>Podstawą do płatności jest wykonana i odebrana ilość m</w:t>
      </w:r>
      <w:r>
        <w:rPr>
          <w:vertAlign w:val="superscript"/>
        </w:rPr>
        <w:t>2</w:t>
      </w:r>
      <w:r>
        <w:t xml:space="preserve"> powierzchni tynku według ceny jednostkowej, która obejmuje: </w:t>
      </w:r>
    </w:p>
    <w:p w14:paraId="7A788092" w14:textId="77777777" w:rsidR="00603523" w:rsidRDefault="00B3202A">
      <w:pPr>
        <w:numPr>
          <w:ilvl w:val="0"/>
          <w:numId w:val="13"/>
        </w:numPr>
        <w:ind w:right="0" w:hanging="360"/>
      </w:pPr>
      <w:r>
        <w:t xml:space="preserve">Przygotowanie stanowiska roboczego </w:t>
      </w:r>
    </w:p>
    <w:p w14:paraId="7BE96489" w14:textId="77777777" w:rsidR="00603523" w:rsidRDefault="00B3202A">
      <w:pPr>
        <w:numPr>
          <w:ilvl w:val="0"/>
          <w:numId w:val="13"/>
        </w:numPr>
        <w:ind w:right="0" w:hanging="360"/>
      </w:pPr>
      <w:r>
        <w:t xml:space="preserve">Przygotowanie zaprawy </w:t>
      </w:r>
    </w:p>
    <w:p w14:paraId="43C2D394" w14:textId="77777777" w:rsidR="00603523" w:rsidRDefault="00B3202A">
      <w:pPr>
        <w:numPr>
          <w:ilvl w:val="0"/>
          <w:numId w:val="13"/>
        </w:numPr>
        <w:ind w:right="0" w:hanging="360"/>
      </w:pPr>
      <w:r>
        <w:t xml:space="preserve">Dostarczenie materiałów i sprzętu </w:t>
      </w:r>
    </w:p>
    <w:p w14:paraId="243BBFB1" w14:textId="77777777" w:rsidR="00603523" w:rsidRDefault="00B3202A">
      <w:pPr>
        <w:numPr>
          <w:ilvl w:val="0"/>
          <w:numId w:val="13"/>
        </w:numPr>
        <w:ind w:right="0" w:hanging="360"/>
      </w:pPr>
      <w:r>
        <w:t xml:space="preserve">Obsługę sprzętu nieposiadającego etatowej obsługi </w:t>
      </w:r>
    </w:p>
    <w:p w14:paraId="2335A47F" w14:textId="77777777" w:rsidR="00603523" w:rsidRDefault="00B3202A">
      <w:pPr>
        <w:numPr>
          <w:ilvl w:val="0"/>
          <w:numId w:val="13"/>
        </w:numPr>
        <w:ind w:right="0" w:hanging="360"/>
      </w:pPr>
      <w:r>
        <w:t xml:space="preserve">Ustawienie i rozbiórkę rusztowań przenośnych umożliwiających wykonanie robót na wysokości do 4 m </w:t>
      </w:r>
      <w:r>
        <w:t xml:space="preserve"> </w:t>
      </w:r>
      <w:r>
        <w:tab/>
        <w:t xml:space="preserve">Przygotowanie podłoża </w:t>
      </w:r>
    </w:p>
    <w:p w14:paraId="5BF462A5" w14:textId="77777777" w:rsidR="00603523" w:rsidRDefault="00B3202A">
      <w:pPr>
        <w:numPr>
          <w:ilvl w:val="0"/>
          <w:numId w:val="13"/>
        </w:numPr>
        <w:ind w:right="0" w:hanging="360"/>
      </w:pPr>
      <w:r>
        <w:t xml:space="preserve">Umocowanie i zdjęcie listew tynkarskich </w:t>
      </w:r>
    </w:p>
    <w:p w14:paraId="49792ADC" w14:textId="77777777" w:rsidR="00603523" w:rsidRDefault="00B3202A">
      <w:pPr>
        <w:numPr>
          <w:ilvl w:val="0"/>
          <w:numId w:val="13"/>
        </w:numPr>
        <w:ind w:right="0" w:hanging="360"/>
      </w:pPr>
      <w:r>
        <w:t xml:space="preserve">Osiatkowanie bruzd </w:t>
      </w:r>
    </w:p>
    <w:p w14:paraId="486E085F" w14:textId="77777777" w:rsidR="00603523" w:rsidRDefault="00B3202A">
      <w:pPr>
        <w:numPr>
          <w:ilvl w:val="0"/>
          <w:numId w:val="13"/>
        </w:numPr>
        <w:ind w:right="0" w:hanging="360"/>
      </w:pPr>
      <w:r>
        <w:t xml:space="preserve">Obsadzenie kratek wentylacyjnych i innych drobnych elementów </w:t>
      </w:r>
    </w:p>
    <w:p w14:paraId="4044052B" w14:textId="77777777" w:rsidR="00603523" w:rsidRDefault="00B3202A">
      <w:pPr>
        <w:numPr>
          <w:ilvl w:val="0"/>
          <w:numId w:val="13"/>
        </w:numPr>
        <w:ind w:right="0" w:hanging="360"/>
      </w:pPr>
      <w:r>
        <w:t xml:space="preserve">Wykonanie tynków </w:t>
      </w:r>
    </w:p>
    <w:p w14:paraId="0C87289A" w14:textId="77777777" w:rsidR="00603523" w:rsidRDefault="00B3202A">
      <w:pPr>
        <w:numPr>
          <w:ilvl w:val="0"/>
          <w:numId w:val="13"/>
        </w:numPr>
        <w:ind w:right="0" w:hanging="360"/>
      </w:pPr>
      <w:r>
        <w:t xml:space="preserve">Reperacja tynków po dziurach i hakach </w:t>
      </w:r>
      <w:r>
        <w:t xml:space="preserve"> Oczyszczenie miejsca pracy z resztek materiałów </w:t>
      </w:r>
      <w:r>
        <w:t xml:space="preserve"> Likwidację stanowiska roboczego. </w:t>
      </w:r>
    </w:p>
    <w:p w14:paraId="382D5797" w14:textId="77777777" w:rsidR="00603523" w:rsidRDefault="00B3202A">
      <w:pPr>
        <w:ind w:left="-5" w:right="0"/>
      </w:pPr>
      <w:r>
        <w:t xml:space="preserve">Licowanie ścian płytkami w m2: </w:t>
      </w:r>
    </w:p>
    <w:p w14:paraId="3E8605CF" w14:textId="77777777" w:rsidR="00603523" w:rsidRDefault="00B3202A">
      <w:pPr>
        <w:numPr>
          <w:ilvl w:val="0"/>
          <w:numId w:val="13"/>
        </w:numPr>
        <w:ind w:right="0" w:hanging="360"/>
      </w:pPr>
      <w:r>
        <w:t xml:space="preserve">Sortowanie płytek wg wymiarów i odcieni. </w:t>
      </w:r>
    </w:p>
    <w:p w14:paraId="3699BAC1" w14:textId="77777777" w:rsidR="00603523" w:rsidRDefault="00B3202A">
      <w:pPr>
        <w:numPr>
          <w:ilvl w:val="0"/>
          <w:numId w:val="13"/>
        </w:numPr>
        <w:ind w:right="0" w:hanging="360"/>
      </w:pPr>
      <w:r>
        <w:t xml:space="preserve">Przygotowanie masy klejącej. </w:t>
      </w:r>
    </w:p>
    <w:p w14:paraId="429E4ED0" w14:textId="77777777" w:rsidR="00603523" w:rsidRDefault="00B3202A">
      <w:pPr>
        <w:numPr>
          <w:ilvl w:val="0"/>
          <w:numId w:val="13"/>
        </w:numPr>
        <w:ind w:right="0" w:hanging="360"/>
      </w:pPr>
      <w:r>
        <w:t xml:space="preserve">Przycięcie i dopasowanie płytek. </w:t>
      </w:r>
    </w:p>
    <w:p w14:paraId="4E424D17" w14:textId="77777777" w:rsidR="00603523" w:rsidRDefault="00B3202A">
      <w:pPr>
        <w:numPr>
          <w:ilvl w:val="0"/>
          <w:numId w:val="13"/>
        </w:numPr>
        <w:ind w:right="0" w:hanging="360"/>
      </w:pPr>
      <w:r>
        <w:t xml:space="preserve">Ułożenie płytek  na zaprawie klejowej. </w:t>
      </w:r>
    </w:p>
    <w:p w14:paraId="609448CA" w14:textId="77777777" w:rsidR="00603523" w:rsidRDefault="00B3202A">
      <w:pPr>
        <w:numPr>
          <w:ilvl w:val="0"/>
          <w:numId w:val="13"/>
        </w:numPr>
        <w:ind w:right="0" w:hanging="360"/>
      </w:pPr>
      <w:proofErr w:type="spellStart"/>
      <w:r>
        <w:t>Ospoinowanie</w:t>
      </w:r>
      <w:proofErr w:type="spellEnd"/>
      <w:r>
        <w:t xml:space="preserve"> i oczyszczenie licowanych powierzchni. </w:t>
      </w:r>
    </w:p>
    <w:p w14:paraId="33B95AA1" w14:textId="77777777" w:rsidR="00603523" w:rsidRDefault="00B3202A">
      <w:pPr>
        <w:spacing w:line="248" w:lineRule="auto"/>
        <w:ind w:left="-5" w:right="1166"/>
        <w:jc w:val="left"/>
      </w:pPr>
      <w:r>
        <w:rPr>
          <w:sz w:val="20"/>
        </w:rPr>
        <w:t xml:space="preserve">Ogólne zasady podstaw płatności podano w ST B-00.00.00 „Wymagania ogólne” pkt 9. </w:t>
      </w:r>
    </w:p>
    <w:p w14:paraId="68D6A5E2" w14:textId="77777777" w:rsidR="00603523" w:rsidRDefault="00B3202A">
      <w:pPr>
        <w:spacing w:after="357" w:line="259" w:lineRule="auto"/>
        <w:ind w:left="0" w:right="0" w:firstLine="0"/>
        <w:jc w:val="left"/>
      </w:pPr>
      <w:r>
        <w:t xml:space="preserve"> </w:t>
      </w:r>
    </w:p>
    <w:p w14:paraId="0DA6AF50" w14:textId="77777777" w:rsidR="00603523" w:rsidRDefault="00B3202A">
      <w:pPr>
        <w:pStyle w:val="Nagwek1"/>
        <w:spacing w:after="0"/>
        <w:ind w:left="316" w:right="0" w:hanging="331"/>
      </w:pPr>
      <w:r>
        <w:t xml:space="preserve">Przepisy związane </w:t>
      </w:r>
    </w:p>
    <w:tbl>
      <w:tblPr>
        <w:tblStyle w:val="TableGrid"/>
        <w:tblW w:w="7690" w:type="dxa"/>
        <w:tblInd w:w="0" w:type="dxa"/>
        <w:tblCellMar>
          <w:top w:w="4" w:type="dxa"/>
        </w:tblCellMar>
        <w:tblLook w:val="04A0" w:firstRow="1" w:lastRow="0" w:firstColumn="1" w:lastColumn="0" w:noHBand="0" w:noVBand="1"/>
      </w:tblPr>
      <w:tblGrid>
        <w:gridCol w:w="360"/>
        <w:gridCol w:w="1763"/>
        <w:gridCol w:w="5567"/>
      </w:tblGrid>
      <w:tr w:rsidR="00603523" w14:paraId="3564B4E4" w14:textId="77777777">
        <w:trPr>
          <w:trHeight w:val="23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EA04C3B" w14:textId="77777777" w:rsidR="00603523" w:rsidRDefault="00B3202A">
            <w:pPr>
              <w:spacing w:after="0" w:line="259" w:lineRule="auto"/>
              <w:ind w:left="0" w:right="0" w:firstLine="0"/>
              <w:jc w:val="left"/>
            </w:pPr>
            <w:r>
              <w:t xml:space="preserve"> 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769947CD" w14:textId="77777777" w:rsidR="00603523" w:rsidRDefault="00B3202A">
            <w:pPr>
              <w:spacing w:after="0" w:line="259" w:lineRule="auto"/>
              <w:ind w:left="0" w:right="0" w:firstLine="0"/>
              <w:jc w:val="left"/>
            </w:pPr>
            <w:r>
              <w:t xml:space="preserve">PN-85/B-04500 </w:t>
            </w: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14:paraId="7164718A" w14:textId="77777777" w:rsidR="00603523" w:rsidRDefault="00B3202A">
            <w:pPr>
              <w:spacing w:after="0" w:line="259" w:lineRule="auto"/>
              <w:ind w:left="2" w:right="0" w:firstLine="0"/>
            </w:pPr>
            <w:r>
              <w:t xml:space="preserve">Zaprawy budowlane. Badania cech fizycznych i wytrzymałościowych. </w:t>
            </w:r>
          </w:p>
        </w:tc>
      </w:tr>
      <w:tr w:rsidR="00603523" w14:paraId="2DF4D061" w14:textId="77777777">
        <w:trPr>
          <w:trHeight w:val="248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37C6F1C" w14:textId="77777777" w:rsidR="00603523" w:rsidRDefault="00B3202A">
            <w:pPr>
              <w:spacing w:after="0" w:line="259" w:lineRule="auto"/>
              <w:ind w:left="0" w:right="0" w:firstLine="0"/>
              <w:jc w:val="left"/>
            </w:pPr>
            <w:r>
              <w:t xml:space="preserve"> 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07BF6EAD" w14:textId="77777777" w:rsidR="00603523" w:rsidRDefault="00B3202A">
            <w:pPr>
              <w:spacing w:after="0" w:line="259" w:lineRule="auto"/>
              <w:ind w:left="0" w:right="0" w:firstLine="0"/>
              <w:jc w:val="left"/>
            </w:pPr>
            <w:r>
              <w:t xml:space="preserve">PN-70/B-10100 </w:t>
            </w: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14:paraId="56058CBB" w14:textId="77777777" w:rsidR="00603523" w:rsidRDefault="00B3202A">
            <w:pPr>
              <w:spacing w:after="0" w:line="259" w:lineRule="auto"/>
              <w:ind w:left="2" w:right="0" w:firstLine="0"/>
              <w:jc w:val="left"/>
            </w:pPr>
            <w:r>
              <w:t xml:space="preserve">Roboty tynkowe. Tynki zwykłe. Wymagania i badania przy odbiorze. </w:t>
            </w:r>
          </w:p>
        </w:tc>
      </w:tr>
      <w:tr w:rsidR="00603523" w14:paraId="27359FD2" w14:textId="77777777">
        <w:trPr>
          <w:trHeight w:val="248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3EAE90A" w14:textId="77777777" w:rsidR="00603523" w:rsidRDefault="00B3202A">
            <w:pPr>
              <w:spacing w:after="0" w:line="259" w:lineRule="auto"/>
              <w:ind w:left="0" w:right="0" w:firstLine="0"/>
              <w:jc w:val="left"/>
            </w:pPr>
            <w:r>
              <w:t xml:space="preserve"> 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05FAE945" w14:textId="77777777" w:rsidR="00603523" w:rsidRDefault="00B3202A">
            <w:pPr>
              <w:spacing w:after="0" w:line="259" w:lineRule="auto"/>
              <w:ind w:left="0" w:right="0" w:firstLine="0"/>
              <w:jc w:val="left"/>
            </w:pPr>
            <w:r>
              <w:t xml:space="preserve">PN-88/B-32250 </w:t>
            </w: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14:paraId="05D3BE3B" w14:textId="77777777" w:rsidR="00603523" w:rsidRDefault="00B3202A">
            <w:pPr>
              <w:spacing w:after="0" w:line="259" w:lineRule="auto"/>
              <w:ind w:left="2" w:right="0" w:firstLine="0"/>
              <w:jc w:val="left"/>
            </w:pPr>
            <w:r>
              <w:t xml:space="preserve">Materiały budowlane. Woda do betonów i zapraw. </w:t>
            </w:r>
          </w:p>
        </w:tc>
      </w:tr>
      <w:tr w:rsidR="00603523" w14:paraId="4104C65A" w14:textId="77777777">
        <w:trPr>
          <w:trHeight w:val="25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F411294" w14:textId="77777777" w:rsidR="00603523" w:rsidRDefault="00B3202A">
            <w:pPr>
              <w:spacing w:after="0" w:line="259" w:lineRule="auto"/>
              <w:ind w:left="0" w:right="0" w:firstLine="0"/>
              <w:jc w:val="left"/>
            </w:pPr>
            <w:r>
              <w:t xml:space="preserve"> 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0E72A910" w14:textId="77777777" w:rsidR="00603523" w:rsidRDefault="00B3202A">
            <w:pPr>
              <w:spacing w:after="0" w:line="259" w:lineRule="auto"/>
              <w:ind w:left="0" w:right="0" w:firstLine="0"/>
              <w:jc w:val="left"/>
            </w:pPr>
            <w:r>
              <w:t xml:space="preserve">PN-B-30020:1999 </w:t>
            </w: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14:paraId="5FCC7080" w14:textId="77777777" w:rsidR="00603523" w:rsidRDefault="00B3202A">
            <w:pPr>
              <w:spacing w:after="0" w:line="259" w:lineRule="auto"/>
              <w:ind w:left="0" w:right="0" w:firstLine="0"/>
              <w:jc w:val="left"/>
            </w:pPr>
            <w:r>
              <w:t xml:space="preserve">Wapno. </w:t>
            </w:r>
          </w:p>
        </w:tc>
      </w:tr>
      <w:tr w:rsidR="00603523" w14:paraId="513720BA" w14:textId="77777777">
        <w:trPr>
          <w:trHeight w:val="25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3A3B17" w14:textId="77777777" w:rsidR="00603523" w:rsidRDefault="00B3202A">
            <w:pPr>
              <w:spacing w:after="0" w:line="259" w:lineRule="auto"/>
              <w:ind w:left="0" w:right="0" w:firstLine="0"/>
              <w:jc w:val="left"/>
            </w:pPr>
            <w:r>
              <w:t xml:space="preserve"> 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27F9DDBD" w14:textId="77777777" w:rsidR="00603523" w:rsidRDefault="00B3202A">
            <w:pPr>
              <w:spacing w:after="0" w:line="259" w:lineRule="auto"/>
              <w:ind w:left="0" w:right="0" w:firstLine="0"/>
              <w:jc w:val="left"/>
            </w:pPr>
            <w:r>
              <w:t xml:space="preserve">PN-79/B-06711 </w:t>
            </w: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14:paraId="37BC6338" w14:textId="77777777" w:rsidR="00603523" w:rsidRDefault="00B3202A">
            <w:pPr>
              <w:spacing w:after="0" w:line="259" w:lineRule="auto"/>
              <w:ind w:left="2" w:right="0" w:firstLine="0"/>
              <w:jc w:val="left"/>
            </w:pPr>
            <w:r>
              <w:t xml:space="preserve">Kruszywa mineralne. Piaski do zapraw budowlanych. </w:t>
            </w:r>
          </w:p>
        </w:tc>
      </w:tr>
      <w:tr w:rsidR="00603523" w14:paraId="38A6F755" w14:textId="77777777">
        <w:trPr>
          <w:trHeight w:val="25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AEF610D" w14:textId="77777777" w:rsidR="00603523" w:rsidRDefault="00B3202A">
            <w:pPr>
              <w:spacing w:after="0" w:line="259" w:lineRule="auto"/>
              <w:ind w:left="0" w:right="0" w:firstLine="0"/>
              <w:jc w:val="left"/>
            </w:pPr>
            <w:r>
              <w:t xml:space="preserve"> 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5C6B15A0" w14:textId="77777777" w:rsidR="00603523" w:rsidRDefault="00B3202A">
            <w:pPr>
              <w:spacing w:after="0" w:line="259" w:lineRule="auto"/>
              <w:ind w:left="0" w:right="0" w:firstLine="0"/>
              <w:jc w:val="left"/>
            </w:pPr>
            <w:r>
              <w:t xml:space="preserve">PN-90/B-14501 </w:t>
            </w: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14:paraId="1329762A" w14:textId="77777777" w:rsidR="00603523" w:rsidRDefault="00B3202A">
            <w:pPr>
              <w:spacing w:after="0" w:line="259" w:lineRule="auto"/>
              <w:ind w:left="2" w:right="0" w:firstLine="0"/>
              <w:jc w:val="left"/>
            </w:pPr>
            <w:r>
              <w:t xml:space="preserve">Zaprawy budowlane zwykłe. </w:t>
            </w:r>
          </w:p>
        </w:tc>
      </w:tr>
      <w:tr w:rsidR="00603523" w14:paraId="49E8D02D" w14:textId="77777777">
        <w:trPr>
          <w:trHeight w:val="23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86B5C0E" w14:textId="77777777" w:rsidR="00603523" w:rsidRDefault="00B3202A">
            <w:pPr>
              <w:spacing w:after="0" w:line="259" w:lineRule="auto"/>
              <w:ind w:left="0" w:right="0" w:firstLine="0"/>
              <w:jc w:val="left"/>
            </w:pPr>
            <w:r>
              <w:t xml:space="preserve"> 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49B77FAB" w14:textId="77777777" w:rsidR="00603523" w:rsidRDefault="00B3202A">
            <w:pPr>
              <w:spacing w:after="0" w:line="259" w:lineRule="auto"/>
              <w:ind w:left="0" w:right="0" w:firstLine="0"/>
              <w:jc w:val="left"/>
            </w:pPr>
            <w:r>
              <w:t xml:space="preserve">PN-B-19701:1997 </w:t>
            </w: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14:paraId="1FA9A342" w14:textId="77777777" w:rsidR="00603523" w:rsidRDefault="00B3202A">
            <w:pPr>
              <w:spacing w:after="0" w:line="259" w:lineRule="auto"/>
              <w:ind w:left="0" w:right="0" w:firstLine="0"/>
              <w:jc w:val="left"/>
            </w:pPr>
            <w:r>
              <w:t xml:space="preserve">Cementy powszechnego użytku. </w:t>
            </w:r>
          </w:p>
        </w:tc>
      </w:tr>
    </w:tbl>
    <w:p w14:paraId="038726D8" w14:textId="77777777" w:rsidR="00603523" w:rsidRDefault="00B3202A">
      <w:pPr>
        <w:numPr>
          <w:ilvl w:val="0"/>
          <w:numId w:val="14"/>
        </w:numPr>
        <w:ind w:right="0" w:hanging="360"/>
      </w:pPr>
      <w:r>
        <w:lastRenderedPageBreak/>
        <w:t xml:space="preserve">PN-EN 12004:2002 Kleje do płytek. Definicje i wymagania techniczne </w:t>
      </w:r>
    </w:p>
    <w:p w14:paraId="72E9CD6F" w14:textId="77777777" w:rsidR="00603523" w:rsidRDefault="00B3202A">
      <w:pPr>
        <w:numPr>
          <w:ilvl w:val="0"/>
          <w:numId w:val="14"/>
        </w:numPr>
        <w:ind w:right="0" w:hanging="360"/>
      </w:pPr>
      <w:r>
        <w:t xml:space="preserve">PN-EN 87:1994 </w:t>
      </w:r>
      <w:r>
        <w:tab/>
        <w:t xml:space="preserve">Płyty i płytki ceramiczne ścienne i podłogowe. Definicje, klasyfikacja, właściwości i    </w:t>
      </w:r>
      <w:r>
        <w:tab/>
        <w:t xml:space="preserve"> </w:t>
      </w:r>
      <w:r>
        <w:tab/>
        <w:t xml:space="preserve"> </w:t>
      </w:r>
      <w:r>
        <w:tab/>
        <w:t xml:space="preserve">znakowanie </w:t>
      </w:r>
    </w:p>
    <w:p w14:paraId="0E7B1888" w14:textId="77777777" w:rsidR="00603523" w:rsidRDefault="00B3202A">
      <w:pPr>
        <w:numPr>
          <w:ilvl w:val="0"/>
          <w:numId w:val="14"/>
        </w:numPr>
        <w:spacing w:after="4" w:line="254" w:lineRule="auto"/>
        <w:ind w:right="0" w:hanging="360"/>
      </w:pPr>
      <w:r>
        <w:t xml:space="preserve">PN-ISO 130006:2001 Płytki i płyty ceramiczne. Definicje, klasyfikacja, właściwości i znakowanie </w:t>
      </w:r>
      <w:r>
        <w:t xml:space="preserve"> </w:t>
      </w:r>
      <w:r>
        <w:tab/>
        <w:t xml:space="preserve">PN-63/B-10145 </w:t>
      </w:r>
      <w:r>
        <w:tab/>
        <w:t xml:space="preserve">Posadzki z płytek kamionkowych (terakotowych), klinkierowych i lastrykowych.    </w:t>
      </w:r>
      <w:r>
        <w:tab/>
        <w:t xml:space="preserve"> </w:t>
      </w:r>
      <w:r>
        <w:tab/>
        <w:t xml:space="preserve"> </w:t>
      </w:r>
      <w:r>
        <w:tab/>
        <w:t xml:space="preserve">Wymagania i badania techniczne przy odbiorze </w:t>
      </w:r>
    </w:p>
    <w:p w14:paraId="2368E0F7" w14:textId="77777777" w:rsidR="00603523" w:rsidRDefault="00B3202A">
      <w:pPr>
        <w:numPr>
          <w:ilvl w:val="0"/>
          <w:numId w:val="14"/>
        </w:numPr>
        <w:ind w:right="0" w:hanging="360"/>
      </w:pPr>
      <w:r>
        <w:t xml:space="preserve">PN-75/B-10121 </w:t>
      </w:r>
      <w:r>
        <w:tab/>
        <w:t xml:space="preserve">Okładziny z płytek ściennych ceramicznych szkliwionych. Wymagania i badania przy    </w:t>
      </w:r>
      <w:r>
        <w:tab/>
        <w:t xml:space="preserve"> </w:t>
      </w:r>
      <w:r>
        <w:tab/>
        <w:t xml:space="preserve"> </w:t>
      </w:r>
      <w:r>
        <w:tab/>
        <w:t xml:space="preserve">odbiorze. </w:t>
      </w:r>
    </w:p>
    <w:p w14:paraId="098B291E" w14:textId="77777777" w:rsidR="00603523" w:rsidRDefault="00B3202A">
      <w:pPr>
        <w:numPr>
          <w:ilvl w:val="0"/>
          <w:numId w:val="14"/>
        </w:numPr>
        <w:ind w:right="0" w:hanging="360"/>
      </w:pPr>
      <w:r>
        <w:t xml:space="preserve">PN-EN 13888:2004 Zaprawy do spoinowania płytek. Definicje i wymagania techniczne. </w:t>
      </w:r>
    </w:p>
    <w:p w14:paraId="3AB51F04" w14:textId="77777777" w:rsidR="00603523" w:rsidRDefault="00B3202A">
      <w:pPr>
        <w:numPr>
          <w:ilvl w:val="0"/>
          <w:numId w:val="14"/>
        </w:numPr>
        <w:ind w:right="0" w:hanging="360"/>
      </w:pPr>
      <w:r>
        <w:t>Warunki techniczne wykonania i odbioru robót budowlano-montażowych tom I – Budownictwo ogólne część 4.</w:t>
      </w:r>
      <w:r>
        <w:rPr>
          <w:sz w:val="24"/>
        </w:rPr>
        <w:t xml:space="preserve"> </w:t>
      </w:r>
    </w:p>
    <w:sectPr w:rsidR="00603523">
      <w:footerReference w:type="even" r:id="rId7"/>
      <w:footerReference w:type="default" r:id="rId8"/>
      <w:footerReference w:type="first" r:id="rId9"/>
      <w:pgSz w:w="11906" w:h="16838"/>
      <w:pgMar w:top="1289" w:right="1413" w:bottom="1300" w:left="1560" w:header="708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9FBD1" w14:textId="77777777" w:rsidR="001252B5" w:rsidRDefault="001252B5">
      <w:pPr>
        <w:spacing w:after="0" w:line="240" w:lineRule="auto"/>
      </w:pPr>
      <w:r>
        <w:separator/>
      </w:r>
    </w:p>
  </w:endnote>
  <w:endnote w:type="continuationSeparator" w:id="0">
    <w:p w14:paraId="5E26A09A" w14:textId="77777777" w:rsidR="001252B5" w:rsidRDefault="00125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F77D6" w14:textId="77777777" w:rsidR="00603523" w:rsidRDefault="00B3202A">
    <w:pPr>
      <w:tabs>
        <w:tab w:val="center" w:pos="4284"/>
        <w:tab w:val="right" w:pos="8933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  <w:r>
      <w:t xml:space="preserve">Specyfikacja techniczna B-09.01.00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5716C" w14:textId="77777777" w:rsidR="00603523" w:rsidRDefault="00B3202A">
    <w:pPr>
      <w:tabs>
        <w:tab w:val="center" w:pos="4284"/>
        <w:tab w:val="right" w:pos="8933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  <w:r>
      <w:t xml:space="preserve">Specyfikacja techniczna B-09.01.00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EDE6D" w14:textId="77777777" w:rsidR="00603523" w:rsidRDefault="00B3202A">
    <w:pPr>
      <w:tabs>
        <w:tab w:val="center" w:pos="4284"/>
        <w:tab w:val="right" w:pos="8933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  <w:r>
      <w:t xml:space="preserve">Specyfikacja techniczna B-09.01.00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A8B1A" w14:textId="77777777" w:rsidR="001252B5" w:rsidRDefault="001252B5">
      <w:pPr>
        <w:spacing w:after="0" w:line="240" w:lineRule="auto"/>
      </w:pPr>
      <w:r>
        <w:separator/>
      </w:r>
    </w:p>
  </w:footnote>
  <w:footnote w:type="continuationSeparator" w:id="0">
    <w:p w14:paraId="50C5B1E4" w14:textId="77777777" w:rsidR="001252B5" w:rsidRDefault="001252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334F6"/>
    <w:multiLevelType w:val="hybridMultilevel"/>
    <w:tmpl w:val="037CF3AA"/>
    <w:lvl w:ilvl="0" w:tplc="49FCA020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A8A60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5A73F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22BF8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3670A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D8C85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F670C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28A73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B48DD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33F6524"/>
    <w:multiLevelType w:val="multilevel"/>
    <w:tmpl w:val="E95E81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2" w15:restartNumberingAfterBreak="0">
    <w:nsid w:val="26467285"/>
    <w:multiLevelType w:val="hybridMultilevel"/>
    <w:tmpl w:val="3C806D46"/>
    <w:lvl w:ilvl="0" w:tplc="9AE83AA4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4A3B4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00F72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5CDAE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E09E2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18B14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46651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E236F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70B67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6E72A84"/>
    <w:multiLevelType w:val="hybridMultilevel"/>
    <w:tmpl w:val="9A066E96"/>
    <w:lvl w:ilvl="0" w:tplc="14183D6C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16F71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4C782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C493F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8E557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FEEDD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6E127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4F684D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56510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C7828E1"/>
    <w:multiLevelType w:val="hybridMultilevel"/>
    <w:tmpl w:val="DD32488A"/>
    <w:lvl w:ilvl="0" w:tplc="643E24A6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53CE96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26D34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B43B1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4FE58C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207CC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16D4C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B06C5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12BBE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D9315DB"/>
    <w:multiLevelType w:val="hybridMultilevel"/>
    <w:tmpl w:val="29BEBD12"/>
    <w:lvl w:ilvl="0" w:tplc="D9DC5354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FC6BA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62F4C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8647D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1280D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ECB8D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B6862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6B408A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A4785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0B14D0"/>
    <w:multiLevelType w:val="multilevel"/>
    <w:tmpl w:val="42B8FCDE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F4A7437"/>
    <w:multiLevelType w:val="multilevel"/>
    <w:tmpl w:val="6AAE0566"/>
    <w:lvl w:ilvl="0">
      <w:start w:val="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1BB1BCD"/>
    <w:multiLevelType w:val="hybridMultilevel"/>
    <w:tmpl w:val="8408CFD6"/>
    <w:lvl w:ilvl="0" w:tplc="D566381E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28F6F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A8A6D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C2A13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18EED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817C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4EE97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62E5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A24B9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C5C5B0F"/>
    <w:multiLevelType w:val="hybridMultilevel"/>
    <w:tmpl w:val="515A6096"/>
    <w:lvl w:ilvl="0" w:tplc="C128C21C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7E90C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38401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9EBC3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3AF79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080CA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505BA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60863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48AA1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2881913"/>
    <w:multiLevelType w:val="multilevel"/>
    <w:tmpl w:val="4620862C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40B0FFC"/>
    <w:multiLevelType w:val="hybridMultilevel"/>
    <w:tmpl w:val="C534D5D0"/>
    <w:lvl w:ilvl="0" w:tplc="0BE4A126">
      <w:start w:val="1"/>
      <w:numFmt w:val="decimal"/>
      <w:pStyle w:val="Nagwek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1215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9C74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669F9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010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5882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F69D3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EACF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B82D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A821649"/>
    <w:multiLevelType w:val="hybridMultilevel"/>
    <w:tmpl w:val="52B44CE0"/>
    <w:lvl w:ilvl="0" w:tplc="966E635A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44493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0455E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84E40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C7C864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FE95F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209C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9E895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B4379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EBF3BBA"/>
    <w:multiLevelType w:val="hybridMultilevel"/>
    <w:tmpl w:val="24AE9126"/>
    <w:lvl w:ilvl="0" w:tplc="EEC6DD4C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42050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26B54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AEC97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D69ED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94F10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D657F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64CAB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7CFAB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51820EB"/>
    <w:multiLevelType w:val="multilevel"/>
    <w:tmpl w:val="1B6C5B6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90A612B"/>
    <w:multiLevelType w:val="hybridMultilevel"/>
    <w:tmpl w:val="D55E1852"/>
    <w:lvl w:ilvl="0" w:tplc="80363E80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A385DA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04576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644EC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1240A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90961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C855C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5455B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22C6A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9"/>
  </w:num>
  <w:num w:numId="6">
    <w:abstractNumId w:val="12"/>
  </w:num>
  <w:num w:numId="7">
    <w:abstractNumId w:val="6"/>
  </w:num>
  <w:num w:numId="8">
    <w:abstractNumId w:val="14"/>
  </w:num>
  <w:num w:numId="9">
    <w:abstractNumId w:val="5"/>
  </w:num>
  <w:num w:numId="10">
    <w:abstractNumId w:val="10"/>
  </w:num>
  <w:num w:numId="11">
    <w:abstractNumId w:val="8"/>
  </w:num>
  <w:num w:numId="12">
    <w:abstractNumId w:val="7"/>
  </w:num>
  <w:num w:numId="13">
    <w:abstractNumId w:val="13"/>
  </w:num>
  <w:num w:numId="14">
    <w:abstractNumId w:val="15"/>
  </w:num>
  <w:num w:numId="15">
    <w:abstractNumId w:val="1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523"/>
    <w:rsid w:val="001252B5"/>
    <w:rsid w:val="002133D6"/>
    <w:rsid w:val="00311A44"/>
    <w:rsid w:val="0040026F"/>
    <w:rsid w:val="00603523"/>
    <w:rsid w:val="00673DEF"/>
    <w:rsid w:val="0077298E"/>
    <w:rsid w:val="009C209A"/>
    <w:rsid w:val="00B26CB1"/>
    <w:rsid w:val="00B3202A"/>
    <w:rsid w:val="00BB6BB8"/>
    <w:rsid w:val="00C04BAE"/>
    <w:rsid w:val="00CB511C"/>
    <w:rsid w:val="00E9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9E780"/>
  <w15:docId w15:val="{4C66BFCF-EB09-497A-94CF-7EEEC6785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9" w:line="247" w:lineRule="auto"/>
      <w:ind w:left="10" w:right="3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15"/>
      </w:numPr>
      <w:spacing w:after="216"/>
      <w:ind w:left="10" w:right="4" w:hanging="10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7729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2829</Words>
  <Characters>16976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B-09.01.00 - Tynki i okBadziny</vt:lpstr>
    </vt:vector>
  </TitlesOfParts>
  <Company/>
  <LinksUpToDate>false</LinksUpToDate>
  <CharactersWithSpaces>19766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B-09.01.00 - Tynki i okBadziny</dc:title>
  <dc:subject/>
  <dc:creator>HP</dc:creator>
  <cp:keywords/>
  <cp:lastModifiedBy>Sylwester</cp:lastModifiedBy>
  <cp:revision>11</cp:revision>
  <dcterms:created xsi:type="dcterms:W3CDTF">2023-11-30T19:09:00Z</dcterms:created>
  <dcterms:modified xsi:type="dcterms:W3CDTF">2024-09-24T11:34:00Z</dcterms:modified>
</cp:coreProperties>
</file>