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CEA21" w14:textId="77777777" w:rsidR="00D571A7" w:rsidRPr="00E7625C" w:rsidRDefault="004C59CE">
      <w:pPr>
        <w:spacing w:after="0" w:line="259" w:lineRule="auto"/>
        <w:ind w:left="0" w:right="8" w:firstLine="0"/>
        <w:jc w:val="center"/>
        <w:rPr>
          <w:b/>
          <w:bCs/>
        </w:rPr>
      </w:pPr>
      <w:r w:rsidRPr="00E7625C">
        <w:rPr>
          <w:b/>
          <w:bCs/>
        </w:rPr>
        <w:t xml:space="preserve">SPECYFIKACJA TECHNICZNA </w:t>
      </w:r>
    </w:p>
    <w:p w14:paraId="41EA4271" w14:textId="08CCA2E5" w:rsidR="00D571A7" w:rsidRPr="00E7625C" w:rsidRDefault="00742EDB">
      <w:pPr>
        <w:spacing w:after="0" w:line="259" w:lineRule="auto"/>
        <w:ind w:left="0" w:right="5" w:firstLine="0"/>
        <w:jc w:val="center"/>
        <w:rPr>
          <w:b/>
          <w:bCs/>
        </w:rPr>
      </w:pPr>
      <w:r>
        <w:rPr>
          <w:b/>
          <w:bCs/>
        </w:rPr>
        <w:t>DREWNIANA KONSTRUKCJA WIĘŹBY DACHOWEJ</w:t>
      </w:r>
    </w:p>
    <w:p w14:paraId="4FD77357" w14:textId="516E2867" w:rsidR="00D571A7" w:rsidRPr="00E7625C" w:rsidRDefault="004C59CE">
      <w:pPr>
        <w:spacing w:after="14" w:line="259" w:lineRule="auto"/>
        <w:ind w:left="0" w:right="4" w:firstLine="0"/>
        <w:jc w:val="center"/>
        <w:rPr>
          <w:b/>
          <w:bCs/>
        </w:rPr>
      </w:pPr>
      <w:r w:rsidRPr="00E7625C">
        <w:rPr>
          <w:b/>
          <w:bCs/>
        </w:rPr>
        <w:t>B-0</w:t>
      </w:r>
      <w:r w:rsidR="00742EDB">
        <w:rPr>
          <w:b/>
          <w:bCs/>
        </w:rPr>
        <w:t>4</w:t>
      </w:r>
      <w:r w:rsidRPr="00E7625C">
        <w:rPr>
          <w:b/>
          <w:bCs/>
        </w:rPr>
        <w:t xml:space="preserve">.00.00 </w:t>
      </w:r>
    </w:p>
    <w:p w14:paraId="57F44CD6" w14:textId="2D261E42" w:rsidR="00D571A7" w:rsidRDefault="004C59CE" w:rsidP="00E7625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2348B8D" w14:textId="77777777" w:rsidR="00D571A7" w:rsidRDefault="004C59CE">
      <w:pPr>
        <w:pStyle w:val="Nagwek1"/>
        <w:spacing w:after="216"/>
        <w:ind w:left="207" w:right="0" w:hanging="222"/>
      </w:pPr>
      <w:r>
        <w:t xml:space="preserve">Przedmiot i zakres stosowania specyfikacji </w:t>
      </w:r>
    </w:p>
    <w:p w14:paraId="44DA89F2" w14:textId="77777777" w:rsidR="00D571A7" w:rsidRDefault="004C59CE">
      <w:pPr>
        <w:tabs>
          <w:tab w:val="center" w:pos="1550"/>
        </w:tabs>
        <w:spacing w:after="40" w:line="259" w:lineRule="auto"/>
        <w:ind w:left="-15" w:right="0" w:firstLine="0"/>
        <w:jc w:val="left"/>
      </w:pPr>
      <w:r>
        <w:t xml:space="preserve">1.1 </w:t>
      </w:r>
      <w:r>
        <w:tab/>
        <w:t xml:space="preserve">Przedmiot specyfikacji </w:t>
      </w:r>
    </w:p>
    <w:p w14:paraId="5007BB46" w14:textId="0EC5101B" w:rsidR="006C7FB6" w:rsidRDefault="004C59CE" w:rsidP="006C7FB6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 xml:space="preserve">Przedmiotem niniejszej specyfikacji technicznej są wymagania dotyczące wykonania i odbioru obudów z blach, kaset  ściennych oraz płyt warstwowych dla projektu pt. </w:t>
      </w:r>
      <w:r w:rsidR="006C7FB6">
        <w:rPr>
          <w:b/>
          <w:bCs/>
          <w:kern w:val="0"/>
        </w:rPr>
        <w:t>„</w:t>
      </w:r>
      <w:r w:rsidR="004D3D19" w:rsidRPr="004D3D19">
        <w:rPr>
          <w:b/>
          <w:bCs/>
          <w:i/>
          <w:kern w:val="0"/>
        </w:rPr>
        <w:t>Roboty budowlane w budynkach Nadleśnictwa Nowa Dęba</w:t>
      </w:r>
      <w:r w:rsidR="006C7FB6" w:rsidRPr="00F64553">
        <w:rPr>
          <w:b/>
          <w:bCs/>
          <w:kern w:val="0"/>
        </w:rPr>
        <w:t xml:space="preserve">.  </w:t>
      </w:r>
    </w:p>
    <w:p w14:paraId="0EEAEE12" w14:textId="181746E7" w:rsidR="00D571A7" w:rsidRDefault="004C59CE" w:rsidP="006C7FB6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14:paraId="65BBE441" w14:textId="77777777" w:rsidR="00D571A7" w:rsidRDefault="004C59CE">
      <w:pPr>
        <w:tabs>
          <w:tab w:val="center" w:pos="1921"/>
        </w:tabs>
        <w:spacing w:after="40" w:line="259" w:lineRule="auto"/>
        <w:ind w:left="-15" w:right="0" w:firstLine="0"/>
        <w:jc w:val="left"/>
      </w:pPr>
      <w:r>
        <w:t xml:space="preserve">1.2 </w:t>
      </w:r>
      <w:r>
        <w:tab/>
        <w:t xml:space="preserve">Zakres stosowania specyfikacji </w:t>
      </w:r>
    </w:p>
    <w:p w14:paraId="743088E5" w14:textId="77777777" w:rsidR="00D571A7" w:rsidRDefault="004C59CE">
      <w:pPr>
        <w:spacing w:after="0"/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0500BFFE" w14:textId="77777777" w:rsidR="00D571A7" w:rsidRDefault="004C59CE">
      <w:pPr>
        <w:spacing w:after="262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08D21E10" w14:textId="77777777" w:rsidR="00D571A7" w:rsidRDefault="004C59CE">
      <w:pPr>
        <w:tabs>
          <w:tab w:val="center" w:pos="2080"/>
        </w:tabs>
        <w:spacing w:after="40" w:line="259" w:lineRule="auto"/>
        <w:ind w:left="-15" w:right="0" w:firstLine="0"/>
        <w:jc w:val="left"/>
      </w:pPr>
      <w:r>
        <w:t xml:space="preserve">1.3 </w:t>
      </w:r>
      <w:r>
        <w:tab/>
        <w:t xml:space="preserve">Zakres robót objętych specyfikacją </w:t>
      </w:r>
    </w:p>
    <w:p w14:paraId="7FD7F46C" w14:textId="320A11D5" w:rsidR="00D571A7" w:rsidRDefault="004C59CE" w:rsidP="00755AA8">
      <w:pPr>
        <w:spacing w:after="262"/>
        <w:ind w:left="-5" w:right="0"/>
      </w:pPr>
      <w:r>
        <w:t xml:space="preserve">Roboty, których dotyczy specyfikacja obejmują wszystkie czynności umożliwiające i mające na celu wykonanie </w:t>
      </w:r>
      <w:r w:rsidR="00755AA8">
        <w:t>tradycyjnej drewnianej konstrukcji więźby dachowej nad budynkiem.</w:t>
      </w:r>
    </w:p>
    <w:p w14:paraId="1AC8BE4F" w14:textId="77777777" w:rsidR="00D571A7" w:rsidRDefault="004C59CE">
      <w:pPr>
        <w:tabs>
          <w:tab w:val="center" w:pos="1605"/>
        </w:tabs>
        <w:spacing w:after="40" w:line="259" w:lineRule="auto"/>
        <w:ind w:left="-15" w:right="0" w:firstLine="0"/>
        <w:jc w:val="left"/>
      </w:pPr>
      <w:r>
        <w:t xml:space="preserve">1.4 </w:t>
      </w:r>
      <w:r>
        <w:tab/>
        <w:t xml:space="preserve">Określenia podstawowe </w:t>
      </w:r>
    </w:p>
    <w:p w14:paraId="2239A5E8" w14:textId="77777777" w:rsidR="00D571A7" w:rsidRDefault="004C59CE">
      <w:pPr>
        <w:spacing w:after="272" w:line="248" w:lineRule="auto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189E7A85" w14:textId="77777777" w:rsidR="00D571A7" w:rsidRDefault="004C59CE">
      <w:pPr>
        <w:tabs>
          <w:tab w:val="center" w:pos="2115"/>
        </w:tabs>
        <w:spacing w:after="40" w:line="259" w:lineRule="auto"/>
        <w:ind w:left="-15" w:right="0" w:firstLine="0"/>
        <w:jc w:val="left"/>
      </w:pPr>
      <w:r>
        <w:t xml:space="preserve">1.5 </w:t>
      </w:r>
      <w:r>
        <w:tab/>
        <w:t xml:space="preserve">Ogólne wymagania dotyczące robót </w:t>
      </w:r>
    </w:p>
    <w:p w14:paraId="12CEED80" w14:textId="77777777" w:rsidR="00D571A7" w:rsidRDefault="004C59CE">
      <w:pPr>
        <w:spacing w:after="0"/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277A0F48" w14:textId="77777777" w:rsidR="00D571A7" w:rsidRDefault="004C59CE">
      <w:pPr>
        <w:spacing w:after="266" w:line="248" w:lineRule="auto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10A91773" w14:textId="77777777" w:rsidR="00D571A7" w:rsidRDefault="004C59CE">
      <w:pPr>
        <w:pStyle w:val="Nagwek1"/>
        <w:spacing w:after="216"/>
        <w:ind w:left="207" w:right="0" w:hanging="222"/>
      </w:pPr>
      <w:r>
        <w:t xml:space="preserve">Materiały </w:t>
      </w:r>
    </w:p>
    <w:p w14:paraId="490EBC8C" w14:textId="073BFDD2" w:rsidR="00B82A63" w:rsidRDefault="004C59CE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 xml:space="preserve">2.1 </w:t>
      </w:r>
      <w:r>
        <w:tab/>
      </w:r>
      <w:r w:rsidR="00B82A63">
        <w:t xml:space="preserve">Ogólne wymagania </w:t>
      </w:r>
      <w:r w:rsidR="00755AA8">
        <w:t>dotyczące</w:t>
      </w:r>
      <w:r w:rsidR="00B82A63">
        <w:t xml:space="preserve"> materiałów, ich pozyskiwania i składowania podano w ST</w:t>
      </w:r>
    </w:p>
    <w:p w14:paraId="53A3B5FE" w14:textId="2B5336C8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Kod CPV 45000000-7.</w:t>
      </w:r>
    </w:p>
    <w:p w14:paraId="5E7ED927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Ponadto materiały stosowane do wykonywania pokryć dachowych powinny mieć:</w:t>
      </w:r>
    </w:p>
    <w:p w14:paraId="435D9372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■ Aprobaty Techniczne lub być produkowane zgodnie z obowiązującymi normami,</w:t>
      </w:r>
    </w:p>
    <w:p w14:paraId="77EE53ED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■ Certyfikat lub Deklaracje Zgodności z Aprobatą Techniczną lub z PN,</w:t>
      </w:r>
    </w:p>
    <w:p w14:paraId="0D16B14C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■ Certyfikat na znak bezpieczeństwa,</w:t>
      </w:r>
    </w:p>
    <w:p w14:paraId="3A9C7060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■ Certyfikat zgodności ze zharmonizowaną normą europejską wprowadzoną do zbioru norm polskich,</w:t>
      </w:r>
    </w:p>
    <w:p w14:paraId="1E8FDC75" w14:textId="77777777" w:rsidR="00B82A63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■ na opakowaniach powinien znajdować się termin przydatności do stosowania.</w:t>
      </w:r>
    </w:p>
    <w:p w14:paraId="7979596E" w14:textId="526FAB46" w:rsidR="00D571A7" w:rsidRDefault="00B82A63" w:rsidP="00B82A63">
      <w:pPr>
        <w:tabs>
          <w:tab w:val="center" w:pos="1424"/>
        </w:tabs>
        <w:spacing w:after="40" w:line="259" w:lineRule="auto"/>
        <w:ind w:left="-15" w:right="0" w:firstLine="0"/>
        <w:jc w:val="left"/>
      </w:pPr>
      <w:r>
        <w:t>Sposób transportu i składowania powinien być zgodny z warunkami i wymaganiami podanymi przez producenta. Wykonawca obowiązany jest posiadać na budowie pełną dokumentację dotyczącą składowanych na budowie materiałów przeznaczonych do wykonania pokryć dachowych.</w:t>
      </w:r>
    </w:p>
    <w:p w14:paraId="31C5BA3F" w14:textId="2909EB88" w:rsidR="00D571A7" w:rsidRDefault="004C59CE" w:rsidP="00C70BB8">
      <w:pPr>
        <w:ind w:right="0"/>
      </w:pPr>
      <w:r>
        <w:tab/>
        <w:t xml:space="preserve">  </w:t>
      </w:r>
    </w:p>
    <w:p w14:paraId="0986D443" w14:textId="4EC8C603" w:rsidR="00D571A7" w:rsidRDefault="004C59CE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 xml:space="preserve">2.2 </w:t>
      </w:r>
      <w:r w:rsidR="00B82A63">
        <w:t xml:space="preserve">  Rodzaje materiałów </w:t>
      </w:r>
      <w:r>
        <w:t xml:space="preserve"> </w:t>
      </w:r>
    </w:p>
    <w:p w14:paraId="072EFF96" w14:textId="77777777" w:rsidR="00B82A63" w:rsidRDefault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71F06657" w14:textId="04AF95E6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lastRenderedPageBreak/>
        <w:t>2.2.1. Wszelkie materiały do wykonania pokryć dachowych powinny odpowiadać wymaganiom zawartym w normach polskich lub aprobatach technicznych ITB dopuszczających dany materiał do powszechnego stosowania w budownictwie.</w:t>
      </w:r>
    </w:p>
    <w:p w14:paraId="44EDA17E" w14:textId="77777777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17A3A234" w14:textId="46FACC6E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2.2.2 Drewno lite, drewno stosowane do konstrukcji powinno spełniać wymagania podane w PN-82/D-0942I, PN-EN518 lub PN-EN 519. Klasy wytrzymałościowe drewna litego należy przyjmować zgodnie z PN-EN-338. Wilgotność drewna iglastego nie powinna być wyższa niż:</w:t>
      </w:r>
    </w:p>
    <w:p w14:paraId="7B92664D" w14:textId="77777777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a) 18% w konstrukcjach chronionych przed zawilgoceniem,</w:t>
      </w:r>
    </w:p>
    <w:p w14:paraId="3A6B87C4" w14:textId="77777777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b) 23% w konstrukcjach pracujących na otwartym powietrzu.</w:t>
      </w:r>
    </w:p>
    <w:p w14:paraId="37FEAB27" w14:textId="396F5716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Tarcica powinna być przed użyciem sprawdzona i zakwalifikowana zgodnie z wymaganiami PN-82/D-94021 Klasy wytrzymałości drewna.</w:t>
      </w:r>
    </w:p>
    <w:p w14:paraId="44ED68A0" w14:textId="43E4AA63" w:rsidR="00B82A63" w:rsidRP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  <w:rPr>
          <w:color w:val="auto"/>
        </w:rPr>
      </w:pPr>
      <w:r>
        <w:t xml:space="preserve">System klas wytrzymałości łączy grupy klasy jakości i gatunki drewna o podobnych właściwościach </w:t>
      </w:r>
      <w:r w:rsidRPr="00AE4124">
        <w:rPr>
          <w:color w:val="auto"/>
        </w:rPr>
        <w:t>mechanicznych. Norma EN 338 określa system klas wytrzymałościowych dla wszystkich gatunków drewna iglastego i liściastego nadających się do zastosowań w konstrukcjach budowlanych.</w:t>
      </w:r>
    </w:p>
    <w:p w14:paraId="7747DB13" w14:textId="5568B998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Dla każdej klasy w tablicy 1 normy podano wartości charakterystyczne: wytrzymałości, modułów sprężystości oraz</w:t>
      </w:r>
      <w:r w:rsidR="00AE4124">
        <w:t xml:space="preserve"> </w:t>
      </w:r>
      <w:r>
        <w:t>gęstości. Klasy dla gatunków iglastych i topoli oznaczono literą C, a dla gatunków liściastych literą D. Każda z klas jest ponadto oznaczona</w:t>
      </w:r>
      <w:r w:rsidR="00AE4124">
        <w:t xml:space="preserve"> </w:t>
      </w:r>
      <w:r>
        <w:t>liczbą będącą wartością wytrzymałości na zginanie wyrażoną w niutonach na milimetr kwadratowy, np. D30 oznacza drewno liściaste o</w:t>
      </w:r>
    </w:p>
    <w:p w14:paraId="56251947" w14:textId="6E0BDCD2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wytrzymałości charakterystycznej na zginanie równej 30 N/mm2. Zakwalifikowanie danej populacji drewna do klasy wytrzymałości</w:t>
      </w:r>
      <w:r w:rsidR="00AE4124">
        <w:t xml:space="preserve"> </w:t>
      </w:r>
      <w:r>
        <w:t>następuje na podstawie oceny wizualnej (zgodnie z wymaganiami PN-EN 518), albo na podstawie pomiarów metodami nieniszczącymi</w:t>
      </w:r>
      <w:r w:rsidR="00AE4124">
        <w:t xml:space="preserve"> </w:t>
      </w:r>
      <w:r>
        <w:t>jednej lub kilku właściwości, albo na podstawie kombinacji obydwu metod. Klasyfikacja przeprowadzana maszynowo powinna spełniać</w:t>
      </w:r>
      <w:r w:rsidR="00AE4124">
        <w:t xml:space="preserve"> </w:t>
      </w:r>
      <w:r>
        <w:t>wymagania PN-EN 519. Wartości charakterystyczne powinny być oznaczone zgodnie z PN-EN 384. Przez populację drewna rozumie się</w:t>
      </w:r>
      <w:r w:rsidR="00AE4124">
        <w:t xml:space="preserve"> </w:t>
      </w:r>
      <w:r>
        <w:t>materiał, którego dotyczą określone wartości charakterystyczne. Populację drewna określają: gatunek drewna, jego pochodzenie i klasa</w:t>
      </w:r>
      <w:r w:rsidR="00AE4124">
        <w:t xml:space="preserve"> </w:t>
      </w:r>
      <w:r>
        <w:t>wytrzymałości. Jeżeli wartości charakterystyczne wytrzymałości na zginanie, gęstość i wartości średnie modułu sprężystości wzdłuż</w:t>
      </w:r>
      <w:r w:rsidR="00AE4124">
        <w:t xml:space="preserve"> </w:t>
      </w:r>
      <w:r>
        <w:t>włókien dla populacji drewna są większe lub równe podanym w normie dla pewnej klasy wytrzymałości, to tę populację drewna można</w:t>
      </w:r>
      <w:r w:rsidR="00AE4124">
        <w:t xml:space="preserve"> </w:t>
      </w:r>
      <w:r>
        <w:t>zaliczyć do tej klasy.</w:t>
      </w:r>
    </w:p>
    <w:p w14:paraId="47AFEA01" w14:textId="3B4DE804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Według PN-B-03 150:2000 w konstrukcjach drewnianych należy stosować drewno iglaste, a stosowanie innych gatunków drewna</w:t>
      </w:r>
      <w:r w:rsidR="00AE4124">
        <w:t xml:space="preserve"> </w:t>
      </w:r>
      <w:r>
        <w:t>dopuszcza się tylko w uzasadnionych przypadkach. W związku z tym w załączniku Z-2.2.3 normy podano wartości charakterystyczne</w:t>
      </w:r>
      <w:r w:rsidR="00AE4124">
        <w:t xml:space="preserve"> </w:t>
      </w:r>
      <w:r>
        <w:t>wytrzymałości, modułów sprężystości i gęstości dla klas wytrzymałościowych wybranych dla krajowego drewna iglastego o wilgotności</w:t>
      </w:r>
      <w:r w:rsidR="00AE4124">
        <w:t xml:space="preserve"> </w:t>
      </w:r>
      <w:r>
        <w:t>12%. Drobne elementy konstrukcyjne, takie jak: wkładki, klocki, itp., należy wykonywać z drewna dębowego, grochodrzewiowego</w:t>
      </w:r>
      <w:r w:rsidR="00AE4124">
        <w:t xml:space="preserve"> </w:t>
      </w:r>
      <w:r>
        <w:t>(akacjowego) lub innego, podobnie twardego. Wilgotność drewna litego stosowanego na elementy konstrukcyjne nie powinna</w:t>
      </w:r>
      <w:r w:rsidR="00AE4124">
        <w:t xml:space="preserve"> </w:t>
      </w:r>
      <w:r>
        <w:t>przekraczać 18% w konstrukcjach chronionych przed zawilgoceniem oraz 23% w konstrukcjach pracujących na otwartym powietrzu. W</w:t>
      </w:r>
      <w:r w:rsidR="00AE4124">
        <w:t xml:space="preserve"> </w:t>
      </w:r>
      <w:r>
        <w:t>normie PN-B-03 150:2000 wprowadzono następujące oznaczenia cech wytrzymałościowych, sprężystych i gęstości drewna litego:</w:t>
      </w:r>
    </w:p>
    <w:p w14:paraId="185816C0" w14:textId="77777777" w:rsidR="00AE4124" w:rsidRDefault="00AE4124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340A5523" w14:textId="77777777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Pr="00AE4124">
        <w:rPr>
          <w:vertAlign w:val="subscript"/>
        </w:rPr>
        <w:t>mk</w:t>
      </w:r>
      <w:r>
        <w:t xml:space="preserve"> - wytrzymałość charakterystyczna na zginanie</w:t>
      </w:r>
    </w:p>
    <w:p w14:paraId="5DF87D69" w14:textId="77777777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Pr="00AE4124">
        <w:rPr>
          <w:vertAlign w:val="subscript"/>
        </w:rPr>
        <w:t>cok</w:t>
      </w:r>
      <w:r>
        <w:t>- wytrzymałość</w:t>
      </w:r>
      <w:r w:rsidR="00AE4124">
        <w:t xml:space="preserve"> </w:t>
      </w:r>
      <w:r>
        <w:t xml:space="preserve">charakterystyczna na ściskanie wzdłuż włókien </w:t>
      </w:r>
    </w:p>
    <w:p w14:paraId="15A85FA8" w14:textId="77777777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Pr="00AE4124">
        <w:rPr>
          <w:vertAlign w:val="subscript"/>
        </w:rPr>
        <w:t>c90k</w:t>
      </w:r>
      <w:r>
        <w:t xml:space="preserve"> </w:t>
      </w:r>
      <w:r w:rsidR="00AE4124">
        <w:t>–</w:t>
      </w:r>
      <w:r>
        <w:t xml:space="preserve"> wytrzymałość</w:t>
      </w:r>
      <w:r w:rsidR="00AE4124">
        <w:t xml:space="preserve"> </w:t>
      </w:r>
      <w:r>
        <w:t xml:space="preserve">charakterystyczna na ściskanie w poprzek włókien </w:t>
      </w:r>
    </w:p>
    <w:p w14:paraId="3BA657DD" w14:textId="77777777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="00AE4124" w:rsidRPr="00AE4124">
        <w:rPr>
          <w:vertAlign w:val="subscript"/>
        </w:rPr>
        <w:t>t</w:t>
      </w:r>
      <w:r w:rsidRPr="00AE4124">
        <w:rPr>
          <w:vertAlign w:val="subscript"/>
        </w:rPr>
        <w:t>ok</w:t>
      </w:r>
      <w:r>
        <w:t>- wytrzymałość</w:t>
      </w:r>
      <w:r w:rsidR="00AE4124">
        <w:t xml:space="preserve"> </w:t>
      </w:r>
      <w:r>
        <w:t xml:space="preserve">charakterystyczna na rozciąganie wzdłuż włókien </w:t>
      </w:r>
    </w:p>
    <w:p w14:paraId="71F6AB88" w14:textId="14064FE8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="00AE4124" w:rsidRPr="00AE4124">
        <w:rPr>
          <w:vertAlign w:val="subscript"/>
        </w:rPr>
        <w:t>t</w:t>
      </w:r>
      <w:r w:rsidRPr="00AE4124">
        <w:rPr>
          <w:vertAlign w:val="subscript"/>
        </w:rPr>
        <w:t>90k</w:t>
      </w:r>
      <w:r>
        <w:t xml:space="preserve"> </w:t>
      </w:r>
      <w:r w:rsidR="00AE4124">
        <w:t>–</w:t>
      </w:r>
      <w:r>
        <w:t xml:space="preserve"> wytrzymałość</w:t>
      </w:r>
      <w:r w:rsidR="00AE4124">
        <w:t xml:space="preserve"> </w:t>
      </w:r>
      <w:r>
        <w:t>charakterystyczna na ściskanie w poprzek włókien</w:t>
      </w:r>
    </w:p>
    <w:p w14:paraId="41811583" w14:textId="618DD620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f</w:t>
      </w:r>
      <w:r w:rsidRPr="00AE4124">
        <w:rPr>
          <w:vertAlign w:val="subscript"/>
        </w:rPr>
        <w:t>vk</w:t>
      </w:r>
      <w:r>
        <w:t xml:space="preserve"> </w:t>
      </w:r>
      <w:r w:rsidR="00AE4124">
        <w:t>–</w:t>
      </w:r>
      <w:r>
        <w:t xml:space="preserve"> wytrzymałość</w:t>
      </w:r>
      <w:r w:rsidR="00AE4124">
        <w:t xml:space="preserve"> </w:t>
      </w:r>
      <w:r>
        <w:t>charakterystyczna na ścianie</w:t>
      </w:r>
    </w:p>
    <w:p w14:paraId="752B8A40" w14:textId="734CB651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E</w:t>
      </w:r>
      <w:r w:rsidRPr="00AE4124">
        <w:rPr>
          <w:vertAlign w:val="subscript"/>
        </w:rPr>
        <w:t>0mean</w:t>
      </w:r>
      <w:r>
        <w:t xml:space="preserve"> - średni moduł sprężystości wzdłuż włókien </w:t>
      </w:r>
    </w:p>
    <w:p w14:paraId="2DB74D8E" w14:textId="5D07120F" w:rsidR="00AE4124" w:rsidRDefault="00AE4124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 w:rsidRPr="00AE4124">
        <w:t>E</w:t>
      </w:r>
      <w:r w:rsidRPr="00AE4124">
        <w:rPr>
          <w:vertAlign w:val="subscript"/>
        </w:rPr>
        <w:t>0,05</w:t>
      </w:r>
      <w:r w:rsidRPr="00AE4124">
        <w:t xml:space="preserve"> – gwarantowany moduł sprężystości wzdłuż włókien</w:t>
      </w:r>
    </w:p>
    <w:p w14:paraId="355D89BA" w14:textId="77777777" w:rsidR="00AE4124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E</w:t>
      </w:r>
      <w:r w:rsidRPr="00AE4124">
        <w:rPr>
          <w:vertAlign w:val="subscript"/>
        </w:rPr>
        <w:t>90mean</w:t>
      </w:r>
      <w:r>
        <w:t xml:space="preserve"> - średni moduł sprężystości w poprzek</w:t>
      </w:r>
      <w:r w:rsidR="00AE4124">
        <w:t xml:space="preserve"> </w:t>
      </w:r>
      <w:r>
        <w:t xml:space="preserve">włókien </w:t>
      </w:r>
    </w:p>
    <w:p w14:paraId="36FC3B32" w14:textId="29D3973B" w:rsidR="00B82A63" w:rsidRDefault="00B82A63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lastRenderedPageBreak/>
        <w:t>G</w:t>
      </w:r>
      <w:r w:rsidRPr="00AE4124">
        <w:rPr>
          <w:vertAlign w:val="subscript"/>
        </w:rPr>
        <w:t>mean</w:t>
      </w:r>
      <w:r>
        <w:t xml:space="preserve"> - średni moduł odkształcalności postaciowego</w:t>
      </w:r>
    </w:p>
    <w:p w14:paraId="21A17435" w14:textId="77777777" w:rsidR="00AE4124" w:rsidRDefault="00AE4124" w:rsidP="00B82A63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01ECC67D" w14:textId="77777777" w:rsidR="00AE4124" w:rsidRDefault="00AE4124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p</w:t>
      </w:r>
      <w:r w:rsidRPr="00AE4124">
        <w:rPr>
          <w:vertAlign w:val="subscript"/>
        </w:rPr>
        <w:t xml:space="preserve">k </w:t>
      </w:r>
      <w:r>
        <w:t>- wartość charakterystyczna gęstości</w:t>
      </w:r>
    </w:p>
    <w:p w14:paraId="296E13D7" w14:textId="73874A9A" w:rsidR="00AE4124" w:rsidRDefault="00AE4124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>P</w:t>
      </w:r>
      <w:r w:rsidRPr="00AE4124">
        <w:rPr>
          <w:vertAlign w:val="subscript"/>
        </w:rPr>
        <w:t>mean</w:t>
      </w:r>
      <w:r>
        <w:t>-wartość średnia gęstości</w:t>
      </w:r>
    </w:p>
    <w:p w14:paraId="1BF03BDD" w14:textId="77777777" w:rsidR="00AE4124" w:rsidRDefault="00AE4124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05CBE2BA" w14:textId="77777777" w:rsidR="00370103" w:rsidRDefault="00370103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rPr>
          <w:noProof/>
        </w:rPr>
        <w:drawing>
          <wp:inline distT="0" distB="0" distL="0" distR="0" wp14:anchorId="708D6E49" wp14:editId="1E2544A9">
            <wp:extent cx="5671820" cy="2624455"/>
            <wp:effectExtent l="0" t="0" r="5080" b="4445"/>
            <wp:docPr id="79960493" name="Obraz 1" descr="Obraz zawierający tekst, numer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0493" name="Obraz 1" descr="Obraz zawierający tekst, numer, zrzut ekranu, Czcionka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1820" cy="262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</w:p>
    <w:p w14:paraId="7CF6D089" w14:textId="320A9A52" w:rsidR="00370103" w:rsidRDefault="00370103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  <w:r>
        <w:t xml:space="preserve">  </w:t>
      </w:r>
      <w:r>
        <w:rPr>
          <w:noProof/>
        </w:rPr>
        <w:drawing>
          <wp:inline distT="0" distB="0" distL="0" distR="0" wp14:anchorId="5EFC181F" wp14:editId="61EC8063">
            <wp:extent cx="5589238" cy="1276539"/>
            <wp:effectExtent l="0" t="0" r="0" b="0"/>
            <wp:docPr id="624313308" name="Obraz 1" descr="Obraz zawierający tekst, zrzut ekranu, numer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313308" name="Obraz 1" descr="Obraz zawierający tekst, zrzut ekranu, numer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3319" cy="1277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0F452" w14:textId="77777777" w:rsidR="00475FF4" w:rsidRDefault="00475FF4" w:rsidP="00AE4124">
      <w:pPr>
        <w:tabs>
          <w:tab w:val="center" w:pos="1965"/>
        </w:tabs>
        <w:spacing w:after="40" w:line="259" w:lineRule="auto"/>
        <w:ind w:left="-15" w:right="0" w:firstLine="0"/>
        <w:jc w:val="left"/>
      </w:pPr>
    </w:p>
    <w:p w14:paraId="12DF7453" w14:textId="6A354AB9" w:rsidR="00D571A7" w:rsidRDefault="004C59CE">
      <w:pPr>
        <w:spacing w:after="9" w:line="248" w:lineRule="auto"/>
        <w:ind w:left="-5" w:right="1166"/>
        <w:jc w:val="left"/>
      </w:pPr>
      <w:r>
        <w:rPr>
          <w:sz w:val="20"/>
        </w:rPr>
        <w:t>Ogólne wymagania dotyczące materiałów podano w ST B-00.00.00 „Wymagania ogólne” pkt 2..</w:t>
      </w:r>
      <w:r>
        <w:t xml:space="preserve"> </w:t>
      </w:r>
    </w:p>
    <w:p w14:paraId="0008353B" w14:textId="082DFDE8" w:rsidR="00475FF4" w:rsidRDefault="00475FF4" w:rsidP="00475FF4">
      <w:pPr>
        <w:spacing w:after="0" w:line="259" w:lineRule="auto"/>
        <w:ind w:left="0" w:right="0" w:firstLine="0"/>
        <w:jc w:val="left"/>
      </w:pPr>
      <w:r>
        <w:t>2.2.3 Łączniki mechaniczne stosowane w połączeniach konstrukcji drewnianej w postaci gwoździ, śrub, wkrętów do drewna, sworzni, pierścieni zębatych itp. powinny spełniać wymagania PN-B-03150:2000 oraz PN-EN 912 lub PN-EN 14545 i PN-EN 14592.</w:t>
      </w:r>
    </w:p>
    <w:p w14:paraId="3B3F5EBA" w14:textId="18002F6E" w:rsidR="00475FF4" w:rsidRDefault="00475FF4" w:rsidP="00475FF4">
      <w:pPr>
        <w:spacing w:after="0" w:line="259" w:lineRule="auto"/>
        <w:ind w:left="0" w:right="0" w:firstLine="0"/>
        <w:jc w:val="left"/>
      </w:pPr>
      <w:r>
        <w:t>2.2 4. Preparaty do zabezpieczania drewna i materiałów drewnopodobnych przed korozją biologiczną powinny być zgodne z wymaganiami PN-C-04906 : 2000, wymaganiami ogólnymi podanymi w aprobatach technicznych oraz zgodnie z zaleceniami udzielania aprobat technicznych - ZUAT-15/VI.06/2002.</w:t>
      </w:r>
    </w:p>
    <w:p w14:paraId="74BDE2B8" w14:textId="56474BD3" w:rsidR="00475FF4" w:rsidRDefault="00475FF4" w:rsidP="00475FF4">
      <w:pPr>
        <w:spacing w:after="0" w:line="259" w:lineRule="auto"/>
        <w:ind w:left="0" w:right="0" w:firstLine="0"/>
        <w:jc w:val="left"/>
      </w:pPr>
      <w:r>
        <w:t>2.2.5 Preparaty do zabezpieczania drewna materiałów drewnopodobnych przed ogniem powinny spełniać wymagania podane w aprobatach technicznych.</w:t>
      </w:r>
    </w:p>
    <w:p w14:paraId="7169C6E6" w14:textId="68DAB52B" w:rsidR="00475FF4" w:rsidRDefault="00475FF4" w:rsidP="00475FF4">
      <w:pPr>
        <w:spacing w:after="0" w:line="259" w:lineRule="auto"/>
        <w:ind w:left="0" w:right="0" w:firstLine="0"/>
        <w:jc w:val="left"/>
      </w:pPr>
      <w:r>
        <w:t>2.2.6 Preparaty do zabezpieczania drewna i materiałów drewnopodobnych przed działaniem korozji chemicznej powinny spełniać wymagania podane w aprobatach technicznych.</w:t>
      </w:r>
    </w:p>
    <w:p w14:paraId="217E47DB" w14:textId="095FC141" w:rsidR="00D571A7" w:rsidRDefault="00475FF4" w:rsidP="00475FF4">
      <w:pPr>
        <w:spacing w:after="0" w:line="259" w:lineRule="auto"/>
        <w:ind w:left="0" w:right="0" w:firstLine="0"/>
        <w:jc w:val="left"/>
      </w:pPr>
      <w:r>
        <w:t>2.2.7 Folia wstępnego krycia - odporna na rozerwanie włóknina poliestrowa z poszyciem z otwartego dyfuzyjnie poliuretanu. Duża odporność na rozerwanie powinna zapewnić maksymalne bezpieczeństwo przy chodzeniu połaceniu dachu. Duża odporność na rozerwanie w poprzek i wzdłuż umożliwia szybkie i bardzo dokładne rozwijanie z rolki.</w:t>
      </w:r>
      <w:r w:rsidR="004C59CE">
        <w:t xml:space="preserve"> </w:t>
      </w:r>
    </w:p>
    <w:p w14:paraId="53A31A49" w14:textId="77777777" w:rsidR="00475FF4" w:rsidRDefault="00475FF4" w:rsidP="00475FF4">
      <w:pPr>
        <w:spacing w:after="0" w:line="259" w:lineRule="auto"/>
        <w:ind w:left="0" w:right="0" w:firstLine="0"/>
        <w:jc w:val="left"/>
      </w:pPr>
    </w:p>
    <w:p w14:paraId="772759A4" w14:textId="44F1E5AE" w:rsidR="00475FF4" w:rsidRDefault="00475FF4" w:rsidP="00475FF4">
      <w:pPr>
        <w:spacing w:after="0" w:line="259" w:lineRule="auto"/>
        <w:ind w:left="0" w:right="0" w:firstLine="0"/>
        <w:jc w:val="left"/>
      </w:pPr>
      <w:r>
        <w:lastRenderedPageBreak/>
        <w:t>Dane techniczne</w:t>
      </w:r>
      <w:r>
        <w:rPr>
          <w:noProof/>
        </w:rPr>
        <w:drawing>
          <wp:inline distT="0" distB="0" distL="0" distR="0" wp14:anchorId="3D7AD259" wp14:editId="4C5ACE68">
            <wp:extent cx="5671820" cy="3448685"/>
            <wp:effectExtent l="0" t="0" r="5080" b="0"/>
            <wp:docPr id="1662482900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482900" name="Obraz 1" descr="Obraz zawierający tekst, zrzut ekranu, numer, Czcionk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1820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8CFB2" w14:textId="35D3F3B0" w:rsidR="00475FF4" w:rsidRDefault="00475FF4" w:rsidP="00475FF4">
      <w:pPr>
        <w:spacing w:after="0" w:line="259" w:lineRule="auto"/>
        <w:ind w:left="0" w:right="0" w:firstLine="0"/>
        <w:jc w:val="left"/>
      </w:pPr>
      <w:r>
        <w:t>Wszystkie materiały i środki powinny być przechowywane i magazynowane zgodnie z instrukcją producenta oraz według odpowiednich norm wyrobu. Przyjęcie materiałów i wyrobów na budowę powinno być potwierdzane wpisem do dziennika budowy.</w:t>
      </w:r>
    </w:p>
    <w:p w14:paraId="55386965" w14:textId="77777777" w:rsidR="00475FF4" w:rsidRDefault="00475FF4" w:rsidP="00475FF4">
      <w:pPr>
        <w:spacing w:after="0" w:line="259" w:lineRule="auto"/>
        <w:ind w:left="0" w:right="0" w:firstLine="0"/>
        <w:jc w:val="left"/>
      </w:pPr>
    </w:p>
    <w:p w14:paraId="539D37F9" w14:textId="77777777" w:rsidR="00475FF4" w:rsidRDefault="00475FF4" w:rsidP="00475FF4">
      <w:pPr>
        <w:spacing w:after="0" w:line="259" w:lineRule="auto"/>
        <w:ind w:left="0" w:right="0" w:firstLine="0"/>
        <w:jc w:val="left"/>
      </w:pPr>
      <w:r>
        <w:t>2.2.8. Podstawowy materiał</w:t>
      </w:r>
    </w:p>
    <w:p w14:paraId="51792080" w14:textId="77777777" w:rsidR="00475FF4" w:rsidRDefault="00475FF4" w:rsidP="00475FF4">
      <w:pPr>
        <w:spacing w:after="0" w:line="259" w:lineRule="auto"/>
        <w:ind w:left="0" w:right="0" w:firstLine="0"/>
        <w:jc w:val="left"/>
      </w:pPr>
      <w:r>
        <w:t>Do wykonania więźby dachowej dla przedmiotowego zadania przewiduje się zastosowanie następującego podstawowego materiału:</w:t>
      </w:r>
    </w:p>
    <w:p w14:paraId="67226D05" w14:textId="22A87DD8" w:rsidR="00BE7975" w:rsidRDefault="00475FF4" w:rsidP="004D3D19">
      <w:pPr>
        <w:pStyle w:val="Akapitzlist"/>
        <w:numPr>
          <w:ilvl w:val="0"/>
          <w:numId w:val="8"/>
        </w:numPr>
        <w:spacing w:after="0" w:line="259" w:lineRule="auto"/>
        <w:ind w:right="0"/>
        <w:jc w:val="left"/>
      </w:pPr>
      <w:r>
        <w:t xml:space="preserve">deski gr. 25 mm </w:t>
      </w:r>
      <w:bookmarkStart w:id="0" w:name="_Hlk178076677"/>
      <w:bookmarkStart w:id="1" w:name="_Hlk178076691"/>
      <w:r>
        <w:t xml:space="preserve">z drewna klasy C24 o wilgotności 12%, </w:t>
      </w:r>
      <w:bookmarkEnd w:id="0"/>
    </w:p>
    <w:bookmarkEnd w:id="1"/>
    <w:p w14:paraId="34F085BC" w14:textId="2A0BAD28" w:rsidR="004D3D19" w:rsidRDefault="004D3D19" w:rsidP="004D3D19">
      <w:pPr>
        <w:pStyle w:val="Akapitzlist"/>
        <w:numPr>
          <w:ilvl w:val="0"/>
          <w:numId w:val="9"/>
        </w:numPr>
        <w:spacing w:after="0" w:line="259" w:lineRule="auto"/>
        <w:ind w:right="0"/>
        <w:jc w:val="left"/>
      </w:pPr>
      <w:r>
        <w:t xml:space="preserve">deska podbiciowa </w:t>
      </w:r>
      <w:r>
        <w:t>z drewna klasy C24 o wilgotności 12%</w:t>
      </w:r>
    </w:p>
    <w:p w14:paraId="0ADF6BAB" w14:textId="06612F03" w:rsidR="004D3D19" w:rsidRDefault="004D3D19" w:rsidP="004D3D19">
      <w:pPr>
        <w:pStyle w:val="Akapitzlist"/>
        <w:numPr>
          <w:ilvl w:val="0"/>
          <w:numId w:val="9"/>
        </w:numPr>
        <w:spacing w:after="0" w:line="259" w:lineRule="auto"/>
        <w:ind w:right="0"/>
        <w:jc w:val="left"/>
      </w:pPr>
      <w:r>
        <w:t xml:space="preserve">ruszt </w:t>
      </w:r>
      <w:r w:rsidRPr="004D3D19">
        <w:t>z drewna klasy C24 o wilgotności 12%,</w:t>
      </w:r>
    </w:p>
    <w:p w14:paraId="3A4162C8" w14:textId="2E152226" w:rsidR="00475FF4" w:rsidRDefault="00475FF4" w:rsidP="004D3D19">
      <w:pPr>
        <w:pStyle w:val="Akapitzlist"/>
        <w:numPr>
          <w:ilvl w:val="0"/>
          <w:numId w:val="9"/>
        </w:numPr>
        <w:spacing w:after="0" w:line="259" w:lineRule="auto"/>
        <w:ind w:right="0"/>
        <w:jc w:val="left"/>
      </w:pPr>
      <w:r>
        <w:t>folia</w:t>
      </w:r>
      <w:r w:rsidR="00BE7975">
        <w:t xml:space="preserve"> </w:t>
      </w:r>
      <w:r>
        <w:t>wstępnego krycia,</w:t>
      </w:r>
    </w:p>
    <w:p w14:paraId="13FCD36D" w14:textId="68D8FE5C" w:rsidR="00BE7975" w:rsidRPr="004D3D19" w:rsidRDefault="00475FF4" w:rsidP="004D3D19">
      <w:pPr>
        <w:pStyle w:val="Akapitzlist"/>
        <w:numPr>
          <w:ilvl w:val="0"/>
          <w:numId w:val="9"/>
        </w:numPr>
        <w:spacing w:after="0" w:line="259" w:lineRule="auto"/>
        <w:ind w:right="0"/>
        <w:jc w:val="left"/>
      </w:pPr>
      <w:r>
        <w:t>środek impregnujący drewno z uwagi na ochronę grzybo- i owadobójczą oraz ochronę przeciwpożarową do</w:t>
      </w:r>
      <w:r w:rsidR="00BE7975">
        <w:t xml:space="preserve"> </w:t>
      </w:r>
      <w:r>
        <w:t xml:space="preserve">granicy niepalności typu </w:t>
      </w:r>
      <w:r w:rsidR="00BE7975" w:rsidRPr="004D3D19">
        <w:rPr>
          <w:sz w:val="23"/>
          <w:szCs w:val="23"/>
        </w:rPr>
        <w:t xml:space="preserve">Fobos </w:t>
      </w:r>
      <w:r w:rsidR="00F610E2" w:rsidRPr="004D3D19">
        <w:rPr>
          <w:sz w:val="23"/>
          <w:szCs w:val="23"/>
        </w:rPr>
        <w:t>M-4.</w:t>
      </w:r>
    </w:p>
    <w:p w14:paraId="6CBB8C6E" w14:textId="02476AE3" w:rsidR="00475FF4" w:rsidRDefault="00475FF4" w:rsidP="004D3D19">
      <w:pPr>
        <w:pStyle w:val="Akapitzlist"/>
        <w:numPr>
          <w:ilvl w:val="0"/>
          <w:numId w:val="9"/>
        </w:numPr>
        <w:spacing w:after="0" w:line="259" w:lineRule="auto"/>
        <w:ind w:right="0"/>
        <w:jc w:val="left"/>
      </w:pPr>
      <w:r>
        <w:t>materiały pomocnicze: węzłowe blachy kolczaste, gwoździe budowlane, gwoździe</w:t>
      </w:r>
    </w:p>
    <w:p w14:paraId="04630EFA" w14:textId="29252109" w:rsidR="00475FF4" w:rsidRDefault="00475FF4" w:rsidP="00475FF4">
      <w:pPr>
        <w:spacing w:after="0" w:line="259" w:lineRule="auto"/>
        <w:ind w:left="0" w:right="0" w:firstLine="0"/>
        <w:jc w:val="left"/>
      </w:pPr>
      <w:r>
        <w:t>ciesielskie, klamry ciesielskie</w:t>
      </w:r>
      <w:r w:rsidR="00BE7975">
        <w:t xml:space="preserve">, </w:t>
      </w:r>
      <w:r>
        <w:t>kołki do mocowania obróbek blacharskich, silikon dekarski bezbarwny, spoino ołowiowo-cynkowe</w:t>
      </w:r>
      <w:r w:rsidR="00BE7975">
        <w:t>.</w:t>
      </w:r>
    </w:p>
    <w:p w14:paraId="0969C202" w14:textId="39447D93" w:rsidR="009B4C0B" w:rsidRDefault="009B4C0B" w:rsidP="00475FF4">
      <w:pPr>
        <w:spacing w:after="0" w:line="259" w:lineRule="auto"/>
        <w:ind w:left="0" w:right="0" w:firstLine="0"/>
        <w:jc w:val="left"/>
      </w:pPr>
      <w:r>
        <w:rPr>
          <w:sz w:val="20"/>
        </w:rPr>
        <w:t>Ogólne wymagania dotyczące materiałów podano w ST B-00.00.00 „Wymagania ogólne” pkt 2</w:t>
      </w:r>
    </w:p>
    <w:p w14:paraId="5CEE6648" w14:textId="77777777" w:rsidR="00BE7975" w:rsidRDefault="00BE7975" w:rsidP="00475FF4">
      <w:pPr>
        <w:spacing w:after="0" w:line="259" w:lineRule="auto"/>
        <w:ind w:left="0" w:right="0" w:firstLine="0"/>
        <w:jc w:val="left"/>
      </w:pPr>
    </w:p>
    <w:p w14:paraId="04975CC7" w14:textId="77777777" w:rsidR="00D571A7" w:rsidRDefault="004C59CE">
      <w:pPr>
        <w:pStyle w:val="Nagwek1"/>
        <w:ind w:left="207" w:right="0" w:hanging="222"/>
      </w:pPr>
      <w:r>
        <w:t xml:space="preserve">Sprzęt </w:t>
      </w:r>
    </w:p>
    <w:p w14:paraId="45325A5A" w14:textId="13079392" w:rsidR="00D571A7" w:rsidRDefault="00B70AE6" w:rsidP="009B4C0B">
      <w:pPr>
        <w:ind w:left="-5" w:right="0"/>
      </w:pPr>
      <w:r>
        <w:t>Do wykonania drewnianej konstrukcji więźby dachowej przewiduje się zastosowanie następującego podstawowego sprzętu: piła do</w:t>
      </w:r>
      <w:r w:rsidR="009B4C0B">
        <w:t xml:space="preserve"> </w:t>
      </w:r>
      <w:r>
        <w:t>drewna ręczna, obcęgi, młotki ciesielskie, poziomice, pion, klucze oczkowe i nasadowe, pędzle, szczotki do impregnacji, wiadra lub</w:t>
      </w:r>
      <w:r w:rsidR="009B4C0B">
        <w:t xml:space="preserve"> </w:t>
      </w:r>
      <w:r>
        <w:t>pojemniki ze środkami impregnacyjnymi, elektronarzędzia ręczne jak: wiertarka, elektro-wkrętarki, pilarki do drewna elektryczne lub</w:t>
      </w:r>
      <w:r w:rsidR="009B4C0B">
        <w:t xml:space="preserve"> </w:t>
      </w:r>
      <w:r>
        <w:t xml:space="preserve">spalinowe, rusztowania systemowe z pomstami technologicznymi, przyścienny wyciąg budowlany. </w:t>
      </w:r>
    </w:p>
    <w:p w14:paraId="37C1163F" w14:textId="77777777" w:rsidR="00D571A7" w:rsidRDefault="004C59CE">
      <w:pPr>
        <w:spacing w:after="266" w:line="248" w:lineRule="auto"/>
        <w:ind w:left="-5" w:right="1166"/>
        <w:jc w:val="left"/>
      </w:pPr>
      <w:r>
        <w:rPr>
          <w:sz w:val="20"/>
        </w:rPr>
        <w:t xml:space="preserve">Ogólne wymagania dotyczące sprzętu podano w ST B-00.00.00 „Wymagania ogólne” pkt 3. </w:t>
      </w:r>
    </w:p>
    <w:p w14:paraId="057F49C7" w14:textId="77777777" w:rsidR="00D571A7" w:rsidRDefault="004C59CE">
      <w:pPr>
        <w:pStyle w:val="Nagwek1"/>
        <w:ind w:left="207" w:right="0" w:hanging="222"/>
      </w:pPr>
      <w:r>
        <w:t xml:space="preserve">Transport </w:t>
      </w:r>
    </w:p>
    <w:p w14:paraId="1E19E75A" w14:textId="3FD4EC48" w:rsidR="00886093" w:rsidRDefault="00886093" w:rsidP="00886093">
      <w:pPr>
        <w:spacing w:after="0"/>
        <w:ind w:left="-5" w:right="0"/>
      </w:pPr>
      <w:r>
        <w:t xml:space="preserve">Materiały niezbędne do wykonania robót dowieźć na teren budowy samochodem dostawczym. Podczas transportu materiał przewozić w oryginalnych opakowaniach w sposób określony przez producenta, w sposób który nie wpłynie niekorzystnie na jakość wykonywanych robót i właściwości </w:t>
      </w:r>
      <w:r>
        <w:lastRenderedPageBreak/>
        <w:t xml:space="preserve">przewożonych materiałów. Liczba środków transportu będzie zapewniać prowadzenie robót zgodnie z ich technologią oraz zasadą ciągłości frontu robót. Wykonawca stosować się będzie do ustawowych ograniczeń obciążenia na oś przy transporcie materiałów/sprzętu na i z terenu budowy. Rozładunek materiałów należy prowadzić w sposób ostrożny przy użyciu środków i sprzętu zapewniających niezmienne właściwości materiału, gwarantujące właściwą jakość robót. </w:t>
      </w:r>
    </w:p>
    <w:p w14:paraId="25DED87C" w14:textId="62CD3ACA" w:rsidR="00886093" w:rsidRDefault="00886093" w:rsidP="00886093">
      <w:pPr>
        <w:spacing w:after="0"/>
        <w:ind w:left="-5" w:right="0"/>
      </w:pPr>
      <w:r>
        <w:t>Transport wewnętrzny poziomy</w:t>
      </w:r>
    </w:p>
    <w:p w14:paraId="7F3E176E" w14:textId="249DE0F0" w:rsidR="00886093" w:rsidRDefault="00886093" w:rsidP="00886093">
      <w:pPr>
        <w:spacing w:after="0"/>
        <w:ind w:left="-5" w:right="0"/>
      </w:pPr>
      <w:r>
        <w:t xml:space="preserve">ręczny za pomocą wózków transportowych, taczek. Transport pionowy za pomocą przyściennego wyciągu budowlanego.  </w:t>
      </w:r>
    </w:p>
    <w:p w14:paraId="0C15C363" w14:textId="23B289F1" w:rsidR="00D571A7" w:rsidRDefault="00D571A7" w:rsidP="00886093">
      <w:pPr>
        <w:spacing w:after="262"/>
        <w:ind w:left="0" w:right="0" w:firstLine="0"/>
      </w:pPr>
    </w:p>
    <w:p w14:paraId="39F55A26" w14:textId="77777777" w:rsidR="00D571A7" w:rsidRDefault="004C59CE">
      <w:pPr>
        <w:tabs>
          <w:tab w:val="center" w:pos="2749"/>
        </w:tabs>
        <w:spacing w:after="40" w:line="259" w:lineRule="auto"/>
        <w:ind w:left="-15" w:right="0" w:firstLine="0"/>
        <w:jc w:val="left"/>
      </w:pPr>
      <w:r>
        <w:t xml:space="preserve">4.1 </w:t>
      </w:r>
      <w:r>
        <w:tab/>
        <w:t xml:space="preserve">Rozładunek za pomocą dźwigu (wózka widłowego) </w:t>
      </w:r>
    </w:p>
    <w:p w14:paraId="14902B97" w14:textId="77777777" w:rsidR="00D571A7" w:rsidRDefault="004C59CE">
      <w:pPr>
        <w:spacing w:after="0"/>
        <w:ind w:left="-5" w:right="0"/>
      </w:pPr>
      <w:r>
        <w:t xml:space="preserve">Rozładunek zaleca się przeprowadzać w opakowaniach fabrycznych i jeśli jest to możliwe to przy użyciu dźwigu lub wózka widłowego. Przy rozładunku dźwigiem należy zwrócić uwagę, </w:t>
      </w:r>
    </w:p>
    <w:p w14:paraId="79E4F3C7" w14:textId="77777777" w:rsidR="00D571A7" w:rsidRDefault="004C59CE">
      <w:pPr>
        <w:spacing w:after="262"/>
        <w:ind w:left="-5" w:right="0"/>
      </w:pPr>
      <w:r>
        <w:t xml:space="preserve">aby pasy zaczepu nie krzyżowały się (paczki długości do 6,15 m wyposażone są w 2 pasy, paczki długości powyżej 6,15 m wyposażone są w 3 pasy). W tym celu konieczne jest wykorzystanie trawersu. Pasy nie mogą być założone tylko na widły wózka! </w:t>
      </w:r>
    </w:p>
    <w:p w14:paraId="5F6914C6" w14:textId="77777777" w:rsidR="00D571A7" w:rsidRDefault="004C59CE">
      <w:pPr>
        <w:tabs>
          <w:tab w:val="center" w:pos="1394"/>
        </w:tabs>
        <w:spacing w:after="40" w:line="259" w:lineRule="auto"/>
        <w:ind w:left="-15" w:right="0" w:firstLine="0"/>
        <w:jc w:val="left"/>
      </w:pPr>
      <w:r>
        <w:t xml:space="preserve">4.2 </w:t>
      </w:r>
      <w:r>
        <w:tab/>
        <w:t xml:space="preserve">Rozładunek ręczny </w:t>
      </w:r>
    </w:p>
    <w:p w14:paraId="5D4ED6F4" w14:textId="4436D31B" w:rsidR="00D571A7" w:rsidRDefault="004C59CE">
      <w:pPr>
        <w:spacing w:after="262"/>
        <w:ind w:left="-5" w:right="0"/>
      </w:pPr>
      <w:r>
        <w:t>W przypadku braku możliwości rozładunku mechanicznego przy użyciu dźwigu można dokonać rozładunku ręcznego</w:t>
      </w:r>
      <w:r w:rsidR="00886093" w:rsidRPr="00886093">
        <w:t xml:space="preserve"> przy zachowaniu niezbędnych środków bezpieczeństwa zgodnie z warunkami bhp</w:t>
      </w:r>
      <w:r>
        <w:t xml:space="preserve">. </w:t>
      </w:r>
    </w:p>
    <w:p w14:paraId="5BF16808" w14:textId="01E56107" w:rsidR="00D571A7" w:rsidRDefault="004C59CE" w:rsidP="00886093">
      <w:pPr>
        <w:ind w:left="0" w:right="0" w:firstLine="0"/>
      </w:pPr>
      <w:r>
        <w:rPr>
          <w:sz w:val="20"/>
        </w:rPr>
        <w:t xml:space="preserve">Ogólne wymagania dotyczące transportu podano w ST B-00.00.00 „Wymagania ogólne” pkt 4. </w:t>
      </w:r>
    </w:p>
    <w:p w14:paraId="5730DDBC" w14:textId="77777777" w:rsidR="00D571A7" w:rsidRDefault="004C59C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98933AB" w14:textId="1910C442" w:rsidR="00D571A7" w:rsidRDefault="004C59CE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F8FCBE9" w14:textId="77777777" w:rsidR="00D571A7" w:rsidRDefault="004C59CE">
      <w:pPr>
        <w:pStyle w:val="Nagwek1"/>
        <w:spacing w:after="216"/>
        <w:ind w:left="207" w:right="0" w:hanging="222"/>
      </w:pPr>
      <w:r>
        <w:t xml:space="preserve">Wykonanie robót </w:t>
      </w:r>
    </w:p>
    <w:p w14:paraId="24020510" w14:textId="555CF693" w:rsidR="00886093" w:rsidRDefault="004C59CE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5.1 </w:t>
      </w:r>
      <w:r>
        <w:tab/>
      </w:r>
      <w:r w:rsidR="00886093">
        <w:t>Zwykła więźba dachowa</w:t>
      </w:r>
    </w:p>
    <w:p w14:paraId="7C88FEF7" w14:textId="77777777" w:rsidR="00886093" w:rsidRDefault="00886093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>1. Przekroje i rozmieszczenie elementów powinny być zgodnie z dokumentacją techniczną.</w:t>
      </w:r>
    </w:p>
    <w:p w14:paraId="348EF464" w14:textId="77777777" w:rsidR="001B30D2" w:rsidRDefault="00886093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2. Przy wykonywaniu znacznej liczby jednakowych elementów konstrukcyjnych </w:t>
      </w:r>
      <w:r w:rsidR="001B30D2">
        <w:t>należy</w:t>
      </w:r>
      <w:r>
        <w:t xml:space="preserve"> stosować wzorniki (szablony) z ostruganych desek o wilgotności nie większej ni</w:t>
      </w:r>
      <w:r w:rsidR="001B30D2">
        <w:t>ż</w:t>
      </w:r>
      <w:r>
        <w:t xml:space="preserve"> 18%, ze sklejki lub z płyt twardych płyt pilśniowych.</w:t>
      </w:r>
      <w:r w:rsidR="001B30D2">
        <w:t xml:space="preserve"> </w:t>
      </w:r>
    </w:p>
    <w:p w14:paraId="429460BC" w14:textId="656B7BBB" w:rsidR="00886093" w:rsidRDefault="00886093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Dokładność wykonania wzornika powinna wynosić ± 1mm. Dokładność tę </w:t>
      </w:r>
      <w:r w:rsidR="001B30D2">
        <w:t>należy</w:t>
      </w:r>
      <w:r>
        <w:t xml:space="preserve"> sprawdzić przez próbny</w:t>
      </w:r>
      <w:r w:rsidR="001B30D2">
        <w:t xml:space="preserve"> montaż</w:t>
      </w:r>
      <w:r>
        <w:t>, a następnie sprawdzać okresowo za pomocą taśmy stalowej.</w:t>
      </w:r>
    </w:p>
    <w:p w14:paraId="03A0E2D8" w14:textId="6E42929E" w:rsidR="00886093" w:rsidRDefault="00886093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3. Długość elementów wykonanych według wzorników nie powinna </w:t>
      </w:r>
      <w:r w:rsidR="001B30D2">
        <w:t>różnić</w:t>
      </w:r>
      <w:r>
        <w:t xml:space="preserve"> się od długości projektowanych więcej ni</w:t>
      </w:r>
      <w:r w:rsidR="001B30D2">
        <w:t>ż</w:t>
      </w:r>
      <w:r>
        <w:t xml:space="preserve"> 0,5 mm.</w:t>
      </w:r>
    </w:p>
    <w:p w14:paraId="5970A782" w14:textId="2296DACA" w:rsidR="00F929D1" w:rsidRDefault="00F929D1" w:rsidP="00F929D1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>4. Murłaty układać na paskach papy, układanych na wieńcach żelbetowych. Murłaty kotwić do nowoprojektowanych wieńców kotwami M14 w rozstawie maksymalnym 1,5m. Każdy element kotwiony co najmniej dwiema kotwami. Dodatkowo z wieńca wystawić min. 2 kotwy do połączenia z podwaliną.</w:t>
      </w:r>
    </w:p>
    <w:p w14:paraId="0995393C" w14:textId="3A569DC0" w:rsidR="00F929D1" w:rsidRDefault="00F929D1" w:rsidP="00F929D1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>5. Nad częścią biurową założono mocowanie projektowanych krokwi do istniejącej murłaty. W przypadku złego stanu istniejących murłat należy je wymienić na nowe murłaty o tym samych gabarytach.</w:t>
      </w:r>
    </w:p>
    <w:p w14:paraId="69DFCD79" w14:textId="04054046" w:rsidR="00886093" w:rsidRDefault="00886093" w:rsidP="00886093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4. </w:t>
      </w:r>
      <w:r w:rsidR="001B30D2">
        <w:t>Jeżeli</w:t>
      </w:r>
      <w:r>
        <w:t xml:space="preserve"> zachodzi konieczność obróbki końców elementów podczas </w:t>
      </w:r>
      <w:r w:rsidR="001B30D2">
        <w:t>montażu</w:t>
      </w:r>
      <w:r>
        <w:t>, długości powinny być większe od</w:t>
      </w:r>
      <w:r w:rsidR="001B30D2">
        <w:t xml:space="preserve"> </w:t>
      </w:r>
      <w:r>
        <w:t xml:space="preserve">długości projektowanych. Nadmiar ten jest </w:t>
      </w:r>
      <w:r w:rsidR="001B30D2">
        <w:t>zależny</w:t>
      </w:r>
      <w:r>
        <w:t xml:space="preserve"> od sposobu obróbki końców elementów.</w:t>
      </w:r>
    </w:p>
    <w:p w14:paraId="1171F2A6" w14:textId="77777777" w:rsidR="001B30D2" w:rsidRDefault="00886093" w:rsidP="001B30D2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 xml:space="preserve">5. </w:t>
      </w:r>
      <w:r w:rsidR="001B30D2">
        <w:t>Dopuszcza się następujące odchyłki w rozstawie wiązarów pełnych lub krokwi:</w:t>
      </w:r>
    </w:p>
    <w:p w14:paraId="7A8E8A99" w14:textId="4735C5A2" w:rsidR="00D571A7" w:rsidRDefault="001B30D2" w:rsidP="001B30D2">
      <w:pPr>
        <w:tabs>
          <w:tab w:val="center" w:pos="922"/>
        </w:tabs>
        <w:spacing w:after="40" w:line="259" w:lineRule="auto"/>
        <w:ind w:left="-15" w:right="0" w:firstLine="0"/>
        <w:jc w:val="left"/>
      </w:pPr>
      <w:r>
        <w:tab/>
      </w:r>
      <w:r>
        <w:tab/>
        <w:t>± 2cm w osiach rozstawu wiązarów, ± 1 cm w osiach rozstawu krokwi.</w:t>
      </w:r>
    </w:p>
    <w:p w14:paraId="01C88961" w14:textId="7970547B" w:rsidR="00350A95" w:rsidRDefault="00350A95" w:rsidP="00350A95">
      <w:pPr>
        <w:pStyle w:val="Nagwek1"/>
        <w:tabs>
          <w:tab w:val="center" w:pos="922"/>
        </w:tabs>
        <w:spacing w:after="40"/>
        <w:ind w:left="-15" w:right="0" w:firstLine="0"/>
      </w:pPr>
      <w:r>
        <w:lastRenderedPageBreak/>
        <w:t>Projektowane słupy nad częścią biurową należy mocować w miejscach istniejących słupków z zachowaniem projektowanego rozstawu poprzecznego.</w:t>
      </w:r>
    </w:p>
    <w:p w14:paraId="1D72D0DA" w14:textId="37815B45" w:rsidR="00E9286A" w:rsidRDefault="00E9286A" w:rsidP="00F929D1">
      <w:pPr>
        <w:pStyle w:val="Nagwek1"/>
      </w:pPr>
      <w:r>
        <w:t>Elementy więźby dachowej stykające się z murem lub z betonem powinny być w miejscach styku odizolowane</w:t>
      </w:r>
      <w:r w:rsidR="00F929D1">
        <w:t>,</w:t>
      </w:r>
      <w:r>
        <w:t xml:space="preserve"> co najmniej jedną warstwą papy.</w:t>
      </w:r>
    </w:p>
    <w:p w14:paraId="3B2887C9" w14:textId="1D5C7C7C" w:rsidR="00A47163" w:rsidRPr="00D865CF" w:rsidRDefault="00A47163" w:rsidP="00A47163">
      <w:pPr>
        <w:pStyle w:val="Nagwek1"/>
        <w:rPr>
          <w:szCs w:val="24"/>
        </w:rPr>
      </w:pPr>
      <w:r>
        <w:t>W celu redukcji obciążeń na istniejące belki stropowane, należy skuć warstwę</w:t>
      </w:r>
      <w:r w:rsidR="000D5B74">
        <w:t xml:space="preserve"> </w:t>
      </w:r>
      <w:r>
        <w:t>istniejącej wylewki oraz rozebrać ocieplenie z trocin pomiędzy belkami.</w:t>
      </w:r>
      <w:r w:rsidR="000D5B74">
        <w:t xml:space="preserve">  </w:t>
      </w:r>
      <w:r>
        <w:t>Projektowane słupki opierać na podwalinach. Projektowane belki podwalinowe</w:t>
      </w:r>
      <w:r w:rsidR="000D5B74">
        <w:t xml:space="preserve"> </w:t>
      </w:r>
      <w:r>
        <w:t>Pd1, Pd2 układać bezpośrednio na istniejących belkach stropowych i ścianach</w:t>
      </w:r>
      <w:r w:rsidR="000D5B74">
        <w:t xml:space="preserve"> </w:t>
      </w:r>
      <w:r>
        <w:t>zew. na podmurówce z cegły pełnej. Założono wymiary istniejących belek</w:t>
      </w:r>
      <w:r w:rsidR="000D5B74">
        <w:t xml:space="preserve"> </w:t>
      </w:r>
      <w:r>
        <w:t xml:space="preserve">stropowych 17,5x15cm , na etapie realizacji </w:t>
      </w:r>
      <w:r w:rsidRPr="00D865CF">
        <w:rPr>
          <w:szCs w:val="24"/>
        </w:rPr>
        <w:t>należy zweryfikować podane wymiary.</w:t>
      </w:r>
    </w:p>
    <w:p w14:paraId="360533EE" w14:textId="0C0DAB99" w:rsidR="00D865CF" w:rsidRPr="00D865CF" w:rsidRDefault="00D865CF" w:rsidP="00D865CF">
      <w:pPr>
        <w:pStyle w:val="Nagwek1"/>
        <w:rPr>
          <w:szCs w:val="24"/>
        </w:rPr>
      </w:pPr>
      <w:r w:rsidRPr="00D865CF">
        <w:rPr>
          <w:szCs w:val="24"/>
        </w:rPr>
        <w:t>Odległość od przewodów dymowych i spalinowych do osłoniętych, łatwo zapalnych części konstrukcyjnych min. 15cm.</w:t>
      </w:r>
    </w:p>
    <w:p w14:paraId="63D271C4" w14:textId="5EC6EF8E" w:rsidR="00D865CF" w:rsidRPr="00D865CF" w:rsidRDefault="00D865CF" w:rsidP="00D865CF">
      <w:pPr>
        <w:pStyle w:val="Nagwek1"/>
        <w:rPr>
          <w:szCs w:val="24"/>
        </w:rPr>
      </w:pPr>
      <w:r w:rsidRPr="00D865CF">
        <w:rPr>
          <w:szCs w:val="24"/>
        </w:rPr>
        <w:t>Zacios krokwi 3cm. Na końcach krokwi przedłużonego okapu przybić deskę czołową wyższą od łat ok. 3cm. Przy zabudowie należy zachować szczeliny wentylacyjne.</w:t>
      </w:r>
    </w:p>
    <w:p w14:paraId="2D76B97B" w14:textId="1CA9E368" w:rsidR="00D865CF" w:rsidRPr="00D865CF" w:rsidRDefault="00D865CF" w:rsidP="00D865CF">
      <w:pPr>
        <w:rPr>
          <w:sz w:val="24"/>
          <w:szCs w:val="24"/>
        </w:rPr>
      </w:pPr>
      <w:r w:rsidRPr="00D865CF">
        <w:rPr>
          <w:sz w:val="24"/>
          <w:szCs w:val="24"/>
        </w:rPr>
        <w:t>11. Wszystkie elementy drewniane zaimpregnować przed korozją biologiczną i ogniem preparatem solnym np. FOBOS M-4 lub podobnym.</w:t>
      </w:r>
    </w:p>
    <w:p w14:paraId="22F0B58B" w14:textId="748BFA5C" w:rsidR="00D865CF" w:rsidRPr="00D865CF" w:rsidRDefault="00D865CF" w:rsidP="00D865CF">
      <w:pPr>
        <w:rPr>
          <w:sz w:val="24"/>
          <w:szCs w:val="24"/>
        </w:rPr>
      </w:pPr>
      <w:r w:rsidRPr="00D865CF">
        <w:rPr>
          <w:sz w:val="24"/>
          <w:szCs w:val="24"/>
        </w:rPr>
        <w:t>12. Słupy z podwalinami mocować za pomocą kątowników stalowych do złączy ciesielskich.</w:t>
      </w:r>
    </w:p>
    <w:p w14:paraId="56C13011" w14:textId="77777777" w:rsidR="001B30D2" w:rsidRDefault="001B30D2" w:rsidP="001B30D2">
      <w:pPr>
        <w:tabs>
          <w:tab w:val="center" w:pos="922"/>
        </w:tabs>
        <w:spacing w:after="40" w:line="259" w:lineRule="auto"/>
        <w:ind w:left="-15" w:right="0" w:firstLine="0"/>
        <w:jc w:val="left"/>
      </w:pPr>
    </w:p>
    <w:p w14:paraId="49681195" w14:textId="77777777" w:rsidR="00D571A7" w:rsidRDefault="004C59CE">
      <w:pPr>
        <w:spacing w:after="0" w:line="259" w:lineRule="auto"/>
        <w:ind w:left="-5" w:right="0"/>
        <w:jc w:val="left"/>
      </w:pPr>
      <w:r>
        <w:t xml:space="preserve">Wymagania ogólne </w:t>
      </w:r>
    </w:p>
    <w:p w14:paraId="387760AA" w14:textId="77777777" w:rsidR="00D571A7" w:rsidRDefault="004C59CE">
      <w:pPr>
        <w:numPr>
          <w:ilvl w:val="0"/>
          <w:numId w:val="2"/>
        </w:numPr>
        <w:ind w:right="0" w:hanging="360"/>
      </w:pPr>
      <w:r>
        <w:t xml:space="preserve">Nachylenie połaci dachowej powinno być zgodne z PN-B-02361:1999. </w:t>
      </w:r>
    </w:p>
    <w:p w14:paraId="56C423F0" w14:textId="77777777" w:rsidR="00D571A7" w:rsidRDefault="004C59CE">
      <w:pPr>
        <w:numPr>
          <w:ilvl w:val="0"/>
          <w:numId w:val="2"/>
        </w:numPr>
        <w:ind w:right="0" w:hanging="360"/>
      </w:pPr>
      <w:r>
        <w:t xml:space="preserve">Podłoża powinny mieć taką wytrzymałość i sztywność, aby pod wpływem przewidzianych nacisków zewnętrznych (np. chodzenia) nie mogło następować uszkodzenie pokrycia dachowego. </w:t>
      </w:r>
    </w:p>
    <w:p w14:paraId="3DA38149" w14:textId="77777777" w:rsidR="00D571A7" w:rsidRDefault="004C59CE">
      <w:pPr>
        <w:numPr>
          <w:ilvl w:val="0"/>
          <w:numId w:val="2"/>
        </w:numPr>
        <w:spacing w:after="0"/>
        <w:ind w:right="0" w:hanging="360"/>
      </w:pPr>
      <w:r>
        <w:t xml:space="preserve">Powierzchnia podłoża powinna być równa; prześwit pomiędzy powierzchnią podłoża a łatą kontrolną o długości 2 m, nie powinien być większy niż 5 mm, i nie powinien wynikać z uskoków między poszczególnymi warstwami podłoża. </w:t>
      </w:r>
    </w:p>
    <w:p w14:paraId="44A391DB" w14:textId="77777777" w:rsidR="00D571A7" w:rsidRDefault="004C59CE">
      <w:pPr>
        <w:spacing w:after="361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p w14:paraId="47C31257" w14:textId="35953ED1" w:rsidR="00CD125B" w:rsidRDefault="004C59CE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 xml:space="preserve">5.2 </w:t>
      </w:r>
      <w:r w:rsidR="00CD125B">
        <w:t>Podsufitki</w:t>
      </w:r>
    </w:p>
    <w:p w14:paraId="153BEFD7" w14:textId="77002CA4" w:rsidR="00CD125B" w:rsidRDefault="00CD125B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>1. Podsufitki pod tynk powinny być wykonane z desek III klasy tarcicy ogólnego przeznaczenia albo KS lub MKG tarcicy sortowanej wytrzymałościowo o grubości przewidzianej projektem, ale nie mniejsze niż I9mm. Deski o szerokości większej niż I2cm powinny być dzielone lub nadłupane. Odstępy między nimi nie powinny być większe niż I5mm. Dopuszcza się wykorzystanie desek lub rusztowań po uprzednim oczyszczeniu desek.</w:t>
      </w:r>
    </w:p>
    <w:p w14:paraId="01B74DEB" w14:textId="24C9AE0F" w:rsidR="00CD125B" w:rsidRDefault="00CD125B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>2. Każda deska powinna być przybita do belki co najmniej dwoma gwoździami. Długość gwoździ do przybijania podsufitki powinna być 2,5 - 3 razy większa od grubości desek, a przy podsufitce obciążonej lekką izolacja ocieplającą 3-3,5 razy większa.</w:t>
      </w:r>
    </w:p>
    <w:p w14:paraId="394C3F8A" w14:textId="0A88D25F" w:rsidR="00CD125B" w:rsidRDefault="00CD125B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>3. Czołowe styki desek powinny znajdować się na belkach stropu, a łączna długość styków na 1 m belki nie powinna być większa niż 80cm.</w:t>
      </w:r>
    </w:p>
    <w:p w14:paraId="3B60E409" w14:textId="419CF1B8" w:rsidR="00CD125B" w:rsidRDefault="00CD125B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>4. Podsufitki strugane powinny być wykonane (jeśli projekt nie przewiduje inaczej) z desek struganych, klasy nie niższej niż III tarcicy ogólnego przeznaczenia albo KS lub MKG tarcicy sortowanej wytrzymałościowo o grubości nie mniejszej niż 19mm i o szerokości nie przekraczającej 12cm. Deski powinny być łączone między sobą na wrąb i przybite do belek jak deski podsufitki</w:t>
      </w:r>
    </w:p>
    <w:p w14:paraId="792649A2" w14:textId="3C50E842" w:rsidR="00CD125B" w:rsidRDefault="00CD125B" w:rsidP="00CD125B">
      <w:pPr>
        <w:tabs>
          <w:tab w:val="center" w:pos="2167"/>
        </w:tabs>
        <w:spacing w:after="40" w:line="259" w:lineRule="auto"/>
        <w:ind w:left="-15" w:right="0" w:firstLine="0"/>
        <w:jc w:val="left"/>
      </w:pPr>
      <w:r>
        <w:t>pod tynk.</w:t>
      </w:r>
    </w:p>
    <w:p w14:paraId="7B9F4CD5" w14:textId="130E2D56" w:rsidR="00D571A7" w:rsidRDefault="004C59CE" w:rsidP="00335461">
      <w:pPr>
        <w:ind w:left="0" w:right="0" w:firstLine="0"/>
      </w:pPr>
      <w:r>
        <w:rPr>
          <w:sz w:val="20"/>
        </w:rPr>
        <w:t xml:space="preserve">Ogólne zasady wykonania robót podano w ST B-00.00.00 „Wymagania ogólne” pkt 5. </w:t>
      </w:r>
    </w:p>
    <w:p w14:paraId="29538124" w14:textId="77777777" w:rsidR="00D571A7" w:rsidRDefault="004C59C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38DFC00" w14:textId="6540629C" w:rsidR="00D571A7" w:rsidRDefault="004C59CE" w:rsidP="003C2A87">
      <w:pPr>
        <w:pStyle w:val="Nagwek1"/>
        <w:numPr>
          <w:ilvl w:val="0"/>
          <w:numId w:val="7"/>
        </w:numPr>
        <w:ind w:right="0"/>
      </w:pPr>
      <w:r>
        <w:t xml:space="preserve">Kontrola jakości robót </w:t>
      </w:r>
    </w:p>
    <w:p w14:paraId="429C7B28" w14:textId="77777777" w:rsidR="003C2A87" w:rsidRPr="003C2A87" w:rsidRDefault="003C2A87" w:rsidP="003C2A87"/>
    <w:p w14:paraId="177A00FC" w14:textId="3B09A58C" w:rsidR="003C2A87" w:rsidRDefault="003C2A87" w:rsidP="003C2A87">
      <w:pPr>
        <w:ind w:left="-5" w:right="0"/>
      </w:pPr>
      <w:r>
        <w:lastRenderedPageBreak/>
        <w:t>6.1 Kontrola wykonania drewnianej więźby dachowej</w:t>
      </w:r>
    </w:p>
    <w:p w14:paraId="7EB65C25" w14:textId="77777777" w:rsidR="003C2A87" w:rsidRDefault="003C2A87" w:rsidP="003C2A87">
      <w:pPr>
        <w:ind w:left="-5" w:right="0"/>
      </w:pPr>
    </w:p>
    <w:p w14:paraId="10DA46F2" w14:textId="15AA1F08" w:rsidR="003C2A87" w:rsidRDefault="003C2A87" w:rsidP="003C2A87">
      <w:pPr>
        <w:ind w:left="-5" w:right="0"/>
      </w:pPr>
      <w:r>
        <w:t>1. Sprawdzenie wykonania robót budowlanych stanowiących przedmiot niniejszej specyfikacji polega na kontrolowaniu zgodności ich wykonania z wymaganiami określonymi w dokumentacji projektowej i niniejszej specyfikacji. Kontrola jakości robót obejmuje następujące czynności:</w:t>
      </w:r>
    </w:p>
    <w:p w14:paraId="20E060E5" w14:textId="77777777" w:rsidR="003C2A87" w:rsidRDefault="003C2A87" w:rsidP="003C2A87">
      <w:pPr>
        <w:ind w:left="-5" w:right="0"/>
      </w:pPr>
      <w:r>
        <w:t>a) kontrolę zgodność zastosowanego materiału z wymaganiami dokumentacji projektowej i ST,</w:t>
      </w:r>
    </w:p>
    <w:p w14:paraId="5AF206C2" w14:textId="77777777" w:rsidR="003C2A87" w:rsidRDefault="003C2A87" w:rsidP="003C2A87">
      <w:pPr>
        <w:ind w:left="-5" w:right="0"/>
      </w:pPr>
      <w:r>
        <w:t>b) kontrolę elementów przed ich zmontowaniem,</w:t>
      </w:r>
    </w:p>
    <w:p w14:paraId="11FA2AF4" w14:textId="77777777" w:rsidR="003C2A87" w:rsidRDefault="003C2A87" w:rsidP="003C2A87">
      <w:pPr>
        <w:ind w:left="-5" w:right="0"/>
      </w:pPr>
      <w:r>
        <w:t>c) kontrolę gotowej konstrukcji,</w:t>
      </w:r>
    </w:p>
    <w:p w14:paraId="454E8A63" w14:textId="77777777" w:rsidR="003C2A87" w:rsidRDefault="003C2A87" w:rsidP="003C2A87">
      <w:pPr>
        <w:ind w:left="-5" w:right="0"/>
      </w:pPr>
      <w:r>
        <w:t>d) kontrolę stężenia i zwiatrowania konstrukcji.</w:t>
      </w:r>
    </w:p>
    <w:p w14:paraId="754ABEED" w14:textId="77777777" w:rsidR="003C2A87" w:rsidRDefault="003C2A87" w:rsidP="003C2A87">
      <w:pPr>
        <w:ind w:left="-5" w:right="0"/>
      </w:pPr>
    </w:p>
    <w:p w14:paraId="7344C018" w14:textId="5823C0EC" w:rsidR="003C2A87" w:rsidRDefault="003C2A87" w:rsidP="003C2A87">
      <w:pPr>
        <w:ind w:left="-5" w:right="0"/>
      </w:pPr>
      <w:r>
        <w:t>2. Badanie materiałów przewidzianych w projekcie lub niniejszych warunkach technicznych do wykonania konstrukcji drewnianej powinno być dokonane przy dostawie tych materiałów. Ocena jakości materiałów przy odbiorze konstrukcji powinna być dokonywana pośrednio na podstawie zapisów w dzienniku budowy i zaświadczeń z kontroli stwierdzających zgodność użytych materiałów z wymaganiami dokumentacji technicznej oraz norm państwowych.</w:t>
      </w:r>
    </w:p>
    <w:p w14:paraId="35B03008" w14:textId="77777777" w:rsidR="003C2A87" w:rsidRDefault="003C2A87" w:rsidP="003C2A87">
      <w:pPr>
        <w:ind w:left="-5" w:right="0"/>
      </w:pPr>
    </w:p>
    <w:p w14:paraId="2F8A5447" w14:textId="77777777" w:rsidR="003C2A87" w:rsidRDefault="003C2A87" w:rsidP="003C2A87">
      <w:pPr>
        <w:ind w:left="-5" w:right="0"/>
      </w:pPr>
      <w:r>
        <w:t>3. Badania elementów przed ich zmontowaniem powinno obejmować:</w:t>
      </w:r>
    </w:p>
    <w:p w14:paraId="68CFEF7F" w14:textId="77777777" w:rsidR="003C2A87" w:rsidRDefault="003C2A87" w:rsidP="003C2A87">
      <w:pPr>
        <w:ind w:left="-5" w:right="0"/>
      </w:pPr>
      <w:r>
        <w:t>- sprawdzenie wykonania połączeń na zgodność z wymaganiami podanymi w dokumentacji technicznej,</w:t>
      </w:r>
    </w:p>
    <w:p w14:paraId="35E602B2" w14:textId="35605F38" w:rsidR="003C2A87" w:rsidRDefault="003C2A87" w:rsidP="003C2A87">
      <w:pPr>
        <w:ind w:left="-5" w:right="0"/>
      </w:pPr>
      <w:r>
        <w:t>- sprawdzenie wymiarów wzorników (szablonów) i konturów oraz wymiarów poszczególnych elementów konstrukcji należy przeprowadzić za pomocą pomiaru taśmą lub inną miarą stalową z podziałką milimetrową, przez stwierdzenie ich zgodności z dokumentacja techniczną i wymaganiami podanymi w niniejszych warunkach technicznych</w:t>
      </w:r>
    </w:p>
    <w:p w14:paraId="71AFD660" w14:textId="77777777" w:rsidR="003C2A87" w:rsidRDefault="003C2A87" w:rsidP="003C2A87">
      <w:pPr>
        <w:ind w:left="-5" w:right="0"/>
      </w:pPr>
      <w:r>
        <w:t xml:space="preserve">- sprawdzenie wilgotności drewna </w:t>
      </w:r>
    </w:p>
    <w:p w14:paraId="79094F22" w14:textId="4D31C9CD" w:rsidR="00D571A7" w:rsidRDefault="004C59CE" w:rsidP="003C2A87">
      <w:pPr>
        <w:ind w:left="-5" w:right="0"/>
      </w:pPr>
      <w:r>
        <w:rPr>
          <w:sz w:val="20"/>
        </w:rPr>
        <w:t xml:space="preserve">Ogólne zasady kontroli jakości robót podano w ST B-00.00.00 „Wymagania ogólne” pkt 6. </w:t>
      </w:r>
    </w:p>
    <w:p w14:paraId="752DC1F6" w14:textId="77777777" w:rsidR="00D571A7" w:rsidRDefault="004C59C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776E8E2" w14:textId="2D1F6B4C" w:rsidR="00D571A7" w:rsidRDefault="004C59CE" w:rsidP="004D212C">
      <w:pPr>
        <w:pStyle w:val="Nagwek1"/>
        <w:numPr>
          <w:ilvl w:val="0"/>
          <w:numId w:val="7"/>
        </w:numPr>
        <w:ind w:right="0"/>
      </w:pPr>
      <w:r>
        <w:t xml:space="preserve">Obmiar robót </w:t>
      </w:r>
    </w:p>
    <w:p w14:paraId="17A48983" w14:textId="77777777" w:rsidR="004D212C" w:rsidRDefault="004D212C" w:rsidP="004D212C">
      <w:pPr>
        <w:ind w:left="-5" w:right="0"/>
      </w:pPr>
      <w:r>
        <w:t>7.1. Jednostka obmiarowa robót jest:</w:t>
      </w:r>
    </w:p>
    <w:p w14:paraId="1E3C13D9" w14:textId="77777777" w:rsidR="004D212C" w:rsidRDefault="004D212C" w:rsidP="004D212C">
      <w:pPr>
        <w:ind w:left="-5" w:right="0"/>
      </w:pPr>
      <w:r>
        <w:t>Jednostki obmiarowe robót określone są w kartach formularzy wyceny. Podstawą przyjęcia jednostki obmiarowej jest formularz wycen.</w:t>
      </w:r>
    </w:p>
    <w:p w14:paraId="01D23A96" w14:textId="77777777" w:rsidR="004D212C" w:rsidRDefault="004D212C" w:rsidP="004D212C">
      <w:pPr>
        <w:ind w:left="-5" w:right="0"/>
      </w:pPr>
      <w:r>
        <w:t>Jednostką obmiarow jest:</w:t>
      </w:r>
    </w:p>
    <w:p w14:paraId="791E3C4B" w14:textId="77777777" w:rsidR="004D212C" w:rsidRDefault="004D212C" w:rsidP="004D212C">
      <w:pPr>
        <w:ind w:left="-5" w:right="0"/>
      </w:pPr>
      <w:r>
        <w:t>a) dla drewnianej konstrukcji więźby dachowej - [m3] zużytego na tę konstrukcję drewna.</w:t>
      </w:r>
    </w:p>
    <w:p w14:paraId="17FC051C" w14:textId="77777777" w:rsidR="004D212C" w:rsidRDefault="004D212C" w:rsidP="004D212C">
      <w:pPr>
        <w:ind w:left="-5" w:right="0"/>
      </w:pPr>
      <w:r>
        <w:t>b) podsufitki - [m2],</w:t>
      </w:r>
    </w:p>
    <w:p w14:paraId="3A5CB0F4" w14:textId="77777777" w:rsidR="004D212C" w:rsidRDefault="004D212C" w:rsidP="004D212C">
      <w:pPr>
        <w:ind w:left="-5" w:right="0"/>
      </w:pPr>
      <w:r>
        <w:t>c) deskowanie i ołacenie połaci dachowych</w:t>
      </w:r>
    </w:p>
    <w:p w14:paraId="10FD59CF" w14:textId="77777777" w:rsidR="004D212C" w:rsidRDefault="004D212C" w:rsidP="004D212C">
      <w:pPr>
        <w:ind w:left="-5" w:right="0"/>
      </w:pPr>
      <w:r>
        <w:t>d) wyłazy dachowe - [szt.]</w:t>
      </w:r>
    </w:p>
    <w:p w14:paraId="626B1385" w14:textId="77777777" w:rsidR="004D212C" w:rsidRDefault="004D212C" w:rsidP="004D212C">
      <w:pPr>
        <w:ind w:left="-5" w:right="0"/>
      </w:pPr>
      <w:r>
        <w:t>e) ławy kominiarskie - [m].</w:t>
      </w:r>
    </w:p>
    <w:p w14:paraId="16AA073C" w14:textId="77777777" w:rsidR="004D212C" w:rsidRDefault="004D212C" w:rsidP="004D212C">
      <w:pPr>
        <w:ind w:left="-5" w:right="0"/>
      </w:pPr>
    </w:p>
    <w:p w14:paraId="60410CDE" w14:textId="35E91B1A" w:rsidR="004D212C" w:rsidRDefault="004D212C" w:rsidP="004D212C">
      <w:pPr>
        <w:ind w:left="-5" w:right="0"/>
      </w:pPr>
      <w:r>
        <w:t xml:space="preserve">7.2. Ilość robót określa się na podstawie dokumentacji projektowej z uwzględnieniem zmian podanych w dokumentacji powykonawczej zaaprobowanych przez Inspektora nadzoru i sprawdzonych w naturze. </w:t>
      </w:r>
    </w:p>
    <w:p w14:paraId="27D3CCE8" w14:textId="2871E56B" w:rsidR="00D571A7" w:rsidRDefault="004C59CE" w:rsidP="009D200E">
      <w:pPr>
        <w:spacing w:after="9" w:line="248" w:lineRule="auto"/>
        <w:ind w:left="-5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03689FD3" w14:textId="77777777" w:rsidR="00D571A7" w:rsidRDefault="004C59CE" w:rsidP="004D212C">
      <w:pPr>
        <w:pStyle w:val="Nagwek1"/>
        <w:numPr>
          <w:ilvl w:val="0"/>
          <w:numId w:val="7"/>
        </w:numPr>
        <w:ind w:right="0" w:hanging="222"/>
      </w:pPr>
      <w:r>
        <w:t xml:space="preserve">Odbiór robót </w:t>
      </w:r>
    </w:p>
    <w:p w14:paraId="5FC81653" w14:textId="77777777" w:rsidR="00D571A7" w:rsidRDefault="004C59CE">
      <w:pPr>
        <w:ind w:left="-5" w:right="1317"/>
      </w:pPr>
      <w:r>
        <w:t xml:space="preserve">Wszystkie roboty podlegają zasadom odbioru końcowemu wg zasad podanych powyżej. </w:t>
      </w:r>
      <w:r>
        <w:rPr>
          <w:sz w:val="20"/>
        </w:rPr>
        <w:t xml:space="preserve">Ogólne zasady odbioru robót podano w ST B-00.00.00 „Wymagania ogólne” pkt 8. </w:t>
      </w:r>
    </w:p>
    <w:p w14:paraId="1A0D6298" w14:textId="77777777" w:rsidR="00D571A7" w:rsidRDefault="004C59C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E8C1F0A" w14:textId="77777777" w:rsidR="00D571A7" w:rsidRDefault="004C59CE" w:rsidP="004D212C">
      <w:pPr>
        <w:pStyle w:val="Nagwek1"/>
        <w:numPr>
          <w:ilvl w:val="0"/>
          <w:numId w:val="7"/>
        </w:numPr>
        <w:ind w:right="0" w:hanging="222"/>
      </w:pPr>
      <w:r>
        <w:t xml:space="preserve">Podstawa płatności </w:t>
      </w:r>
    </w:p>
    <w:p w14:paraId="77597270" w14:textId="77777777" w:rsidR="00815200" w:rsidRDefault="004C59CE">
      <w:pPr>
        <w:spacing w:after="0"/>
        <w:ind w:left="-5" w:right="0"/>
      </w:pPr>
      <w:r>
        <w:t>Płaci się za roboty wykonane zgodnie z wymaganiami podanymi w punkcie 5 i odebrane przez Nadzór Inwestorski mierzone w jednostkach podanych w punkcie 7.</w:t>
      </w:r>
    </w:p>
    <w:p w14:paraId="02074C84" w14:textId="77777777" w:rsidR="00815200" w:rsidRDefault="00815200">
      <w:pPr>
        <w:spacing w:after="0"/>
        <w:ind w:left="-5" w:right="0"/>
      </w:pPr>
    </w:p>
    <w:p w14:paraId="3922B4A5" w14:textId="77777777" w:rsidR="00815200" w:rsidRDefault="00815200" w:rsidP="00815200">
      <w:pPr>
        <w:spacing w:after="0"/>
        <w:ind w:left="-5" w:right="0"/>
      </w:pPr>
      <w:r>
        <w:t>Płaci się za ustaloną ilość m</w:t>
      </w:r>
      <w:r w:rsidRPr="00815200">
        <w:rPr>
          <w:vertAlign w:val="superscript"/>
        </w:rPr>
        <w:t>3</w:t>
      </w:r>
      <w:r>
        <w:t xml:space="preserve"> konstrukcji więźby dachowej oraz ilość m</w:t>
      </w:r>
      <w:r w:rsidRPr="00815200">
        <w:rPr>
          <w:vertAlign w:val="superscript"/>
        </w:rPr>
        <w:t>2</w:t>
      </w:r>
      <w:r>
        <w:t xml:space="preserve"> łacenia, które obejmują:</w:t>
      </w:r>
    </w:p>
    <w:p w14:paraId="0378FCA8" w14:textId="77777777" w:rsidR="00815200" w:rsidRDefault="00815200" w:rsidP="00815200">
      <w:pPr>
        <w:spacing w:after="0"/>
        <w:ind w:left="-5" w:right="0"/>
      </w:pPr>
      <w:r>
        <w:t xml:space="preserve"> prace pomiarowe, przygotowawcze i pomocnicze,</w:t>
      </w:r>
    </w:p>
    <w:p w14:paraId="53815CEC" w14:textId="77777777" w:rsidR="00815200" w:rsidRDefault="00815200" w:rsidP="00815200">
      <w:pPr>
        <w:spacing w:after="0"/>
        <w:ind w:left="-5" w:right="0"/>
      </w:pPr>
      <w:r>
        <w:lastRenderedPageBreak/>
        <w:t xml:space="preserve"> przygotowanie stanowiska roboczego,</w:t>
      </w:r>
    </w:p>
    <w:p w14:paraId="24D6A3CD" w14:textId="77777777" w:rsidR="00815200" w:rsidRDefault="00815200" w:rsidP="00815200">
      <w:pPr>
        <w:spacing w:after="0"/>
        <w:ind w:left="-5" w:right="0"/>
      </w:pPr>
      <w:r>
        <w:t xml:space="preserve"> zakup i transport materiałów niezbędnych do wykonania robót na miejsce wbudowania,</w:t>
      </w:r>
    </w:p>
    <w:p w14:paraId="5956AFAF" w14:textId="2A99F966" w:rsidR="00815200" w:rsidRDefault="00815200" w:rsidP="00815200">
      <w:pPr>
        <w:spacing w:after="0"/>
        <w:ind w:left="-5" w:right="0"/>
      </w:pPr>
      <w:r>
        <w:t xml:space="preserve"> przygotowanie podłoża pod izolację przeciwwilgociową z papy pod murłatą,</w:t>
      </w:r>
    </w:p>
    <w:p w14:paraId="6D9EBFF6" w14:textId="08639B69" w:rsidR="00815200" w:rsidRDefault="00815200" w:rsidP="00815200">
      <w:pPr>
        <w:spacing w:after="0"/>
        <w:ind w:left="-5" w:right="0"/>
      </w:pPr>
      <w:r>
        <w:t xml:space="preserve"> montaż murłaty,</w:t>
      </w:r>
    </w:p>
    <w:p w14:paraId="7E373613" w14:textId="77777777" w:rsidR="00815200" w:rsidRDefault="00815200" w:rsidP="00815200">
      <w:pPr>
        <w:spacing w:after="0"/>
        <w:ind w:left="-5" w:right="0"/>
      </w:pPr>
      <w:r>
        <w:t xml:space="preserve"> przygotowanie i odwiązanie elementów składowych konstrukcji.</w:t>
      </w:r>
    </w:p>
    <w:p w14:paraId="272284E5" w14:textId="77777777" w:rsidR="00815200" w:rsidRDefault="00815200" w:rsidP="00815200">
      <w:pPr>
        <w:spacing w:after="0"/>
        <w:ind w:left="-5" w:right="0"/>
      </w:pPr>
      <w:r>
        <w:t xml:space="preserve"> impregnacja konstrukcji i miejsc obrabianych,</w:t>
      </w:r>
    </w:p>
    <w:p w14:paraId="725100C2" w14:textId="77777777" w:rsidR="00815200" w:rsidRDefault="00815200" w:rsidP="00815200">
      <w:pPr>
        <w:spacing w:after="0"/>
        <w:ind w:left="-5" w:right="0"/>
      </w:pPr>
      <w:r>
        <w:t xml:space="preserve"> zmontowanie konstrukcji,</w:t>
      </w:r>
    </w:p>
    <w:p w14:paraId="2896FBD4" w14:textId="714BEECB" w:rsidR="00815200" w:rsidRDefault="00815200" w:rsidP="00815200">
      <w:pPr>
        <w:spacing w:after="0"/>
        <w:ind w:left="-5" w:right="0"/>
      </w:pPr>
      <w:r>
        <w:t xml:space="preserve"> ułożenie folii wstępnego krycia,</w:t>
      </w:r>
    </w:p>
    <w:p w14:paraId="4347B67A" w14:textId="77777777" w:rsidR="00815200" w:rsidRDefault="00815200" w:rsidP="00815200">
      <w:pPr>
        <w:spacing w:after="0"/>
        <w:ind w:left="-5" w:right="0"/>
      </w:pPr>
      <w:r>
        <w:t xml:space="preserve"> przybicie kontrłat,</w:t>
      </w:r>
    </w:p>
    <w:p w14:paraId="31304495" w14:textId="77777777" w:rsidR="00815200" w:rsidRDefault="00815200" w:rsidP="00815200">
      <w:pPr>
        <w:spacing w:after="0"/>
        <w:ind w:left="-5" w:right="0"/>
      </w:pPr>
      <w:r>
        <w:t xml:space="preserve"> przybicie łat,</w:t>
      </w:r>
    </w:p>
    <w:p w14:paraId="23C3CEF0" w14:textId="7FEB0781" w:rsidR="00815200" w:rsidRDefault="00815200" w:rsidP="00815200">
      <w:pPr>
        <w:spacing w:after="0"/>
        <w:ind w:left="-5" w:right="0"/>
      </w:pPr>
      <w:r>
        <w:t xml:space="preserve"> przycięcie łat przy krokwiach narożnych lub końcowych,</w:t>
      </w:r>
    </w:p>
    <w:p w14:paraId="29E6999E" w14:textId="77777777" w:rsidR="00815200" w:rsidRDefault="00815200" w:rsidP="00815200">
      <w:pPr>
        <w:spacing w:after="0"/>
        <w:ind w:left="-5" w:right="0"/>
      </w:pPr>
      <w:r>
        <w:t xml:space="preserve"> obsługę sprzętu nie posiadającego etatowej obsługi,</w:t>
      </w:r>
    </w:p>
    <w:p w14:paraId="0EA0005E" w14:textId="77777777" w:rsidR="00815200" w:rsidRDefault="00815200" w:rsidP="00815200">
      <w:pPr>
        <w:spacing w:after="0"/>
        <w:ind w:left="-5" w:right="0"/>
      </w:pPr>
      <w:r>
        <w:t xml:space="preserve"> ustawienie, przestawianie i rozbiórkę rusztowań,</w:t>
      </w:r>
    </w:p>
    <w:p w14:paraId="2B3AD1F1" w14:textId="77777777" w:rsidR="00815200" w:rsidRDefault="00815200" w:rsidP="00815200">
      <w:pPr>
        <w:spacing w:after="0"/>
        <w:ind w:left="-5" w:right="0"/>
      </w:pPr>
      <w:r>
        <w:t xml:space="preserve"> wykonanie badań i pomiarów kontrolnych oraz przygotowanie stosownych protokołów,</w:t>
      </w:r>
    </w:p>
    <w:p w14:paraId="0A94E272" w14:textId="77777777" w:rsidR="00815200" w:rsidRDefault="00815200" w:rsidP="00815200">
      <w:pPr>
        <w:spacing w:after="0"/>
        <w:ind w:left="-5" w:right="0"/>
      </w:pPr>
      <w:r>
        <w:t xml:space="preserve"> oczyszczenie stanowiska pracy i usunięcie resztek materiałów, będących własnością Wykonawcy.</w:t>
      </w:r>
    </w:p>
    <w:p w14:paraId="762FAC47" w14:textId="77777777" w:rsidR="00815200" w:rsidRDefault="00815200" w:rsidP="00815200">
      <w:pPr>
        <w:spacing w:after="0"/>
        <w:ind w:left="-5" w:right="0"/>
      </w:pPr>
      <w:r>
        <w:t xml:space="preserve"> likwidacja stanowiska roboczego.</w:t>
      </w:r>
    </w:p>
    <w:p w14:paraId="308F707D" w14:textId="38CEF23C" w:rsidR="00D571A7" w:rsidRDefault="004C59CE" w:rsidP="00815200">
      <w:pPr>
        <w:spacing w:after="0"/>
        <w:ind w:left="-5" w:right="0"/>
      </w:pPr>
      <w:r>
        <w:t xml:space="preserve"> </w:t>
      </w:r>
    </w:p>
    <w:p w14:paraId="42B6C316" w14:textId="05C9F1DF" w:rsidR="00D571A7" w:rsidRDefault="004C59CE">
      <w:pPr>
        <w:spacing w:after="9" w:line="248" w:lineRule="auto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786708E4" w14:textId="77777777" w:rsidR="00D571A7" w:rsidRDefault="004C59CE">
      <w:pPr>
        <w:spacing w:after="25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3CD143B" w14:textId="77777777" w:rsidR="00D571A7" w:rsidRDefault="004C59CE" w:rsidP="004D212C">
      <w:pPr>
        <w:pStyle w:val="Nagwek1"/>
        <w:numPr>
          <w:ilvl w:val="0"/>
          <w:numId w:val="7"/>
        </w:numPr>
        <w:ind w:right="0" w:hanging="331"/>
      </w:pPr>
      <w:r>
        <w:t xml:space="preserve">Przepisy związane </w:t>
      </w:r>
    </w:p>
    <w:p w14:paraId="7AE217BA" w14:textId="77777777" w:rsidR="00815200" w:rsidRPr="00815200" w:rsidRDefault="00815200" w:rsidP="00815200"/>
    <w:p w14:paraId="5D082A0D" w14:textId="77777777" w:rsidR="00815200" w:rsidRDefault="00815200" w:rsidP="00815200">
      <w:r>
        <w:t>Roboty będą wykonywane w bezpieczny sposób, ściśle w zgodzie z Polskimi Normami (PN).</w:t>
      </w:r>
    </w:p>
    <w:p w14:paraId="1D4224BE" w14:textId="77777777" w:rsidR="00815200" w:rsidRDefault="00815200" w:rsidP="00815200">
      <w:r>
        <w:t>Do wykonania robót objętych ST mają zastosowanie w szczególności niŜej wymienione przepisy i normy.</w:t>
      </w:r>
    </w:p>
    <w:p w14:paraId="424CBB93" w14:textId="4387DB06" w:rsidR="00815200" w:rsidRDefault="00815200" w:rsidP="00815200">
      <w:r>
        <w:t xml:space="preserve"> Rozporządzenie Ministra Pracy i Polityki Socjalnej z dnia 26 września 1997 roku w sprawie ogólnych przepisów</w:t>
      </w:r>
      <w:r w:rsidR="003C28DE">
        <w:t xml:space="preserve"> </w:t>
      </w:r>
      <w:r>
        <w:t>bezpieczeństwa i higieny pracy (Dz. U. Nr 129, poz. 844, zm.: Dz. U. z 2002 r. Nr 91, poz. 811.</w:t>
      </w:r>
    </w:p>
    <w:p w14:paraId="5B17277B" w14:textId="33955C95" w:rsidR="00815200" w:rsidRDefault="00815200" w:rsidP="00815200">
      <w:r>
        <w:t xml:space="preserve"> Rozporządzenie Ministra Infrastruktury z dnia 6 lutego 2003 r. (Dz. U. 47 poz. 401) w sprawie bezpieczeństwa</w:t>
      </w:r>
      <w:r w:rsidR="003C28DE">
        <w:t xml:space="preserve"> </w:t>
      </w:r>
      <w:r>
        <w:t>i higieny pracy podczas wykonywania robót budowlanych,</w:t>
      </w:r>
    </w:p>
    <w:p w14:paraId="22528CA0" w14:textId="77777777" w:rsidR="00815200" w:rsidRDefault="00815200" w:rsidP="00815200">
      <w:r>
        <w:t xml:space="preserve"> Ustawa z dnia 7 lipca 1994 roku – Prawo Budowlane (jednolity tekst Dz. U. Nr 156 z 2006 roku poz. 1118),</w:t>
      </w:r>
    </w:p>
    <w:p w14:paraId="44F9C075" w14:textId="194B8B98" w:rsidR="00815200" w:rsidRDefault="00815200" w:rsidP="00815200">
      <w:r>
        <w:t xml:space="preserve"> Rozporządzenie Ministra Budownictwa i Przemysłu Materiałów Budowlanych z dnia 28.03.1972 r. (Dz. U. Nr 13 z</w:t>
      </w:r>
      <w:r w:rsidR="003C28DE">
        <w:t xml:space="preserve"> </w:t>
      </w:r>
      <w:r>
        <w:t>dn. 10.04.1972 r.),</w:t>
      </w:r>
    </w:p>
    <w:p w14:paraId="3C592125" w14:textId="77777777" w:rsidR="00815200" w:rsidRDefault="00815200" w:rsidP="00815200">
      <w:r>
        <w:t xml:space="preserve"> Ustawie z dnia 16 kwietnia 2004 r. o wyrobach budowlanych (Dz.U. Nr 92 z 2004 r., poz. 881).</w:t>
      </w:r>
    </w:p>
    <w:p w14:paraId="160F858F" w14:textId="77777777" w:rsidR="003C28DE" w:rsidRDefault="003C28DE" w:rsidP="00815200"/>
    <w:p w14:paraId="42595DB6" w14:textId="09902ADD" w:rsidR="00815200" w:rsidRDefault="00815200" w:rsidP="00815200">
      <w:r>
        <w:t>Normy</w:t>
      </w:r>
      <w:r w:rsidR="003C28DE">
        <w:t>:</w:t>
      </w:r>
    </w:p>
    <w:p w14:paraId="796CDDB7" w14:textId="77777777" w:rsidR="00815200" w:rsidRDefault="00815200" w:rsidP="00815200">
      <w:r>
        <w:t>PN-B-02361:1999 Pochylenia połaci dachowych.</w:t>
      </w:r>
    </w:p>
    <w:p w14:paraId="6082A413" w14:textId="77777777" w:rsidR="00815200" w:rsidRDefault="00815200" w:rsidP="00815200">
      <w:r>
        <w:t>PN-EN 338:2004 Drewno konstrukcyjne Klasy wytrzymałości</w:t>
      </w:r>
    </w:p>
    <w:p w14:paraId="5A8531F8" w14:textId="0E7837FB" w:rsidR="00815200" w:rsidRDefault="00815200" w:rsidP="00815200">
      <w:r>
        <w:t>PN-EN 518:2000 Drewno konstrukcyjne. Sortowanie. Wymagania w odniesieniu do norm dotyczących sortowania</w:t>
      </w:r>
      <w:r w:rsidR="003C28DE">
        <w:t xml:space="preserve"> </w:t>
      </w:r>
      <w:r>
        <w:t>wytrzymałościowego metodą wizualną</w:t>
      </w:r>
    </w:p>
    <w:p w14:paraId="61DE57DA" w14:textId="1C5C4C46" w:rsidR="00815200" w:rsidRDefault="00815200" w:rsidP="00815200">
      <w:r>
        <w:t>PN-EN 519:2000 Drewno konstrukcyjne. Sortowanie. Wymagania dla tarcicy sortowanej wytrzymałościowo metodą</w:t>
      </w:r>
      <w:r w:rsidR="003C28DE">
        <w:t xml:space="preserve"> </w:t>
      </w:r>
      <w:r>
        <w:t>maszynową oraz dla maszyn sortujących</w:t>
      </w:r>
    </w:p>
    <w:p w14:paraId="29DD4101" w14:textId="77777777" w:rsidR="00815200" w:rsidRDefault="00815200" w:rsidP="00815200">
      <w:r>
        <w:t>PN-B-03150:2000 Konstrukcje drewniane. Obliczenia statyczne i projektowanie</w:t>
      </w:r>
    </w:p>
    <w:p w14:paraId="2813920A" w14:textId="77777777" w:rsidR="00815200" w:rsidRDefault="00815200" w:rsidP="00815200">
      <w:r>
        <w:t>PN-B-03150:2000/Az1:2001 Konstrukcje drewniane. Obliczenia statyczne i projektowanie.</w:t>
      </w:r>
    </w:p>
    <w:p w14:paraId="11D658D6" w14:textId="77777777" w:rsidR="00815200" w:rsidRDefault="00815200" w:rsidP="00815200">
      <w:r>
        <w:t>PN-B-03150:2000/Az2:2003 Konstrukcje drewniane Obliczenia statyczne i projektowanie</w:t>
      </w:r>
    </w:p>
    <w:p w14:paraId="671ABCFE" w14:textId="77777777" w:rsidR="00815200" w:rsidRDefault="00815200" w:rsidP="00815200">
      <w:r>
        <w:t>PN-B-03150:2000/Az3:2004 Konstrukcje drewniane Obliczenia statyczne i projektowanie</w:t>
      </w:r>
    </w:p>
    <w:p w14:paraId="07D13F68" w14:textId="77777777" w:rsidR="00815200" w:rsidRDefault="00815200" w:rsidP="00815200">
      <w:r>
        <w:t>PN-C-04906:2000 Środki ochrony drewna. Ogólne wymagania i badania</w:t>
      </w:r>
    </w:p>
    <w:p w14:paraId="7047D0AD" w14:textId="15832239" w:rsidR="00815200" w:rsidRDefault="00815200" w:rsidP="00815200">
      <w:r>
        <w:t>PN-EN 912:2000 Łączniki do drewna. Dane techniczne łączników stosowanych w konstrukcjach drewnianych.</w:t>
      </w:r>
    </w:p>
    <w:p w14:paraId="01976337" w14:textId="77777777" w:rsidR="003C28DE" w:rsidRDefault="003C28DE" w:rsidP="00815200"/>
    <w:p w14:paraId="521799BA" w14:textId="4EB52425" w:rsidR="00815200" w:rsidRDefault="00815200" w:rsidP="00815200">
      <w:pPr>
        <w:ind w:left="0" w:firstLine="0"/>
      </w:pPr>
      <w:r>
        <w:t>Inne dokumenty i instrukcje</w:t>
      </w:r>
    </w:p>
    <w:p w14:paraId="2A8DBA91" w14:textId="6E714DE2" w:rsidR="00815200" w:rsidRDefault="00815200" w:rsidP="00815200">
      <w:r>
        <w:t>Warunki techniczne wykonania i odbioru robót budowlanych tom I część II Warszawa Arkady 1990</w:t>
      </w:r>
    </w:p>
    <w:p w14:paraId="7E67CB4F" w14:textId="77777777" w:rsidR="00815200" w:rsidRDefault="00815200" w:rsidP="00815200"/>
    <w:sectPr w:rsidR="00815200">
      <w:footerReference w:type="even" r:id="rId10"/>
      <w:footerReference w:type="default" r:id="rId11"/>
      <w:footerReference w:type="first" r:id="rId12"/>
      <w:pgSz w:w="11906" w:h="16838"/>
      <w:pgMar w:top="1289" w:right="1414" w:bottom="1552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59CE" w14:textId="77777777" w:rsidR="00BD57E0" w:rsidRDefault="00BD57E0">
      <w:pPr>
        <w:spacing w:after="0" w:line="240" w:lineRule="auto"/>
      </w:pPr>
      <w:r>
        <w:separator/>
      </w:r>
    </w:p>
  </w:endnote>
  <w:endnote w:type="continuationSeparator" w:id="0">
    <w:p w14:paraId="57C6258F" w14:textId="77777777" w:rsidR="00BD57E0" w:rsidRDefault="00BD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75A7" w14:textId="77777777" w:rsidR="00D571A7" w:rsidRDefault="004C59C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B-05.00.00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8FFE" w14:textId="316C1869" w:rsidR="00D571A7" w:rsidRDefault="004C59C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E550" w14:textId="77777777" w:rsidR="00D571A7" w:rsidRDefault="004C59C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B-05.00.00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ACB8" w14:textId="77777777" w:rsidR="00BD57E0" w:rsidRDefault="00BD57E0">
      <w:pPr>
        <w:spacing w:after="0" w:line="240" w:lineRule="auto"/>
      </w:pPr>
      <w:r>
        <w:separator/>
      </w:r>
    </w:p>
  </w:footnote>
  <w:footnote w:type="continuationSeparator" w:id="0">
    <w:p w14:paraId="5CDE3A30" w14:textId="77777777" w:rsidR="00BD57E0" w:rsidRDefault="00BD5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0C0C"/>
    <w:multiLevelType w:val="hybridMultilevel"/>
    <w:tmpl w:val="8FF8ACD4"/>
    <w:lvl w:ilvl="0" w:tplc="C072914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26569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8C274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20CC6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5043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BC3D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E27E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30B5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90DA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A917F6"/>
    <w:multiLevelType w:val="hybridMultilevel"/>
    <w:tmpl w:val="B5E4594C"/>
    <w:lvl w:ilvl="0" w:tplc="31C85028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2408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5C46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085A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BCB7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88A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ADC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C0F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BB51EA"/>
    <w:multiLevelType w:val="hybridMultilevel"/>
    <w:tmpl w:val="79EE1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1D62"/>
    <w:multiLevelType w:val="hybridMultilevel"/>
    <w:tmpl w:val="F058DE4E"/>
    <w:lvl w:ilvl="0" w:tplc="EED4EBA2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B026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486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6A4D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851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CC8D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3437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418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22C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1441C0"/>
    <w:multiLevelType w:val="hybridMultilevel"/>
    <w:tmpl w:val="3E5CA992"/>
    <w:lvl w:ilvl="0" w:tplc="F2CE816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6A0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F65C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4E96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64F3F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8C24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2AE2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701C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AB6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482690"/>
    <w:multiLevelType w:val="hybridMultilevel"/>
    <w:tmpl w:val="46963AAA"/>
    <w:lvl w:ilvl="0" w:tplc="0A1C55F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62E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04F3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D6D5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1C6E5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E26E0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283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6C9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872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8438B6"/>
    <w:multiLevelType w:val="hybridMultilevel"/>
    <w:tmpl w:val="B32E88E0"/>
    <w:lvl w:ilvl="0" w:tplc="91EA62D2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58F1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2C94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D41D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6ACC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C8C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40BD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5885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2ADE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9C0A4F"/>
    <w:multiLevelType w:val="hybridMultilevel"/>
    <w:tmpl w:val="79EE1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1"/>
    <w:lvlOverride w:ilvl="0">
      <w:startOverride w:val="6"/>
    </w:lvlOverride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1A7"/>
    <w:rsid w:val="000D5B74"/>
    <w:rsid w:val="000E08AE"/>
    <w:rsid w:val="001B30D2"/>
    <w:rsid w:val="00335461"/>
    <w:rsid w:val="00350A95"/>
    <w:rsid w:val="00370103"/>
    <w:rsid w:val="003C28DE"/>
    <w:rsid w:val="003C2A87"/>
    <w:rsid w:val="00475FF4"/>
    <w:rsid w:val="004825AC"/>
    <w:rsid w:val="004C59CE"/>
    <w:rsid w:val="004D212C"/>
    <w:rsid w:val="004D3D19"/>
    <w:rsid w:val="006C7FB6"/>
    <w:rsid w:val="00742EDB"/>
    <w:rsid w:val="00755AA8"/>
    <w:rsid w:val="00815200"/>
    <w:rsid w:val="00886093"/>
    <w:rsid w:val="00992989"/>
    <w:rsid w:val="009B4C0B"/>
    <w:rsid w:val="009D200E"/>
    <w:rsid w:val="00A45F60"/>
    <w:rsid w:val="00A47163"/>
    <w:rsid w:val="00AE4124"/>
    <w:rsid w:val="00B70AE6"/>
    <w:rsid w:val="00B82A63"/>
    <w:rsid w:val="00BD57E0"/>
    <w:rsid w:val="00BE7975"/>
    <w:rsid w:val="00BF3826"/>
    <w:rsid w:val="00C70BB8"/>
    <w:rsid w:val="00CD125B"/>
    <w:rsid w:val="00D571A7"/>
    <w:rsid w:val="00D865CF"/>
    <w:rsid w:val="00DB41B9"/>
    <w:rsid w:val="00E7625C"/>
    <w:rsid w:val="00E9286A"/>
    <w:rsid w:val="00F610E2"/>
    <w:rsid w:val="00F929D1"/>
    <w:rsid w:val="00F9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6C71"/>
  <w15:docId w15:val="{A3323190-EABE-47C7-8006-9BE03EF6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34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6"/>
      </w:numPr>
      <w:spacing w:after="14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76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25C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4D3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2962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B-05.00.00 - Obudowy z blach oraz pByt warstwowych</vt:lpstr>
    </vt:vector>
  </TitlesOfParts>
  <Company/>
  <LinksUpToDate>false</LinksUpToDate>
  <CharactersWithSpaces>20694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B-05.00.00 - Obudowy z blach oraz pByt warstwowych</dc:title>
  <dc:subject/>
  <dc:creator>HP</dc:creator>
  <cp:keywords/>
  <cp:lastModifiedBy>Sylwester</cp:lastModifiedBy>
  <cp:revision>31</cp:revision>
  <dcterms:created xsi:type="dcterms:W3CDTF">2023-11-07T13:18:00Z</dcterms:created>
  <dcterms:modified xsi:type="dcterms:W3CDTF">2024-09-24T11:25:00Z</dcterms:modified>
</cp:coreProperties>
</file>