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Title"/>
        <w:spacing w:lineRule="auto" w:line="360"/>
        <w:jc w:val="center"/>
        <w:rPr/>
      </w:pPr>
      <w:bookmarkStart w:id="0" w:name="_f0af3u4bb3lb"/>
      <w:bookmarkEnd w:id="0"/>
      <w:r>
        <w:rPr/>
        <w:t>Umowa</w:t>
      </w:r>
    </w:p>
    <w:p>
      <w:pPr>
        <w:pStyle w:val="Subtitle"/>
        <w:spacing w:lineRule="auto" w:line="360"/>
        <w:jc w:val="center"/>
        <w:rPr/>
      </w:pPr>
      <w:bookmarkStart w:id="1" w:name="_8hdrwx5l2jox"/>
      <w:bookmarkEnd w:id="1"/>
      <w:r>
        <w:rPr/>
        <w:t xml:space="preserve">Na </w:t>
      </w:r>
      <w:bookmarkStart w:id="2" w:name="_Hlk168305325"/>
      <w:r>
        <w:rPr/>
        <w:t>zakup Systemu Elektronicznego Obiegu Dokumentu (dalej: SEOD) w obszarze zarządzania obiegiem korespondencji wychodzącej i przychodzącej</w:t>
      </w:r>
      <w:bookmarkEnd w:id="2"/>
    </w:p>
    <w:p>
      <w:pPr>
        <w:pStyle w:val="Normal"/>
        <w:widowControl w:val="false"/>
        <w:spacing w:lineRule="auto" w:line="360"/>
        <w:jc w:val="both"/>
        <w:rPr>
          <w:rFonts w:eastAsia="Montserrat"/>
        </w:rPr>
      </w:pPr>
      <w:r>
        <w:rPr>
          <w:rFonts w:eastAsia="Montserrat"/>
        </w:rPr>
        <w:t>zawarta dnia ........................................... roku pomiędzy:</w:t>
      </w:r>
    </w:p>
    <w:p>
      <w:pPr>
        <w:pStyle w:val="Normal"/>
        <w:widowControl w:val="false"/>
        <w:spacing w:lineRule="auto" w:line="360"/>
        <w:jc w:val="both"/>
        <w:rPr>
          <w:rFonts w:eastAsia="Montserrat"/>
        </w:rPr>
      </w:pPr>
      <w:r>
        <w:rPr>
          <w:rFonts w:eastAsia="Montserrat"/>
        </w:rPr>
      </w:r>
    </w:p>
    <w:p>
      <w:pPr>
        <w:pStyle w:val="Normal"/>
        <w:widowControl w:val="false"/>
        <w:spacing w:lineRule="auto" w:line="360"/>
        <w:jc w:val="both"/>
        <w:rPr>
          <w:rFonts w:eastAsia="Montserrat"/>
        </w:rPr>
      </w:pPr>
      <w:r>
        <w:rPr>
          <w:rFonts w:eastAsia="Montserrat"/>
        </w:rPr>
        <w:t xml:space="preserve">Wielospecjalistycznym Szpitalem Miejskim im. J. Strusia z Zakładem Opiekuńczo-Leczniczym. SP ZOZ z siedzibą przy ul. Szwajcarskiej 3 61-285 Poznań, działającym na podstawie wpisu do Krajowego Rejestru Sądowego przez Sąd Rejonowy w Poznaniu pod nr KRS 0000002025, REGON: 000306331, NIP: 778-13-50-016 zwanym dalej </w:t>
      </w:r>
      <w:r>
        <w:rPr>
          <w:rFonts w:eastAsia="Montserrat"/>
          <w:b/>
        </w:rPr>
        <w:t xml:space="preserve">„Zleceniodawcą” </w:t>
      </w:r>
      <w:r>
        <w:rPr>
          <w:rFonts w:eastAsia="Montserrat"/>
        </w:rPr>
        <w:t>lub „</w:t>
      </w:r>
      <w:r>
        <w:rPr>
          <w:rFonts w:eastAsia="Montserrat"/>
          <w:b/>
          <w:bCs/>
        </w:rPr>
        <w:t>Zamawiającym</w:t>
      </w:r>
      <w:r>
        <w:rPr>
          <w:rFonts w:eastAsia="Montserrat"/>
        </w:rPr>
        <w:t>” lub „Stroną”, w imieniu której działa:</w:t>
      </w:r>
    </w:p>
    <w:p>
      <w:pPr>
        <w:pStyle w:val="Normal"/>
        <w:widowControl w:val="false"/>
        <w:spacing w:lineRule="auto" w:line="360"/>
        <w:jc w:val="both"/>
        <w:rPr>
          <w:rFonts w:eastAsia="Montserrat"/>
        </w:rPr>
      </w:pPr>
      <w:r>
        <w:rPr>
          <w:rFonts w:eastAsia="Montserrat"/>
        </w:rPr>
      </w:r>
    </w:p>
    <w:p>
      <w:pPr>
        <w:pStyle w:val="Normal"/>
        <w:widowControl w:val="false"/>
        <w:numPr>
          <w:ilvl w:val="0"/>
          <w:numId w:val="2"/>
        </w:numPr>
        <w:spacing w:lineRule="auto" w:line="360"/>
        <w:ind w:hanging="294" w:left="720"/>
        <w:jc w:val="both"/>
        <w:rPr>
          <w:rFonts w:eastAsia="Montserrat"/>
        </w:rPr>
      </w:pPr>
      <w:r>
        <w:rPr>
          <w:rFonts w:eastAsia="Montserrat"/>
        </w:rPr>
        <w:t>............................................................................</w:t>
      </w:r>
    </w:p>
    <w:p>
      <w:pPr>
        <w:pStyle w:val="Normal"/>
        <w:widowControl w:val="false"/>
        <w:spacing w:lineRule="auto" w:line="360"/>
        <w:rPr>
          <w:rFonts w:eastAsia="Montserrat"/>
        </w:rPr>
      </w:pPr>
      <w:r>
        <w:rPr>
          <w:rFonts w:eastAsia="Montserrat"/>
        </w:rPr>
      </w:r>
    </w:p>
    <w:p>
      <w:pPr>
        <w:pStyle w:val="Normal"/>
        <w:widowControl w:val="false"/>
        <w:spacing w:lineRule="auto" w:line="360"/>
        <w:rPr>
          <w:rFonts w:eastAsia="Montserrat"/>
        </w:rPr>
      </w:pPr>
      <w:r>
        <w:rPr>
          <w:rFonts w:eastAsia="Montserrat"/>
        </w:rPr>
        <w:t xml:space="preserve">a: </w:t>
      </w:r>
    </w:p>
    <w:p>
      <w:pPr>
        <w:pStyle w:val="Normal"/>
        <w:widowControl w:val="false"/>
        <w:spacing w:lineRule="auto" w:line="360"/>
        <w:jc w:val="both"/>
        <w:rPr>
          <w:rFonts w:eastAsia="Montserrat"/>
        </w:rPr>
      </w:pPr>
      <w:r>
        <w:rPr>
          <w:rFonts w:eastAsia="Montserrat"/>
        </w:rPr>
        <w:t xml:space="preserve">.......................................................................................................... wpisaną do rejestru przedsiębiorców prowadzonego przez ........................................................ pod numerem  ......................................................................, numer NIP ................................................................, numer REGON ...................................................................., zwany dalej </w:t>
      </w:r>
      <w:r>
        <w:rPr>
          <w:rFonts w:eastAsia="Montserrat"/>
          <w:b/>
        </w:rPr>
        <w:t xml:space="preserve">„Wykonawcą” </w:t>
      </w:r>
      <w:r>
        <w:rPr>
          <w:rFonts w:eastAsia="Montserrat"/>
        </w:rPr>
        <w:t>lub „Stroną”, w imieniu której działa:</w:t>
      </w:r>
    </w:p>
    <w:p>
      <w:pPr>
        <w:pStyle w:val="Normal"/>
        <w:widowControl w:val="false"/>
        <w:spacing w:lineRule="auto" w:line="360"/>
        <w:jc w:val="both"/>
        <w:rPr>
          <w:rFonts w:eastAsia="Montserrat"/>
        </w:rPr>
      </w:pPr>
      <w:r>
        <w:rPr>
          <w:rFonts w:eastAsia="Montserrat"/>
        </w:rPr>
      </w:r>
    </w:p>
    <w:p>
      <w:pPr>
        <w:pStyle w:val="Normal"/>
        <w:widowControl w:val="false"/>
        <w:numPr>
          <w:ilvl w:val="0"/>
          <w:numId w:val="2"/>
        </w:numPr>
        <w:spacing w:lineRule="auto" w:line="360"/>
        <w:ind w:hanging="294" w:left="720"/>
        <w:jc w:val="both"/>
        <w:rPr>
          <w:rFonts w:eastAsia="Montserrat"/>
        </w:rPr>
      </w:pPr>
      <w:r>
        <w:rPr>
          <w:rFonts w:eastAsia="Montserrat"/>
        </w:rPr>
        <w:t>.................................................................................................</w:t>
      </w:r>
    </w:p>
    <w:p>
      <w:pPr>
        <w:pStyle w:val="Normal"/>
        <w:widowControl w:val="false"/>
        <w:spacing w:lineRule="auto" w:line="360"/>
        <w:jc w:val="both"/>
        <w:rPr>
          <w:rFonts w:eastAsia="Montserrat"/>
        </w:rPr>
      </w:pPr>
      <w:r>
        <w:rPr>
          <w:rFonts w:eastAsia="Montserrat"/>
        </w:rPr>
      </w:r>
    </w:p>
    <w:p>
      <w:pPr>
        <w:pStyle w:val="Normal"/>
        <w:widowControl w:val="false"/>
        <w:spacing w:lineRule="auto" w:line="360"/>
        <w:jc w:val="both"/>
        <w:rPr>
          <w:rFonts w:eastAsia="Montserrat"/>
        </w:rPr>
      </w:pPr>
      <w:r>
        <w:rPr>
          <w:rFonts w:eastAsia="Montserrat"/>
          <w:b/>
        </w:rPr>
        <w:t>o następującej treści:</w:t>
      </w:r>
    </w:p>
    <w:p>
      <w:pPr>
        <w:pStyle w:val="Heading2"/>
        <w:widowControl w:val="false"/>
        <w:numPr>
          <w:ilvl w:val="0"/>
          <w:numId w:val="15"/>
        </w:numPr>
        <w:spacing w:lineRule="auto" w:line="360"/>
        <w:ind w:hanging="360" w:left="1134"/>
        <w:rPr>
          <w:rFonts w:eastAsia="Montserrat"/>
        </w:rPr>
      </w:pPr>
      <w:bookmarkStart w:id="3" w:name="_nc6cyfe449l9"/>
      <w:bookmarkEnd w:id="3"/>
      <w:r>
        <w:rPr>
          <w:rFonts w:eastAsia="Montserrat"/>
        </w:rPr>
        <w:t>Definicje umowne</w:t>
      </w:r>
    </w:p>
    <w:p>
      <w:pPr>
        <w:pStyle w:val="Normal"/>
        <w:spacing w:lineRule="auto" w:line="360"/>
        <w:rPr/>
      </w:pPr>
      <w:r>
        <w:rPr/>
        <w:t>Na potrzeby realizacji niniejszej Umowy, Strony określają definicje następujących pojęć:</w:t>
      </w:r>
    </w:p>
    <w:p>
      <w:pPr>
        <w:pStyle w:val="Normal"/>
        <w:spacing w:lineRule="auto" w:line="360"/>
        <w:rPr/>
      </w:pPr>
      <w:r>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numPr>
          <w:ilvl w:val="0"/>
          <w:numId w:val="13"/>
        </w:numPr>
        <w:spacing w:lineRule="auto" w:line="360"/>
        <w:ind w:hanging="360" w:left="709"/>
        <w:jc w:val="both"/>
        <w:rPr>
          <w:sz w:val="20"/>
          <w:szCs w:val="20"/>
        </w:rPr>
      </w:pPr>
      <w:r>
        <w:rPr>
          <w:rFonts w:eastAsia="Montserrat"/>
          <w:b/>
          <w:sz w:val="20"/>
          <w:szCs w:val="20"/>
        </w:rPr>
        <w:t>Analiza Biznesowa</w:t>
      </w:r>
      <w:r>
        <w:rPr>
          <w:rFonts w:eastAsia="Montserrat"/>
          <w:sz w:val="20"/>
          <w:szCs w:val="20"/>
        </w:rPr>
        <w:t xml:space="preserve"> - proces ustaleń, spotkań, rozmów, prowadzonych przez dedykowanego pracownika lub Kierownika Projektu Wykonawcy, pozwalający eWykonawcy poznać szczegółowe wymagania i potrzeby Zleceniodawcy w stosunku do Systemu i stworzyć Dokument Analizy Biznesowej (patrz Punkt 1, ust. 6 Umowy).</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Błąd</w:t>
      </w:r>
      <w:r>
        <w:rPr>
          <w:rFonts w:eastAsia="Montserrat"/>
          <w:sz w:val="20"/>
          <w:szCs w:val="20"/>
        </w:rPr>
        <w:t xml:space="preserve"> - wystąpienie sytuacji, w której System nie działa zgodnie z ze stanem w jakim został odebrany przez Zleceniodawcę, powodując zakłócenia w normalnym funkcjonowaniu lub dostępności usługi. Za błąd uznaje się w szczególności awarie oprogramowania: Występowanie błędów w kodzie, które powodują nieoczekiwane zachowanie systemu, np. awarię Systemu lub niewłaściwe przetwarzanie danych. Za błąd nie uznaje się sytuacji spowodowanej zmianami konfiguracyjnymi wprowadzonymi przez Użytkowników, wynikającymi z braku znajomości zasad administrowania systemem lub zmianami wprowadzonymi w systemach zintegrowanych z Systemem bądź jakiekolwiek przypadki zakłócenia funkcjonowania Systemu spowodowane przyczynami niezależnymi od Wykonawcy.</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Błąd Krytyczny</w:t>
      </w:r>
      <w:r>
        <w:rPr>
          <w:rFonts w:eastAsia="Montserrat"/>
          <w:sz w:val="20"/>
          <w:szCs w:val="20"/>
        </w:rPr>
        <w:t xml:space="preserve"> – błąd uniemożliwiający korzystanie ze wszystkich funkcjonalności Systemu i z nim związany.</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Błąd Zwykły</w:t>
      </w:r>
      <w:r>
        <w:rPr>
          <w:rFonts w:eastAsia="Montserrat"/>
          <w:sz w:val="20"/>
          <w:szCs w:val="20"/>
        </w:rPr>
        <w:t xml:space="preserve"> – błąd uniemożliwiający lub utrudniający korzystanie funkcjonalności Systemu dla wielu instancji danego procesu.</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Błąd Niski</w:t>
      </w:r>
      <w:r>
        <w:rPr>
          <w:rFonts w:eastAsia="Montserrat"/>
          <w:sz w:val="20"/>
          <w:szCs w:val="20"/>
        </w:rPr>
        <w:t xml:space="preserve"> – błąd, który wydłuża standardową procedurę realizacji kroków w</w:t>
      </w:r>
      <w:r>
        <w:rPr>
          <w:rFonts w:eastAsia="Montserrat"/>
        </w:rPr>
        <w:t> </w:t>
      </w:r>
      <w:r>
        <w:rPr>
          <w:rFonts w:eastAsia="Montserrat"/>
          <w:sz w:val="20"/>
          <w:szCs w:val="20"/>
        </w:rPr>
        <w:t>procesie, ale nie uniemożliwia realizacji kroków w procesie i tym samym nie uniemożliwia korzystania z Systemu</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Dokument Analizy Biznesowej</w:t>
      </w:r>
      <w:r>
        <w:rPr>
          <w:rFonts w:eastAsia="Montserrat"/>
          <w:sz w:val="20"/>
          <w:szCs w:val="20"/>
        </w:rPr>
        <w:t xml:space="preserve"> - dokument stanowiący podstawę wdrożenia systemu, wytworzony w toku Analizy Biznesowej. Zawiera przede wszystkim opis potrzeb biznesowych, wymagania, zmapowane procesy biznesowe, szczegóły dotyczące układu interfejsu, zawartości danych, czy raportów. Dokument podlega bezwzględnie akceptacji Zleceniodawcy, stanowiącej punkt startu Wdrożenia. Zgłoszenie przez Zleceniodawcę jakichkolwiek nowych potrzeb - po zaakceptowaniu pierwotnej wersji Dokumentu Analizy Biznesowej - wymaga akceptacji Wykonawcy oraz dostosowania Harmonogramu (w tym terminu realizacji poszczególnych etapów realizacji Umowy, w takim przypadku zmiana Harmonogramu nie wymaga zachowania formy pisemnej (wystarczająca będzie forma dokumentowa - e-mail przesłany przez Wykonawcę na adres Zleceniodawcy wskazany jak adres do kontaktu w związku z Umową, z którego wynikać będzie konieczność zmiany Harmonogramu i przybliżony zakres tych zmian).</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Dokumentacja</w:t>
      </w:r>
      <w:r>
        <w:rPr>
          <w:rFonts w:eastAsia="Montserrat"/>
          <w:sz w:val="20"/>
          <w:szCs w:val="20"/>
        </w:rPr>
        <w:t xml:space="preserve"> - wszelkie dokumenty dotyczące sposobu użytkowania Systemu lub Oprogramowania systemu  przekazane Zleceniodawcy przez Wykonawcę.</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Dzień Roboczy</w:t>
      </w:r>
      <w:r>
        <w:rPr>
          <w:rFonts w:eastAsia="Montserrat"/>
          <w:sz w:val="20"/>
          <w:szCs w:val="20"/>
        </w:rPr>
        <w:t xml:space="preserve"> – każdy dzień od poniedziałku do piątku za wyjątkiem dni ustawowo wolnych od pracy, w wymiarze 8 godzin. </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Harmonogram</w:t>
      </w:r>
      <w:r>
        <w:rPr>
          <w:rFonts w:eastAsia="Montserrat"/>
          <w:sz w:val="20"/>
          <w:szCs w:val="20"/>
        </w:rPr>
        <w:t xml:space="preserve"> - szczegółowy plan działania określający sekwencję oraz czas trwania poszczególnych etapów i zadań związanych z realizacją Umowy. Umowa zawiera wzór Harmonogramu. Właściwy, obowiązujący Harmonogram ustalają i</w:t>
      </w:r>
      <w:r>
        <w:rPr>
          <w:rFonts w:eastAsia="Montserrat"/>
        </w:rPr>
        <w:t> </w:t>
      </w:r>
      <w:r>
        <w:rPr>
          <w:rFonts w:eastAsia="Montserrat"/>
          <w:sz w:val="20"/>
          <w:szCs w:val="20"/>
        </w:rPr>
        <w:t>akceptują Kierownicy Projektu po etapie Analizy Biznesowej.</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Infrastruktura Zleceniodawcy</w:t>
      </w:r>
      <w:r>
        <w:rPr>
          <w:rFonts w:eastAsia="Montserrat"/>
          <w:sz w:val="20"/>
          <w:szCs w:val="20"/>
        </w:rPr>
        <w:t xml:space="preserve"> - ogół zasobów informatycznych, które są wykorzystywane do wdrożenia i uruchomienia Systemu. Obejmuje ona: sprzęt (serwery, stacje robocze, urządzenia sieciowe itp.); Oprogramowanie: (system operacyjny, oprogramowanie pośredniczące, bazy danych itp.); sieci (sieć lokalna, Internet itp.); usługi (usługi hostingowe, usługi chmurowe itp.).</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Karta Projektu</w:t>
      </w:r>
      <w:r>
        <w:rPr>
          <w:rFonts w:eastAsia="Montserrat"/>
          <w:sz w:val="20"/>
          <w:szCs w:val="20"/>
        </w:rPr>
        <w:t xml:space="preserve"> - dokument opisujący role w projekcie ze wskazaniem danych kontaktowych i odpowiedzialności za poszczególne obszary i obsługę Procedury Eskalacji.</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 xml:space="preserve">Licencja </w:t>
      </w:r>
      <w:r>
        <w:rPr>
          <w:rFonts w:eastAsia="Montserrat"/>
          <w:sz w:val="20"/>
          <w:szCs w:val="20"/>
        </w:rPr>
        <w:t xml:space="preserve">- prawo do użytkowania Oprogramowania, którego dystrybutorem jest Wykonawca. </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Licencja Systemu</w:t>
      </w:r>
      <w:r>
        <w:rPr>
          <w:rFonts w:eastAsia="Montserrat"/>
          <w:sz w:val="20"/>
          <w:szCs w:val="20"/>
        </w:rPr>
        <w:t xml:space="preserve"> - prawo do użytkowania Systemu, którego właścicielem jest Wykonawca. </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Kierownicy Projektu</w:t>
      </w:r>
      <w:r>
        <w:rPr>
          <w:rFonts w:eastAsia="Montserrat"/>
          <w:sz w:val="20"/>
          <w:szCs w:val="20"/>
        </w:rPr>
        <w:t xml:space="preserve"> - Kierownik Projektu Zleceniodawcy lub Kierownik Projektu Wykonawcy wymienieni w Karcie Projektu.</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 xml:space="preserve">Oprogramowanie </w:t>
      </w:r>
      <w:r>
        <w:rPr>
          <w:rFonts w:eastAsia="Montserrat"/>
          <w:sz w:val="20"/>
          <w:szCs w:val="20"/>
        </w:rPr>
        <w:t>- środowisko w którym realizowany jest. projekt wdrożenia Systemu.</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Odbiór Końcowy</w:t>
      </w:r>
      <w:r>
        <w:rPr>
          <w:rFonts w:eastAsia="Montserrat"/>
          <w:sz w:val="20"/>
          <w:szCs w:val="20"/>
        </w:rPr>
        <w:t xml:space="preserve"> - proces akceptacji przez Zleceniodawcę wykonania całości uzgodnionego w ramach Umowy Systemu. Odbiór realizowany jest poprzez podpisanie drogą elektroniczną lub pisemną protokołu odbioru przez obydwie Strony lub podpisanie jednostronnego protokołu przez Wykonawcę (w sytuacjach opisanych w Umowie).</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Pakiet Wsparcia</w:t>
      </w:r>
      <w:r>
        <w:rPr>
          <w:rFonts w:eastAsia="Montserrat"/>
          <w:sz w:val="20"/>
          <w:szCs w:val="20"/>
        </w:rPr>
        <w:t xml:space="preserve"> - usługa świadczona odpłatnie umożliwiająca raportowanie błędów Oprogramowania Wykonawcy drogą telefoniczną oraz mailową do Producenta oraz dostęp do aktualizacji tego oprogramowania (poprawek, Service Packów oraz nowych wersji tego oprogramowania udostępnionych on-line przez Producenta w trakcie obowiązywania Pakietu).</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Procedura Eskalacji</w:t>
      </w:r>
      <w:r>
        <w:rPr>
          <w:rFonts w:eastAsia="Montserrat"/>
          <w:sz w:val="20"/>
          <w:szCs w:val="20"/>
        </w:rPr>
        <w:t xml:space="preserve"> - skierowanie sprawy spornej lub wykraczającej poza kompetencje Kierowników Projektu i członków zespołów obu Stron do osób decyzyjnych wskazanych w komparycji Umowy lub Karcie Projektu, o ile nie wskazano w Umowie innych umocowanych osób, do których skierowana powinna być sprawa sporna.</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Producent</w:t>
      </w:r>
      <w:r>
        <w:rPr>
          <w:rFonts w:eastAsia="Montserrat"/>
          <w:sz w:val="20"/>
          <w:szCs w:val="20"/>
        </w:rPr>
        <w:t xml:space="preserve"> -  wytwórca oprogramowania oferowanego przez Wykonawcę.</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Prototyp Systemu</w:t>
      </w:r>
      <w:r>
        <w:rPr>
          <w:rFonts w:eastAsia="Montserrat"/>
          <w:sz w:val="20"/>
          <w:szCs w:val="20"/>
        </w:rPr>
        <w:t xml:space="preserve"> - wersja systemu umożliwiająca jedynie zaprezentowanie działania funkcjonalności Systemu lub ich części przez przedstawiciela Wykonawcy.</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Scenariusze Testowe</w:t>
      </w:r>
      <w:r>
        <w:rPr>
          <w:rFonts w:eastAsia="Montserrat"/>
          <w:sz w:val="20"/>
          <w:szCs w:val="20"/>
        </w:rPr>
        <w:t xml:space="preserve"> - dokument stanowiący opis kroków, które należy wykonać, aby sprawdzić, czy funkcje, moduły Systemu działają poprawnie. Dokument służy przeprowadzeniu przez Zleceniodawcę Testów akceptacyjnych i zgłoszenia ewentualnych błędów do Wykonawcy.</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System</w:t>
      </w:r>
      <w:r>
        <w:rPr>
          <w:rFonts w:eastAsia="Montserrat"/>
          <w:sz w:val="20"/>
          <w:szCs w:val="20"/>
        </w:rPr>
        <w:t xml:space="preserve"> - system informatyczny zbudowany zgodnie z listą wybranych przez Zleceniodawcę do zaimplementowania procesów biznesowych, zdefiniowanych ogólnie w </w:t>
      </w:r>
      <w:r>
        <w:rPr>
          <w:rFonts w:eastAsia="Montserrat"/>
          <w:b/>
          <w:sz w:val="20"/>
          <w:szCs w:val="20"/>
        </w:rPr>
        <w:t>Załączniku nr 1</w:t>
      </w:r>
      <w:r>
        <w:rPr>
          <w:rFonts w:eastAsia="Montserrat"/>
          <w:sz w:val="20"/>
          <w:szCs w:val="20"/>
        </w:rPr>
        <w:t xml:space="preserve"> do niniejszej Umowy oraz późniejszych uwag do Dokumentu Analizy Biznesowej i Prototypu.</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Środowisko</w:t>
      </w:r>
      <w:r>
        <w:rPr>
          <w:rFonts w:eastAsia="Montserrat"/>
          <w:sz w:val="20"/>
          <w:szCs w:val="20"/>
        </w:rPr>
        <w:t xml:space="preserve"> - infrastruktura fizyczna lub chmurowa niezbędna do uruchomienia Systemu. W zależności od specyfiki wdrożenia i ustaleń pomiędzy Wykonawcą, a</w:t>
      </w:r>
      <w:r>
        <w:rPr>
          <w:rFonts w:eastAsia="Montserrat"/>
        </w:rPr>
        <w:t> </w:t>
      </w:r>
      <w:r>
        <w:rPr>
          <w:rFonts w:eastAsia="Montserrat"/>
          <w:sz w:val="20"/>
          <w:szCs w:val="20"/>
        </w:rPr>
        <w:t>Zleceniodawcą, niezbędnych może być wiele Środowisk (np. testowe i</w:t>
      </w:r>
      <w:r>
        <w:rPr>
          <w:rFonts w:eastAsia="Montserrat"/>
        </w:rPr>
        <w:t> </w:t>
      </w:r>
      <w:r>
        <w:rPr>
          <w:rFonts w:eastAsia="Montserrat"/>
          <w:sz w:val="20"/>
          <w:szCs w:val="20"/>
        </w:rPr>
        <w:t>produkcyjne).</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 xml:space="preserve">Testy Akceptacyjne - UAT </w:t>
      </w:r>
      <w:r>
        <w:rPr>
          <w:rFonts w:eastAsia="Montserrat"/>
          <w:sz w:val="20"/>
          <w:szCs w:val="20"/>
        </w:rPr>
        <w:t>- (User Acceptance Tests) inaczej testy akceptacyjne -</w:t>
      </w:r>
      <w:r>
        <w:rPr>
          <w:rFonts w:eastAsia="Montserrat"/>
        </w:rPr>
        <w:t> </w:t>
      </w:r>
      <w:r>
        <w:rPr>
          <w:rFonts w:eastAsia="Montserrat"/>
          <w:sz w:val="20"/>
          <w:szCs w:val="20"/>
        </w:rPr>
        <w:t>formalny proces oceny, w którym Zleceniodawca weryfikuje, czy dostarczony System spełnia wszystkie ustalone wymagania biznesowe i techniczne.</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Testy Wewnętrzne</w:t>
      </w:r>
      <w:r>
        <w:rPr>
          <w:rFonts w:eastAsia="Montserrat"/>
          <w:sz w:val="20"/>
          <w:szCs w:val="20"/>
        </w:rPr>
        <w:t xml:space="preserve"> - testy prowadzone przez Wykonawcę, które weryfikują czy System spełnia wszystkie ustalone wymagania biznesowe i techniczne.</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Umowa</w:t>
      </w:r>
      <w:r>
        <w:rPr>
          <w:rFonts w:eastAsia="Montserrat"/>
          <w:sz w:val="20"/>
          <w:szCs w:val="20"/>
        </w:rPr>
        <w:t xml:space="preserve"> - niniejsza Umowa wraz z Załącznikami.</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Użytkownik Systemu</w:t>
      </w:r>
      <w:r>
        <w:rPr>
          <w:rFonts w:eastAsia="Montserrat"/>
          <w:sz w:val="20"/>
          <w:szCs w:val="20"/>
        </w:rPr>
        <w:t xml:space="preserve"> - każda osoba posiadająca dostęp do Systemu lub Oprogramowania dostarczonego przez Wykonawcę (wersji testowej lub produkcyjnej), posiadająca aktywne konto od chwili jego aktywacji.</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Wdrożenie</w:t>
      </w:r>
      <w:r>
        <w:rPr>
          <w:rFonts w:eastAsia="Montserrat"/>
          <w:sz w:val="20"/>
          <w:szCs w:val="20"/>
        </w:rPr>
        <w:t xml:space="preserve"> - proces realizacji Umowy od momentu akceptacji Dokumentu Analizy Biznesowej, poprzez prace implementacyjne, testy wewnętrzne, testy akceptacyjne, poprawki, do uruchomienia produkcyjnego Systemu, (potwierdzonego podpisaniem przez Strony protokołu końcowego lub podpisaniem jednostronnego protokołu przez Wykonawcę)  bądź do faktycznego zakończenia prac wdrożeniowych (także w przypadku braku formalnego odbioru).</w:t>
        <w:br/>
        <w:t>W celu potwierdzenia faktycznego zakończenia prac Zleceniodawca ma prawo uzyskać od Wykonawcy raport z testów wewnętrznych wykonanych zgodnie ze Scenariuszami Testowymi.</w:t>
      </w:r>
    </w:p>
    <w:p>
      <w:pPr>
        <w:pStyle w:val="Normal"/>
        <w:widowControl w:val="false"/>
        <w:numPr>
          <w:ilvl w:val="0"/>
          <w:numId w:val="13"/>
        </w:numPr>
        <w:spacing w:lineRule="auto" w:line="360"/>
        <w:ind w:hanging="360" w:left="709"/>
        <w:jc w:val="both"/>
        <w:rPr>
          <w:sz w:val="20"/>
          <w:szCs w:val="20"/>
        </w:rPr>
      </w:pPr>
      <w:r>
        <w:rPr>
          <w:rFonts w:eastAsia="Montserrat"/>
          <w:b/>
          <w:sz w:val="20"/>
          <w:szCs w:val="20"/>
        </w:rPr>
        <w:t>Zamówienie</w:t>
      </w:r>
      <w:r>
        <w:rPr>
          <w:rFonts w:eastAsia="Montserrat"/>
          <w:sz w:val="20"/>
          <w:szCs w:val="20"/>
        </w:rPr>
        <w:t xml:space="preserve"> - zlecenie dodatkowych prac lub zmian w Systemie w trakcie lub po zakończeniu Wdrożenia opisane w odrębnym dokumencie. Zamówienie przygotowywane jest przez Zleceniodawcę na podstawie ustaleń pracochłonności wyrażonej w roboczogodzinach (rbh) lub roboczo dniach (MD) oraz odrębnie ustalonej stawki za rbh lub MD, o ile nie została ona ustalona w ramach niniejszej umowy wraz z terminem jej obowiązywania. Przyjęcia Zamówienia do realizacji wymaga wyraźnej akceptacji Wykonawcy, co najmniej w formie dokumentowej. </w:t>
      </w:r>
    </w:p>
    <w:p>
      <w:pPr>
        <w:pStyle w:val="Heading2"/>
        <w:widowControl w:val="false"/>
        <w:numPr>
          <w:ilvl w:val="0"/>
          <w:numId w:val="5"/>
        </w:numPr>
        <w:spacing w:lineRule="auto" w:line="360"/>
        <w:ind w:hanging="360" w:left="720"/>
        <w:jc w:val="center"/>
        <w:rPr>
          <w:rFonts w:eastAsia="Montserrat"/>
        </w:rPr>
      </w:pPr>
      <w:bookmarkStart w:id="4" w:name="_knfjb8bw1n4n"/>
      <w:bookmarkEnd w:id="4"/>
      <w:r>
        <w:rPr>
          <w:rFonts w:eastAsia="Montserrat"/>
        </w:rPr>
        <w:t>Przedmiot umowy, Prawa autorskie, Licencja</w:t>
      </w:r>
    </w:p>
    <w:p>
      <w:pPr>
        <w:pStyle w:val="Normal"/>
        <w:widowControl w:val="false"/>
        <w:numPr>
          <w:ilvl w:val="0"/>
          <w:numId w:val="12"/>
        </w:numPr>
        <w:spacing w:lineRule="auto" w:line="360"/>
        <w:ind w:hanging="360" w:left="709"/>
        <w:jc w:val="both"/>
        <w:rPr>
          <w:sz w:val="20"/>
          <w:szCs w:val="20"/>
        </w:rPr>
      </w:pPr>
      <w:r>
        <w:rPr>
          <w:sz w:val="20"/>
          <w:szCs w:val="20"/>
        </w:rPr>
        <w:t>Przedmiot umowy będzie realizowany zgodnie ze Specyfikacją Warunków Zamówienia, zwaną dalej „SWZ” oraz ofertą Wykonawcy, które stanowią załączniki do niniejszej umowy. Do wszelkich wymagań dotyczących przedmiotu umowy, w szczególności sposobu jego realizacji i rozliczenia, nieuregulowanych w niniejszej umowie, mają zastosowanie stosowne postanowienia zawarte w przedmiotowej SWZ.</w:t>
      </w:r>
    </w:p>
    <w:p>
      <w:pPr>
        <w:pStyle w:val="Normal"/>
        <w:widowControl w:val="false"/>
        <w:numPr>
          <w:ilvl w:val="0"/>
          <w:numId w:val="12"/>
        </w:numPr>
        <w:spacing w:lineRule="auto" w:line="360"/>
        <w:ind w:hanging="360" w:left="709"/>
        <w:jc w:val="both"/>
        <w:rPr>
          <w:sz w:val="20"/>
          <w:szCs w:val="20"/>
        </w:rPr>
      </w:pPr>
      <w:r>
        <w:rPr>
          <w:sz w:val="20"/>
          <w:szCs w:val="20"/>
        </w:rPr>
        <w:t>Przedmiotem umowy jest realizacja zadania pod nazwą: „zakup Systemu Elektronicznego Obiegu Dokumentu (dalej: SEOD) w obszarze zarządzania obiegiem korespondencji wychodzącej i przychodzącej",</w:t>
      </w:r>
      <w:r>
        <w:rPr/>
        <w:t xml:space="preserve"> </w:t>
      </w:r>
      <w:r>
        <w:rPr>
          <w:sz w:val="20"/>
          <w:szCs w:val="20"/>
        </w:rPr>
        <w:t>zgodnie z SWZ, w tym ze szczegółowym opisem przedmiotu zamówienia i ofertą Wykonawcy, o której mowa w ust. 1, stanowiącymi integralną cześć niniejszej umowy.</w:t>
      </w:r>
    </w:p>
    <w:p>
      <w:pPr>
        <w:pStyle w:val="Normal"/>
        <w:widowControl w:val="false"/>
        <w:numPr>
          <w:ilvl w:val="0"/>
          <w:numId w:val="12"/>
        </w:numPr>
        <w:spacing w:lineRule="auto" w:line="360"/>
        <w:ind w:hanging="360" w:left="709"/>
        <w:jc w:val="both"/>
        <w:rPr>
          <w:sz w:val="20"/>
          <w:szCs w:val="20"/>
        </w:rPr>
      </w:pPr>
      <w:r>
        <w:rPr>
          <w:rFonts w:eastAsia="Montserrat"/>
          <w:sz w:val="20"/>
          <w:szCs w:val="20"/>
        </w:rPr>
        <w:t xml:space="preserve">Przedmiot umowy składa się z: </w:t>
      </w:r>
    </w:p>
    <w:p>
      <w:pPr>
        <w:pStyle w:val="Normal"/>
        <w:widowControl w:val="false"/>
        <w:numPr>
          <w:ilvl w:val="1"/>
          <w:numId w:val="12"/>
        </w:numPr>
        <w:spacing w:lineRule="auto" w:line="360"/>
        <w:ind w:firstLine="141" w:left="992"/>
        <w:jc w:val="both"/>
        <w:rPr>
          <w:rFonts w:eastAsia="Montserrat"/>
          <w:sz w:val="20"/>
          <w:szCs w:val="20"/>
        </w:rPr>
      </w:pPr>
      <w:r>
        <w:rPr>
          <w:rFonts w:eastAsia="Montserrat"/>
          <w:sz w:val="20"/>
          <w:szCs w:val="20"/>
        </w:rPr>
        <w:t>usługi Wykonawcy polegającej na  przeprowadzeniu Analizy Biznesowej i</w:t>
      </w:r>
      <w:r>
        <w:rPr>
          <w:rFonts w:eastAsia="Montserrat"/>
        </w:rPr>
        <w:t> </w:t>
      </w:r>
      <w:r>
        <w:rPr>
          <w:rFonts w:eastAsia="Montserrat"/>
          <w:sz w:val="20"/>
          <w:szCs w:val="20"/>
        </w:rPr>
        <w:t>przygotowaniu Dokumentu Analizy Biznesowej,</w:t>
      </w:r>
    </w:p>
    <w:p>
      <w:pPr>
        <w:pStyle w:val="Normal"/>
        <w:widowControl w:val="false"/>
        <w:numPr>
          <w:ilvl w:val="1"/>
          <w:numId w:val="12"/>
        </w:numPr>
        <w:spacing w:lineRule="auto" w:line="360"/>
        <w:ind w:firstLine="141" w:left="992"/>
        <w:jc w:val="both"/>
        <w:rPr>
          <w:rFonts w:eastAsia="Montserrat"/>
          <w:sz w:val="20"/>
          <w:szCs w:val="20"/>
        </w:rPr>
      </w:pPr>
      <w:r>
        <w:rPr>
          <w:rFonts w:eastAsia="Montserrat"/>
          <w:sz w:val="20"/>
          <w:szCs w:val="20"/>
        </w:rPr>
        <w:t>usługi Wykonawcy polegającej na wdrożeniu Systemu,</w:t>
      </w:r>
    </w:p>
    <w:p>
      <w:pPr>
        <w:pStyle w:val="Normal"/>
        <w:widowControl w:val="false"/>
        <w:numPr>
          <w:ilvl w:val="1"/>
          <w:numId w:val="12"/>
        </w:numPr>
        <w:spacing w:lineRule="auto" w:line="360"/>
        <w:ind w:firstLine="141" w:left="992"/>
        <w:jc w:val="both"/>
        <w:rPr>
          <w:rFonts w:eastAsia="Montserrat"/>
          <w:sz w:val="20"/>
          <w:szCs w:val="20"/>
        </w:rPr>
      </w:pPr>
      <w:r>
        <w:rPr>
          <w:rFonts w:eastAsia="Montserrat"/>
          <w:sz w:val="20"/>
          <w:szCs w:val="20"/>
        </w:rPr>
        <w:t>dostarczeniu licencji oprogramowania oraz licencji Wykonawcy na korzystanie z Systemu,</w:t>
      </w:r>
    </w:p>
    <w:p>
      <w:pPr>
        <w:pStyle w:val="Normal"/>
        <w:widowControl w:val="false"/>
        <w:numPr>
          <w:ilvl w:val="0"/>
          <w:numId w:val="12"/>
        </w:numPr>
        <w:spacing w:lineRule="auto" w:line="360"/>
        <w:ind w:hanging="360" w:left="709"/>
        <w:jc w:val="both"/>
        <w:rPr>
          <w:sz w:val="20"/>
          <w:szCs w:val="20"/>
        </w:rPr>
      </w:pPr>
      <w:r>
        <w:rPr>
          <w:rFonts w:eastAsia="Montserrat"/>
          <w:sz w:val="20"/>
          <w:szCs w:val="20"/>
        </w:rPr>
        <w:t>Wykonawca oświadcza, iż jest certyfikowanym dystrybutorem licencji oferowanego oprogramowania umocowanym do jego dystrybucji oraz do udzielania licencji na mocy umowy z Producentem.</w:t>
      </w:r>
    </w:p>
    <w:p>
      <w:pPr>
        <w:pStyle w:val="Normal"/>
        <w:widowControl w:val="false"/>
        <w:numPr>
          <w:ilvl w:val="0"/>
          <w:numId w:val="12"/>
        </w:numPr>
        <w:spacing w:lineRule="auto" w:line="360"/>
        <w:ind w:hanging="360" w:left="709"/>
        <w:jc w:val="both"/>
        <w:rPr>
          <w:sz w:val="20"/>
          <w:szCs w:val="20"/>
        </w:rPr>
      </w:pPr>
      <w:r>
        <w:rPr>
          <w:rFonts w:eastAsia="Montserrat"/>
          <w:sz w:val="20"/>
          <w:szCs w:val="20"/>
        </w:rPr>
        <w:t>Na podstawie niniejszej Umowy Wykonawca zobowiązuje się do wykonania na rzecz Zleceniodawcy prac w postaci dostarczenia i wdrożenia Systemu, z</w:t>
      </w:r>
      <w:r>
        <w:rPr>
          <w:rFonts w:eastAsia="Montserrat"/>
        </w:rPr>
        <w:t> </w:t>
      </w:r>
      <w:r>
        <w:rPr>
          <w:rFonts w:eastAsia="Montserrat"/>
          <w:sz w:val="20"/>
          <w:szCs w:val="20"/>
        </w:rPr>
        <w:t>uwzględnieniem treści Dokumentu Analizy Biznesowej.</w:t>
      </w:r>
    </w:p>
    <w:p>
      <w:pPr>
        <w:pStyle w:val="Normal"/>
        <w:widowControl w:val="false"/>
        <w:numPr>
          <w:ilvl w:val="0"/>
          <w:numId w:val="12"/>
        </w:numPr>
        <w:spacing w:lineRule="auto" w:line="360"/>
        <w:ind w:hanging="360" w:left="709"/>
        <w:jc w:val="both"/>
        <w:rPr>
          <w:sz w:val="20"/>
          <w:szCs w:val="20"/>
        </w:rPr>
      </w:pPr>
      <w:r>
        <w:rPr>
          <w:rFonts w:eastAsia="Montserrat"/>
          <w:sz w:val="20"/>
          <w:szCs w:val="20"/>
        </w:rPr>
        <w:t xml:space="preserve">Na podstawie niniejszej Umowy, Wykonawca zobowiązuje się do udzielenia na rzecz Zleceniodawcy licencji na korzystanie z Systemu w zakresie, w jakim związane jest to z korzystaniem z utworów stworzonych przez Wykonawcę przy wykonywaniu niniejszej Umowy oraz przekazać warunki Umowy Licencyjnej na oferowane Oprogramowanie, do stosowania których w całości zobowiązany będzie Zleceniodawca. </w:t>
      </w:r>
    </w:p>
    <w:p>
      <w:pPr>
        <w:pStyle w:val="Normal"/>
        <w:widowControl w:val="false"/>
        <w:numPr>
          <w:ilvl w:val="0"/>
          <w:numId w:val="12"/>
        </w:numPr>
        <w:spacing w:lineRule="auto" w:line="360"/>
        <w:ind w:hanging="360" w:left="709"/>
        <w:jc w:val="both"/>
        <w:rPr>
          <w:sz w:val="20"/>
          <w:szCs w:val="20"/>
        </w:rPr>
      </w:pPr>
      <w:r>
        <w:rPr>
          <w:rFonts w:eastAsia="Montserrat"/>
          <w:sz w:val="20"/>
          <w:szCs w:val="20"/>
        </w:rPr>
        <w:t>Z chwilą zapłaty wynagrodzenia, o którym mowa w stosownych ustępach punktu “Wynagrodzenie”, Wykonawca udzieli Zleceniodawcy licencji niewyłącznej (bez prawa jej dalszego przenoszenia – za wyjątkiem następcy prawnego Zleceniodawcy) na korzystanie z</w:t>
      </w:r>
      <w:r>
        <w:rPr>
          <w:rFonts w:eastAsia="Montserrat"/>
        </w:rPr>
        <w:t> </w:t>
      </w:r>
      <w:r>
        <w:rPr>
          <w:rFonts w:eastAsia="Montserrat"/>
          <w:sz w:val="20"/>
          <w:szCs w:val="20"/>
        </w:rPr>
        <w:t xml:space="preserve">utworów stworzonych przez Wykonawcę, a powstałych w wyniku wdrożenia Systemu, dla celów związanych z użytkowaniem Systemu zgodnie z jego przeznaczeniem. </w:t>
      </w:r>
    </w:p>
    <w:p>
      <w:pPr>
        <w:pStyle w:val="Heading2"/>
        <w:widowControl w:val="false"/>
        <w:numPr>
          <w:ilvl w:val="0"/>
          <w:numId w:val="5"/>
        </w:numPr>
        <w:spacing w:lineRule="auto" w:line="360"/>
        <w:ind w:hanging="360" w:left="720"/>
        <w:jc w:val="center"/>
        <w:rPr>
          <w:rFonts w:eastAsia="Montserrat"/>
        </w:rPr>
      </w:pPr>
      <w:bookmarkStart w:id="5" w:name="_oq97lun2z5kj"/>
      <w:bookmarkEnd w:id="5"/>
      <w:r>
        <w:rPr>
          <w:rFonts w:eastAsia="Montserrat"/>
        </w:rPr>
        <w:t>Przebieg wdrożenia</w:t>
      </w:r>
    </w:p>
    <w:p>
      <w:pPr>
        <w:pStyle w:val="Normal"/>
        <w:widowControl w:val="false"/>
        <w:numPr>
          <w:ilvl w:val="0"/>
          <w:numId w:val="4"/>
        </w:numPr>
        <w:spacing w:lineRule="auto" w:line="360"/>
        <w:ind w:hanging="360" w:left="709"/>
        <w:jc w:val="both"/>
        <w:rPr>
          <w:sz w:val="20"/>
          <w:szCs w:val="20"/>
        </w:rPr>
      </w:pPr>
      <w:r>
        <w:rPr>
          <w:sz w:val="20"/>
          <w:szCs w:val="20"/>
        </w:rPr>
        <w:t xml:space="preserve">Przedmiot umowy zostanie zrealizowany w terminie do </w:t>
      </w:r>
      <w:r>
        <w:rPr>
          <w:sz w:val="20"/>
          <w:szCs w:val="20"/>
          <w:shd w:fill="auto" w:val="clear"/>
        </w:rPr>
        <w:t>…….</w:t>
      </w:r>
      <w:r>
        <w:rPr>
          <w:sz w:val="20"/>
          <w:szCs w:val="20"/>
        </w:rPr>
        <w:t xml:space="preserve"> dni od dnia podpisania umowy.</w:t>
      </w:r>
    </w:p>
    <w:p>
      <w:pPr>
        <w:pStyle w:val="Normal"/>
        <w:widowControl w:val="false"/>
        <w:numPr>
          <w:ilvl w:val="0"/>
          <w:numId w:val="4"/>
        </w:numPr>
        <w:spacing w:lineRule="auto" w:line="360"/>
        <w:ind w:hanging="360" w:left="709"/>
        <w:jc w:val="both"/>
        <w:rPr>
          <w:sz w:val="20"/>
          <w:szCs w:val="20"/>
        </w:rPr>
      </w:pPr>
      <w:r>
        <w:rPr>
          <w:rFonts w:eastAsia="Montserrat"/>
          <w:sz w:val="20"/>
          <w:szCs w:val="20"/>
        </w:rPr>
        <w:t>Szczegółowy proces wdrożenia Systemu (a także realizacji przez Wykonawcę innych usług objętych Umową) przeprowadzony zostanie zgodnie z Harmonogramem przedstawionym przez Wykonawcę, który będzie doprecyzowany/zmodyfikowany przez Wykonawcę po zakończeniu etapu Analizy Biznesowej, w zależności od treści Dokumentu Analizy Biznesowej (taka modyfikacja wymaga zachowania formy dokumentowej -</w:t>
      </w:r>
      <w:r>
        <w:rPr>
          <w:rFonts w:eastAsia="Montserrat"/>
        </w:rPr>
        <w:t> </w:t>
      </w:r>
      <w:r>
        <w:rPr>
          <w:rFonts w:eastAsia="Montserrat"/>
          <w:sz w:val="20"/>
          <w:szCs w:val="20"/>
        </w:rPr>
        <w:t>wiadomości e-mail przesłanej przez Wykonawcę na wskazany przez Zleceniodawcę adres do kontaktu)</w:t>
      </w:r>
    </w:p>
    <w:p>
      <w:pPr>
        <w:pStyle w:val="Normal"/>
        <w:widowControl w:val="false"/>
        <w:numPr>
          <w:ilvl w:val="0"/>
          <w:numId w:val="4"/>
        </w:numPr>
        <w:spacing w:lineRule="auto" w:line="360"/>
        <w:ind w:hanging="360" w:left="709"/>
        <w:jc w:val="both"/>
        <w:rPr>
          <w:sz w:val="20"/>
          <w:szCs w:val="20"/>
        </w:rPr>
      </w:pPr>
      <w:r>
        <w:rPr>
          <w:rFonts w:eastAsia="Montserrat"/>
          <w:sz w:val="20"/>
          <w:szCs w:val="20"/>
        </w:rPr>
        <w:t>Harmonogram będzie uwzględniał co najmniej poniższą listę etapów realizacji Umowy:</w:t>
      </w:r>
    </w:p>
    <w:p>
      <w:pPr>
        <w:pStyle w:val="Normal"/>
        <w:widowControl w:val="false"/>
        <w:spacing w:lineRule="auto" w:line="360"/>
        <w:ind w:left="1080"/>
        <w:jc w:val="both"/>
        <w:rPr>
          <w:rFonts w:eastAsia="Montserrat"/>
          <w:sz w:val="20"/>
          <w:szCs w:val="20"/>
        </w:rPr>
      </w:pPr>
      <w:r>
        <w:rPr>
          <w:rFonts w:eastAsia="Montserrat"/>
          <w:sz w:val="20"/>
          <w:szCs w:val="20"/>
        </w:rPr>
      </w:r>
    </w:p>
    <w:tbl>
      <w:tblPr>
        <w:tblStyle w:val="a"/>
        <w:tblW w:w="7920" w:type="dxa"/>
        <w:jc w:val="left"/>
        <w:tblInd w:w="1080" w:type="dxa"/>
        <w:tblLayout w:type="fixed"/>
        <w:tblCellMar>
          <w:top w:w="100" w:type="dxa"/>
          <w:left w:w="100" w:type="dxa"/>
          <w:bottom w:w="100" w:type="dxa"/>
          <w:right w:w="100" w:type="dxa"/>
        </w:tblCellMar>
        <w:tblLook w:firstRow="0" w:noVBand="1" w:lastRow="0" w:firstColumn="0" w:lastColumn="0" w:noHBand="1" w:val="0600"/>
      </w:tblPr>
      <w:tblGrid>
        <w:gridCol w:w="810"/>
        <w:gridCol w:w="4005"/>
        <w:gridCol w:w="3105"/>
      </w:tblGrid>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Lp</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Etap</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Strona odpowiedzialna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E1</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Zakup licencji  oraz licencji udzielanej przez Wykonawcę</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E2</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Instalacja systemu i wstępna konfiguracja</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 + Zleceniodawca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E3</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Spotkania analityczne</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 + Zleceniodawca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E4</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Przygotowanie Dokumentu Analizy Biznesowej</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E5</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Akceptacja Dokumentu Analizy Biznesowej</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Zleceniodawca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E6</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Dostarczenie Prototypu/ów Systemu</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E7</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Zgłoszenie uwag / akceptacja Prototypu/ów Systemu</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Zleceniodawca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E8</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Wprowadzanie poprawek do Prototypu/ów Systemu</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E9</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Testy wewnętrzne i poprawki</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E10</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Odbiór Systemu</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Zleceniodawca</w:t>
            </w:r>
          </w:p>
        </w:tc>
      </w:tr>
      <w:tr>
        <w:trPr/>
        <w:tc>
          <w:tcPr>
            <w:tcW w:w="810"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E11</w:t>
            </w:r>
          </w:p>
        </w:tc>
        <w:tc>
          <w:tcPr>
            <w:tcW w:w="40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Szkolenia, przekazanie Dokumentacji</w:t>
            </w:r>
          </w:p>
        </w:tc>
        <w:tc>
          <w:tcPr>
            <w:tcW w:w="3105" w:type="dxa"/>
            <w:tcBorders>
              <w:top w:val="single" w:sz="8" w:space="0" w:color="000000"/>
              <w:left w:val="single" w:sz="8" w:space="0" w:color="000000"/>
              <w:bottom w:val="single" w:sz="8" w:space="0" w:color="000000"/>
              <w:right w:val="single" w:sz="8" w:space="0" w:color="000000"/>
            </w:tcBorders>
            <w:shd w:color="auto" w:fill="auto" w:val="clear"/>
          </w:tcPr>
          <w:p>
            <w:pPr>
              <w:pStyle w:val="Normal"/>
              <w:widowControl w:val="false"/>
              <w:spacing w:lineRule="auto" w:line="360"/>
              <w:rPr>
                <w:rFonts w:eastAsia="Montserrat"/>
                <w:sz w:val="20"/>
                <w:szCs w:val="20"/>
              </w:rPr>
            </w:pPr>
            <w:r>
              <w:rPr>
                <w:rFonts w:eastAsia="Montserrat"/>
                <w:sz w:val="20"/>
                <w:szCs w:val="20"/>
              </w:rPr>
              <w:t>Wykonawca</w:t>
            </w:r>
          </w:p>
        </w:tc>
      </w:tr>
    </w:tbl>
    <w:p>
      <w:pPr>
        <w:pStyle w:val="Normal"/>
        <w:widowControl w:val="false"/>
        <w:spacing w:lineRule="auto" w:line="360"/>
        <w:ind w:left="108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b/>
          <w:sz w:val="20"/>
          <w:szCs w:val="20"/>
        </w:rPr>
      </w:pPr>
      <w:r>
        <w:rPr>
          <w:rFonts w:eastAsia="Montserrat"/>
          <w:b/>
          <w:sz w:val="20"/>
          <w:szCs w:val="20"/>
        </w:rPr>
        <w:t>E1 Zakup Licencji oprogramowania oraz licencji udzielanej przez Wykonawcę</w:t>
      </w:r>
    </w:p>
    <w:p>
      <w:pPr>
        <w:pStyle w:val="Normal"/>
        <w:widowControl w:val="false"/>
        <w:spacing w:lineRule="auto" w:line="360"/>
        <w:rPr>
          <w:rFonts w:eastAsia="Montserrat"/>
        </w:rPr>
      </w:pPr>
      <w:r>
        <w:rPr>
          <w:rFonts w:eastAsia="Montserrat"/>
        </w:rPr>
      </w:r>
    </w:p>
    <w:p>
      <w:pPr>
        <w:pStyle w:val="Normal"/>
        <w:widowControl w:val="false"/>
        <w:spacing w:lineRule="auto" w:line="360"/>
        <w:jc w:val="both"/>
        <w:rPr>
          <w:rFonts w:eastAsia="Montserrat"/>
          <w:b/>
          <w:sz w:val="20"/>
          <w:szCs w:val="20"/>
        </w:rPr>
      </w:pPr>
      <w:r>
        <w:rPr>
          <w:rFonts w:eastAsia="Montserrat"/>
          <w:b/>
          <w:sz w:val="20"/>
          <w:szCs w:val="20"/>
        </w:rPr>
        <w:t>E2</w:t>
      </w:r>
      <w:r>
        <w:rPr>
          <w:rFonts w:eastAsia="Montserrat"/>
          <w:b/>
        </w:rPr>
        <w:t xml:space="preserve"> </w:t>
      </w:r>
      <w:r>
        <w:rPr>
          <w:rFonts w:eastAsia="Montserrat"/>
          <w:b/>
          <w:sz w:val="20"/>
          <w:szCs w:val="20"/>
        </w:rPr>
        <w:t>Instalacja systemu i wstępna konfiguracja</w:t>
      </w:r>
    </w:p>
    <w:p>
      <w:pPr>
        <w:pStyle w:val="Normal"/>
        <w:widowControl w:val="false"/>
        <w:spacing w:lineRule="auto" w:line="360"/>
        <w:jc w:val="both"/>
        <w:rPr>
          <w:rFonts w:eastAsia="Montserrat"/>
          <w:sz w:val="20"/>
          <w:szCs w:val="20"/>
        </w:rPr>
      </w:pPr>
      <w:r>
        <w:rPr>
          <w:rFonts w:eastAsia="Montserrat"/>
          <w:sz w:val="20"/>
          <w:szCs w:val="20"/>
        </w:rPr>
        <w:t>Wykonawca w porozumieniu i przy wsparciu Zleceniodawcy lub podmiotu przez Zleceniodawcę wskazanego przeprowadzi instalację Systemu na uzgodnionym Środowisku.</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rPr>
          <w:rFonts w:eastAsia="Montserrat"/>
          <w:sz w:val="20"/>
          <w:szCs w:val="20"/>
        </w:rPr>
      </w:pPr>
      <w:r>
        <w:rPr>
          <w:rFonts w:eastAsia="Montserrat"/>
          <w:b/>
          <w:sz w:val="20"/>
          <w:szCs w:val="20"/>
        </w:rPr>
        <w:t>E3 Spotkania analityczne</w:t>
      </w:r>
      <w:r>
        <w:rPr>
          <w:rFonts w:eastAsia="Montserrat"/>
          <w:sz w:val="20"/>
          <w:szCs w:val="20"/>
        </w:rPr>
        <w:br/>
        <w:t>Wykonawca wspólnie ze Zleceniodawcą odbędzie spotkanie lub spotkania niezbędne do określenia wymagań i całego zakresu konfiguracji procesów niezbędnych do uruchomienia Systemu zgodnie z oczekiwaniami Zleceniodawcy.</w:t>
      </w:r>
    </w:p>
    <w:p>
      <w:pPr>
        <w:pStyle w:val="Normal"/>
        <w:widowControl w:val="false"/>
        <w:spacing w:lineRule="auto" w:line="360"/>
        <w:rPr>
          <w:rFonts w:eastAsia="Montserrat"/>
          <w:sz w:val="20"/>
          <w:szCs w:val="20"/>
        </w:rPr>
      </w:pPr>
      <w:r>
        <w:rPr>
          <w:rFonts w:eastAsia="Montserrat"/>
          <w:sz w:val="20"/>
          <w:szCs w:val="20"/>
        </w:rPr>
      </w:r>
    </w:p>
    <w:p>
      <w:pPr>
        <w:pStyle w:val="Normal"/>
        <w:widowControl w:val="false"/>
        <w:spacing w:lineRule="auto" w:line="360"/>
        <w:rPr>
          <w:rFonts w:eastAsia="Montserrat"/>
          <w:sz w:val="20"/>
          <w:szCs w:val="20"/>
        </w:rPr>
      </w:pPr>
      <w:r>
        <w:rPr>
          <w:rFonts w:eastAsia="Montserrat"/>
          <w:b/>
          <w:sz w:val="20"/>
          <w:szCs w:val="20"/>
        </w:rPr>
        <w:t>E4 Przygotowanie Dokumentu Analizy Biznesowej</w:t>
      </w:r>
      <w:r>
        <w:rPr>
          <w:rFonts w:eastAsia="Montserrat"/>
          <w:sz w:val="20"/>
          <w:szCs w:val="20"/>
        </w:rPr>
        <w:br/>
        <w:t xml:space="preserve">Wykonawca dostarczy Zleceniodawcy Dokument Analizy Biznesowej określający zakres konfiguracji procesów. Dokument stworzony zostanie na podstawie materiałów dostarczonych przez Zleceniodawcę w postaci dokumentacji i udziału w spotkaniach analitycznych. Wskazany czas realizacji tego etapu liczony jest od daty uzyskania wszystkich (kompletnych) informacji niezbędnych do wytworzenia Dokumentu Analizy Biznesowej. Zleceniodawca zobowiązany jest współdziałać w tworzeniu Dokumentu Analizy Biznesowej m.in. poprzez aktywne, merytoryczne zaangażowanie w spotkania analityczne osób zaangażowanych w realizację Umowy po stronie Zleceniodawcy. </w:t>
      </w:r>
    </w:p>
    <w:p>
      <w:pPr>
        <w:pStyle w:val="Normal"/>
        <w:widowControl w:val="false"/>
        <w:spacing w:lineRule="auto" w:line="360"/>
        <w:rPr>
          <w:rFonts w:eastAsia="Montserrat"/>
          <w:sz w:val="20"/>
          <w:szCs w:val="20"/>
        </w:rPr>
      </w:pPr>
      <w:r>
        <w:rPr>
          <w:rFonts w:eastAsia="Montserrat"/>
          <w:sz w:val="20"/>
          <w:szCs w:val="20"/>
        </w:rPr>
      </w:r>
    </w:p>
    <w:p>
      <w:pPr>
        <w:pStyle w:val="Normal"/>
        <w:widowControl w:val="false"/>
        <w:spacing w:lineRule="auto" w:line="360"/>
        <w:jc w:val="both"/>
        <w:rPr>
          <w:rFonts w:eastAsia="Montserrat"/>
          <w:b/>
          <w:sz w:val="20"/>
          <w:szCs w:val="20"/>
        </w:rPr>
      </w:pPr>
      <w:r>
        <w:rPr>
          <w:rFonts w:eastAsia="Montserrat"/>
          <w:b/>
          <w:sz w:val="20"/>
          <w:szCs w:val="20"/>
        </w:rPr>
        <w:t>E5 Akceptacja Dokumentu Analizy Biznesowej</w:t>
      </w:r>
    </w:p>
    <w:p>
      <w:pPr>
        <w:pStyle w:val="Normal"/>
        <w:widowControl w:val="false"/>
        <w:spacing w:lineRule="auto" w:line="360"/>
        <w:jc w:val="both"/>
        <w:rPr>
          <w:rFonts w:eastAsia="Montserrat"/>
          <w:color w:val="FF0000"/>
          <w:sz w:val="20"/>
          <w:szCs w:val="20"/>
        </w:rPr>
      </w:pPr>
      <w:r>
        <w:rPr>
          <w:rFonts w:eastAsia="Montserrat"/>
          <w:sz w:val="20"/>
          <w:szCs w:val="20"/>
        </w:rPr>
        <w:t>Zleceniodawca przeanalizuje Dokument Analizy Biznesowej i zaakceptuje go w celu przejścia do etapu Wdrożenia. Zleceniodawca ma prawo do zgłaszania uwag, uzyskania wyjaśnień i korekt w Dokumencie Analizy Biznesowej przed jego finalną akceptacją. W</w:t>
      </w:r>
      <w:r>
        <w:rPr>
          <w:rFonts w:eastAsia="Montserrat"/>
        </w:rPr>
        <w:t> </w:t>
      </w:r>
      <w:r>
        <w:rPr>
          <w:rFonts w:eastAsia="Montserrat"/>
          <w:sz w:val="20"/>
          <w:szCs w:val="20"/>
        </w:rPr>
        <w:t>przypadku zgłoszenia przez Zleceniodawcę zmian lub nowych wymagań do Systemu i</w:t>
      </w:r>
      <w:r>
        <w:rPr>
          <w:rFonts w:eastAsia="Montserrat"/>
        </w:rPr>
        <w:t> </w:t>
      </w:r>
      <w:r>
        <w:rPr>
          <w:rFonts w:eastAsia="Montserrat"/>
          <w:sz w:val="20"/>
          <w:szCs w:val="20"/>
        </w:rPr>
        <w:t>uzgodnienia nowej treści Dokumentu Analizy Biznesowej, Wykonawca przedstawi wycenę tych zmian i wpływ na terminy realizacji poszczególnych etapów Harmonogramu. W takim przypadku zmiana Harmonogramu nie wymaga formy pisemnej, wystarczająca będzie forma dokumentowa (korespondencja e-mail przesłana przez Kierownika Projektu Wykonawcy do Zleceniodawcy), z której będą wynikały nowe terminy Harmonogramu. W przypadku odmowy akceptacji przez Zleceniodawcę nowych terminów (z uwagi na zmiany w</w:t>
      </w:r>
      <w:r>
        <w:rPr>
          <w:rFonts w:eastAsia="Montserrat"/>
        </w:rPr>
        <w:t> </w:t>
      </w:r>
      <w:r>
        <w:rPr>
          <w:rFonts w:eastAsia="Montserrat"/>
          <w:sz w:val="20"/>
          <w:szCs w:val="20"/>
        </w:rPr>
        <w:t>Dokumencie Analizy Biznesowej), Wykonawca ma prawo - niezależnie od innych uprawnień wynikających z Umowy - wstrzymać się z realizacją Umowy, co nie będzie traktowane jako niewykonanie lub nienależyte wykonanie Umowy.</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rPr>
          <w:rFonts w:eastAsia="Montserrat"/>
          <w:sz w:val="20"/>
          <w:szCs w:val="20"/>
        </w:rPr>
      </w:pPr>
      <w:r>
        <w:rPr>
          <w:rFonts w:eastAsia="Montserrat"/>
          <w:b/>
          <w:sz w:val="20"/>
          <w:szCs w:val="20"/>
        </w:rPr>
        <w:t>E6 Dostarczenie Prototypu/ów Systemu</w:t>
      </w:r>
      <w:r>
        <w:rPr>
          <w:rFonts w:eastAsia="Montserrat"/>
          <w:sz w:val="20"/>
          <w:szCs w:val="20"/>
        </w:rPr>
        <w:t xml:space="preserve"> Wykonawca dostarczy Zleceniodawcy działający prototyp procesu opisanego w Dokumencie Analizy Biznesowej. Prototyp zostanie przedstawiony Zleceniodawcy oraz udostępniony wskazanym przez niego użytkownikom.</w:t>
      </w:r>
      <w:r>
        <w:rPr>
          <w:rFonts w:eastAsia="Montserrat"/>
        </w:rPr>
        <w:t xml:space="preserve"> </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b/>
          <w:sz w:val="20"/>
          <w:szCs w:val="20"/>
        </w:rPr>
      </w:pPr>
      <w:r>
        <w:rPr>
          <w:rFonts w:eastAsia="Montserrat"/>
          <w:b/>
          <w:sz w:val="20"/>
          <w:szCs w:val="20"/>
        </w:rPr>
        <w:t>E7 Zgłoszenie uwag / akceptacja Prototypu/ów Systemu</w:t>
      </w:r>
    </w:p>
    <w:p>
      <w:pPr>
        <w:pStyle w:val="Normal"/>
        <w:widowControl w:val="false"/>
        <w:spacing w:lineRule="auto" w:line="360"/>
        <w:jc w:val="both"/>
        <w:rPr>
          <w:rFonts w:eastAsia="Montserrat"/>
          <w:sz w:val="20"/>
          <w:szCs w:val="20"/>
        </w:rPr>
      </w:pPr>
      <w:r>
        <w:rPr>
          <w:rFonts w:eastAsia="Montserrat"/>
          <w:sz w:val="20"/>
          <w:szCs w:val="20"/>
        </w:rPr>
        <w:t>Zleceniodawca przekaże Wykonawcy uwagi do przekazanego Prototypu w formie ustalonej przez Strony. Zleceniodawca ma obowiązek podjąć wszelkie działania zmierzające do zweryfikowania Prototypu i przekazania Wykonawcy wszelkich uwag co do jego funkcjonowania. W przypadku zaniechania takich działań weryfikacyjnych bądź zaniechania przedstawienia merytorycznych uwag uznaje się, że Zleceniodawca nie zgłasza uwag i</w:t>
      </w:r>
      <w:r>
        <w:rPr>
          <w:rFonts w:eastAsia="Montserrat"/>
        </w:rPr>
        <w:t> </w:t>
      </w:r>
      <w:r>
        <w:rPr>
          <w:rFonts w:eastAsia="Montserrat"/>
          <w:sz w:val="20"/>
          <w:szCs w:val="20"/>
        </w:rPr>
        <w:t>akceptuje Prototyp Systemu. W przypadku zgłoszenia uwag przez Zleceniodawcę, których uwzględnienie powodowałoby konieczność zmiany Dokumentu Analizy Biznesowej lub zmianę Harmonogramu, Wykonawca przedstawi w formie dokumentowej (korespondencja e-mail przesłana przez Kierownika Projektu Wykonawcy do Zleceniodawcy), z</w:t>
      </w:r>
      <w:r>
        <w:rPr>
          <w:rFonts w:eastAsia="Montserrat"/>
        </w:rPr>
        <w:t> </w:t>
      </w:r>
      <w:r>
        <w:rPr>
          <w:rFonts w:eastAsia="Montserrat"/>
          <w:sz w:val="20"/>
          <w:szCs w:val="20"/>
        </w:rPr>
        <w:t>której będą wynikały nowe terminy Harmonogramu. W przypadku odmowy akceptacji przez Zleceniodawcę nowych terminów, Wykonawca ma prawo - niezależnie od innych uprawnień wynikających z Umowy - wstrzymać się z realizacją Umowy, co nie będzie traktowane jako niewykonanie lub nienależyte wykonanie Umowy.</w:t>
        <w:br/>
      </w:r>
    </w:p>
    <w:p>
      <w:pPr>
        <w:pStyle w:val="Normal"/>
        <w:widowControl w:val="false"/>
        <w:spacing w:lineRule="auto" w:line="360"/>
        <w:jc w:val="both"/>
        <w:rPr>
          <w:rFonts w:eastAsia="Montserrat"/>
          <w:b/>
          <w:sz w:val="20"/>
          <w:szCs w:val="20"/>
        </w:rPr>
      </w:pPr>
      <w:r>
        <w:rPr>
          <w:rFonts w:eastAsia="Montserrat"/>
          <w:b/>
          <w:sz w:val="20"/>
          <w:szCs w:val="20"/>
        </w:rPr>
        <w:t>E8 Wprowadzanie poprawek do Prototypu/ów Systemu</w:t>
      </w:r>
    </w:p>
    <w:p>
      <w:pPr>
        <w:pStyle w:val="Normal"/>
        <w:widowControl w:val="false"/>
        <w:spacing w:lineRule="auto" w:line="360"/>
        <w:jc w:val="both"/>
        <w:rPr>
          <w:rFonts w:eastAsia="Montserrat"/>
          <w:sz w:val="20"/>
          <w:szCs w:val="20"/>
        </w:rPr>
      </w:pPr>
      <w:r>
        <w:rPr>
          <w:rFonts w:eastAsia="Montserrat"/>
          <w:sz w:val="20"/>
          <w:szCs w:val="20"/>
        </w:rPr>
        <w:t>Wykonawca wprowadzi poprawki zgłoszone przez Zleceniodawcę.</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b/>
          <w:sz w:val="20"/>
          <w:szCs w:val="20"/>
        </w:rPr>
      </w:pPr>
      <w:r>
        <w:rPr>
          <w:rFonts w:eastAsia="Montserrat"/>
          <w:b/>
          <w:sz w:val="20"/>
          <w:szCs w:val="20"/>
        </w:rPr>
        <w:t>E9 Testy wewnętrzne i poprawki</w:t>
      </w:r>
    </w:p>
    <w:p>
      <w:pPr>
        <w:pStyle w:val="Normal"/>
        <w:widowControl w:val="false"/>
        <w:spacing w:lineRule="auto" w:line="360"/>
        <w:jc w:val="both"/>
        <w:rPr>
          <w:rFonts w:eastAsia="Montserrat"/>
          <w:sz w:val="20"/>
          <w:szCs w:val="20"/>
        </w:rPr>
      </w:pPr>
      <w:r>
        <w:rPr>
          <w:rFonts w:eastAsia="Montserrat"/>
          <w:sz w:val="20"/>
          <w:szCs w:val="20"/>
        </w:rPr>
        <w:t>Testy funkcjonalne działu jakości Wykonawcy wykonane przed przekazaniem Systemu do odbioru przez Zleceniodawcę. Testy wewnętrzne mają na celu przede wszystkim zweryfikowanie, czy w Systemie nie występują błędy. W przypadku ich występowania, są</w:t>
      </w:r>
      <w:r>
        <w:rPr>
          <w:rFonts w:eastAsia="Montserrat"/>
        </w:rPr>
        <w:t> </w:t>
      </w:r>
      <w:r>
        <w:rPr>
          <w:rFonts w:eastAsia="Montserrat"/>
          <w:sz w:val="20"/>
          <w:szCs w:val="20"/>
        </w:rPr>
        <w:t>one niezwłocznie, bez udziału Zleceniodawcy, usuwane przez zespół wdrożeniowy.</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rPr>
          <w:rFonts w:eastAsia="Montserrat"/>
          <w:sz w:val="20"/>
          <w:szCs w:val="20"/>
        </w:rPr>
      </w:pPr>
      <w:r>
        <w:rPr>
          <w:rFonts w:eastAsia="Montserrat"/>
          <w:b/>
          <w:sz w:val="20"/>
          <w:szCs w:val="20"/>
        </w:rPr>
        <w:t>E10 Odbiór Systemu</w:t>
      </w:r>
      <w:r>
        <w:rPr>
          <w:rFonts w:eastAsia="Montserrat"/>
          <w:sz w:val="20"/>
          <w:szCs w:val="20"/>
        </w:rPr>
        <w:br/>
        <w:t xml:space="preserve">Zleceniodawca przeprowadzi ostateczną weryfikację Systemu i przystąpi do odbioru Systemu przez podpisanie </w:t>
      </w:r>
      <w:r>
        <w:rPr>
          <w:rFonts w:eastAsia="Montserrat"/>
          <w:b/>
          <w:sz w:val="20"/>
          <w:szCs w:val="20"/>
        </w:rPr>
        <w:t>Załącznika nr 2</w:t>
      </w:r>
      <w:r>
        <w:rPr>
          <w:rFonts w:eastAsia="Montserrat"/>
          <w:sz w:val="20"/>
          <w:szCs w:val="20"/>
        </w:rPr>
        <w:t xml:space="preserve"> do Umowy. Zleceniodawca ma obowiązek przystąpić do Odbioru Końcowego w terminach wyznaczonych przez Wykonawcę. W przypadku dwukrotnego zaniechania przystąpienia do Odbioru w terminie wyznaczonym przez Wykonawcę, Wykonawca ma prawo podpisać jednostronny Protokół Odbioru, który stanowił będzie podstawę do wystawienia faktury i będzie równoznaczny z akceptacją usługi wykonanej przez Wykonawcę, jako zgodnej z Umową.</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b/>
          <w:sz w:val="20"/>
          <w:szCs w:val="20"/>
        </w:rPr>
      </w:pPr>
      <w:r>
        <w:rPr>
          <w:rFonts w:eastAsia="Montserrat"/>
          <w:b/>
          <w:sz w:val="20"/>
          <w:szCs w:val="20"/>
        </w:rPr>
        <w:t>E11 Szkolenia, przekazanie Dokumentacji</w:t>
      </w:r>
    </w:p>
    <w:p>
      <w:pPr>
        <w:pStyle w:val="Normal"/>
        <w:widowControl w:val="false"/>
        <w:spacing w:lineRule="auto" w:line="360"/>
        <w:jc w:val="both"/>
        <w:rPr>
          <w:rFonts w:eastAsia="Montserrat"/>
          <w:sz w:val="20"/>
          <w:szCs w:val="20"/>
        </w:rPr>
      </w:pPr>
      <w:r>
        <w:rPr>
          <w:rFonts w:eastAsia="Montserrat"/>
          <w:sz w:val="20"/>
          <w:szCs w:val="20"/>
        </w:rPr>
        <w:t>Wykonawca zorganizuje i przeprowadzi w siedzibie Zleceniodawcy szkolenia:</w:t>
      </w:r>
    </w:p>
    <w:p>
      <w:pPr>
        <w:pStyle w:val="Normal"/>
        <w:widowControl w:val="false"/>
        <w:numPr>
          <w:ilvl w:val="0"/>
          <w:numId w:val="10"/>
        </w:numPr>
        <w:spacing w:lineRule="auto" w:line="360"/>
        <w:jc w:val="both"/>
        <w:rPr>
          <w:rFonts w:eastAsia="Montserrat"/>
          <w:sz w:val="20"/>
          <w:szCs w:val="20"/>
        </w:rPr>
      </w:pPr>
      <w:r>
        <w:rPr>
          <w:rFonts w:eastAsia="Montserrat"/>
          <w:sz w:val="20"/>
          <w:szCs w:val="20"/>
          <w:u w:val="single"/>
        </w:rPr>
        <w:t>Szkolenie użytkowników Systemu</w:t>
      </w:r>
      <w:r>
        <w:rPr>
          <w:rFonts w:eastAsia="Montserrat"/>
          <w:sz w:val="20"/>
          <w:szCs w:val="20"/>
        </w:rPr>
        <w:t xml:space="preserve">, 1 grupa do 20 osób, 4 godziny szkoleniowe </w:t>
        <w:br/>
        <w:t>(1 godzina szkoleniowa to 45 minut), szkolenie jednodniowe.</w:t>
        <w:br/>
        <w:t>Szkolenie obejmuje przekazanie użytkownikom informacji o prawidłowej obsłudze Systemu połączone z praktyczną prezentacją oraz udostępnienie adresu e-mail, za</w:t>
      </w:r>
      <w:r>
        <w:rPr>
          <w:rFonts w:eastAsia="Montserrat"/>
        </w:rPr>
        <w:t> </w:t>
      </w:r>
      <w:r>
        <w:rPr>
          <w:rFonts w:eastAsia="Montserrat"/>
          <w:sz w:val="20"/>
          <w:szCs w:val="20"/>
        </w:rPr>
        <w:t>pośrednictwem którego użytkownicy będą mieli możliwość zadawania po zakończeniu szkolenia osobie prowadzącej szkolenie pytań z zakresu obsługi Systemu przez użytkowników</w:t>
      </w:r>
    </w:p>
    <w:p>
      <w:pPr>
        <w:pStyle w:val="Normal"/>
        <w:widowControl w:val="false"/>
        <w:numPr>
          <w:ilvl w:val="0"/>
          <w:numId w:val="10"/>
        </w:numPr>
        <w:spacing w:lineRule="auto" w:line="360"/>
        <w:jc w:val="both"/>
        <w:rPr>
          <w:rFonts w:eastAsia="Montserrat"/>
          <w:sz w:val="20"/>
          <w:szCs w:val="20"/>
        </w:rPr>
      </w:pPr>
      <w:r>
        <w:rPr>
          <w:rFonts w:eastAsia="Montserrat"/>
          <w:sz w:val="20"/>
          <w:szCs w:val="20"/>
          <w:u w:val="single"/>
        </w:rPr>
        <w:t>Szkolenie administratorów Systemu</w:t>
      </w:r>
      <w:r>
        <w:rPr>
          <w:rFonts w:eastAsia="Montserrat"/>
          <w:sz w:val="20"/>
          <w:szCs w:val="20"/>
        </w:rPr>
        <w:t xml:space="preserve">, 2 grupy do 4 osób, 8 godzin szkoleniowych </w:t>
        <w:br/>
        <w:t>(1 godzina szkoleniowa to 45 minut), szkolenie jednodniowe.</w:t>
        <w:br/>
        <w:t>Szkolenie obejmuje przekazanie administratorom informacji o zasadach prawidłowej administracji Systemu połączone z praktyczną prezentacją oraz przekazanie adresu e-mail, za pomocą którego administratorzy będą mieli po zakończeniu szkolenia możliwość zadawania osobie prowadzącej szkolenie pytań z</w:t>
      </w:r>
      <w:r>
        <w:rPr>
          <w:rFonts w:eastAsia="Montserrat"/>
        </w:rPr>
        <w:t> </w:t>
      </w:r>
      <w:r>
        <w:rPr>
          <w:rFonts w:eastAsia="Montserrat"/>
          <w:sz w:val="20"/>
          <w:szCs w:val="20"/>
        </w:rPr>
        <w:t>zakresu obsługi Systemu przez administratorów.</w:t>
      </w:r>
    </w:p>
    <w:p>
      <w:pPr>
        <w:pStyle w:val="Normal"/>
        <w:widowControl w:val="false"/>
        <w:spacing w:lineRule="auto" w:line="360"/>
        <w:jc w:val="both"/>
        <w:rPr>
          <w:rFonts w:eastAsia="Montserrat"/>
          <w:sz w:val="20"/>
          <w:szCs w:val="20"/>
        </w:rPr>
      </w:pPr>
      <w:r>
        <w:rPr>
          <w:rFonts w:eastAsia="Montserrat"/>
          <w:sz w:val="20"/>
          <w:szCs w:val="20"/>
        </w:rPr>
        <w:t>Zleceniobiorca zapewni pomieszczenie i sprzęt niezbędny do przeprowadzenia szkolenia.</w:t>
      </w:r>
    </w:p>
    <w:p>
      <w:pPr>
        <w:pStyle w:val="Normal"/>
        <w:widowControl w:val="false"/>
        <w:spacing w:lineRule="auto" w:line="360"/>
        <w:jc w:val="both"/>
        <w:rPr>
          <w:rFonts w:eastAsia="Montserrat"/>
          <w:sz w:val="20"/>
          <w:szCs w:val="20"/>
        </w:rPr>
      </w:pPr>
      <w:r>
        <w:rPr>
          <w:rFonts w:eastAsia="Montserrat"/>
          <w:sz w:val="20"/>
          <w:szCs w:val="20"/>
        </w:rPr>
        <w:t>Umowa nie przewiduje dodatkowych szkoleń.</w:t>
      </w:r>
    </w:p>
    <w:p>
      <w:pPr>
        <w:pStyle w:val="Heading2"/>
        <w:widowControl w:val="false"/>
        <w:numPr>
          <w:ilvl w:val="0"/>
          <w:numId w:val="4"/>
        </w:numPr>
        <w:spacing w:lineRule="auto" w:line="360"/>
        <w:ind w:firstLine="54"/>
        <w:rPr/>
      </w:pPr>
      <w:r>
        <w:rPr>
          <w:rFonts w:eastAsia="Montserrat"/>
        </w:rPr>
        <w:t>Gwarancja, Pakiet Wsparcia</w:t>
      </w:r>
    </w:p>
    <w:p>
      <w:pPr>
        <w:pStyle w:val="Normal"/>
        <w:widowControl w:val="false"/>
        <w:numPr>
          <w:ilvl w:val="0"/>
          <w:numId w:val="6"/>
        </w:numPr>
        <w:spacing w:lineRule="auto" w:line="360"/>
        <w:ind w:hanging="360" w:left="720"/>
        <w:jc w:val="both"/>
        <w:rPr>
          <w:rFonts w:eastAsia="Montserrat"/>
          <w:sz w:val="20"/>
          <w:szCs w:val="20"/>
        </w:rPr>
      </w:pPr>
      <w:r>
        <w:rPr>
          <w:rFonts w:eastAsia="Montserrat"/>
          <w:sz w:val="20"/>
          <w:szCs w:val="20"/>
        </w:rPr>
        <w:t>Z chwilą przyjęcia Systemu (tj. Odbioru Końcowego) i pod warunkiem zapłaty wynagrodzenia za wdrożenie Systemu), Wykonawca udziela Zleceniodawcy 12-miesięcznej gwarancji na prace i dodatkowe moduły objęte niniejszą Umową. Gwarancja obejmuje prawo Zleceniodawcy do bezpłatnego usunięcia stwierdzonych przez Zleceniodawcę (i uznanych przez Wykonawcę) niezgodności wykonanych prac z Umową</w:t>
      </w:r>
    </w:p>
    <w:p>
      <w:pPr>
        <w:pStyle w:val="Normal"/>
        <w:widowControl w:val="false"/>
        <w:numPr>
          <w:ilvl w:val="0"/>
          <w:numId w:val="6"/>
        </w:numPr>
        <w:spacing w:lineRule="auto" w:line="360"/>
        <w:ind w:hanging="360" w:left="720"/>
        <w:jc w:val="both"/>
        <w:rPr>
          <w:rFonts w:eastAsia="Montserrat"/>
          <w:sz w:val="20"/>
          <w:szCs w:val="20"/>
        </w:rPr>
      </w:pPr>
      <w:r>
        <w:rPr>
          <w:rFonts w:eastAsia="Montserrat"/>
          <w:sz w:val="20"/>
          <w:szCs w:val="20"/>
        </w:rPr>
        <w:t xml:space="preserve">Wykonawca zobowiązuje się do usunięcia takich niezgodności, jeśli zostaną one zgłoszone w terminie udzielonej gwarancji. </w:t>
      </w:r>
    </w:p>
    <w:p>
      <w:pPr>
        <w:pStyle w:val="Normal"/>
        <w:widowControl w:val="false"/>
        <w:numPr>
          <w:ilvl w:val="0"/>
          <w:numId w:val="6"/>
        </w:numPr>
        <w:spacing w:lineRule="auto" w:line="360"/>
        <w:ind w:hanging="360" w:left="720"/>
        <w:jc w:val="both"/>
        <w:rPr>
          <w:rFonts w:eastAsia="Montserrat"/>
          <w:sz w:val="20"/>
          <w:szCs w:val="20"/>
        </w:rPr>
      </w:pPr>
      <w:r>
        <w:rPr>
          <w:rFonts w:eastAsia="Montserrat"/>
          <w:sz w:val="20"/>
          <w:szCs w:val="20"/>
        </w:rPr>
        <w:t xml:space="preserve">Wykonawca  zobowiązuje się do usunięcia: </w:t>
      </w:r>
    </w:p>
    <w:p>
      <w:pPr>
        <w:pStyle w:val="Normal"/>
        <w:widowControl w:val="false"/>
        <w:numPr>
          <w:ilvl w:val="1"/>
          <w:numId w:val="6"/>
        </w:numPr>
        <w:spacing w:lineRule="auto" w:line="360"/>
        <w:ind w:firstLine="120" w:left="992" w:right="30"/>
        <w:jc w:val="both"/>
        <w:rPr>
          <w:rFonts w:eastAsia="Montserrat"/>
          <w:sz w:val="20"/>
          <w:szCs w:val="20"/>
        </w:rPr>
      </w:pPr>
      <w:r>
        <w:rPr>
          <w:rFonts w:eastAsia="Montserrat"/>
          <w:sz w:val="20"/>
          <w:szCs w:val="20"/>
        </w:rPr>
        <w:t>Błędów Krytycznych dla działania systemu lub wskazania rozwiązania zastępczego na czas rozwiązania problemu w terminie 3 Dni Roboczych</w:t>
      </w:r>
    </w:p>
    <w:p>
      <w:pPr>
        <w:pStyle w:val="Normal"/>
        <w:widowControl w:val="false"/>
        <w:numPr>
          <w:ilvl w:val="1"/>
          <w:numId w:val="6"/>
        </w:numPr>
        <w:spacing w:lineRule="auto" w:line="360"/>
        <w:ind w:firstLine="120" w:left="992" w:right="30"/>
        <w:jc w:val="both"/>
        <w:rPr>
          <w:rFonts w:eastAsia="Montserrat"/>
          <w:sz w:val="20"/>
          <w:szCs w:val="20"/>
        </w:rPr>
      </w:pPr>
      <w:r>
        <w:rPr>
          <w:rFonts w:eastAsia="Montserrat"/>
          <w:sz w:val="20"/>
          <w:szCs w:val="20"/>
        </w:rPr>
        <w:t>Błędów Zwykłych w terminie 5 Dni Roboczych</w:t>
      </w:r>
    </w:p>
    <w:p>
      <w:pPr>
        <w:pStyle w:val="Normal"/>
        <w:widowControl w:val="false"/>
        <w:numPr>
          <w:ilvl w:val="1"/>
          <w:numId w:val="6"/>
        </w:numPr>
        <w:spacing w:lineRule="auto" w:line="360"/>
        <w:ind w:firstLine="120" w:left="992" w:right="30"/>
        <w:jc w:val="both"/>
        <w:rPr>
          <w:rFonts w:eastAsia="Montserrat"/>
          <w:sz w:val="20"/>
          <w:szCs w:val="20"/>
        </w:rPr>
      </w:pPr>
      <w:r>
        <w:rPr>
          <w:rFonts w:eastAsia="Montserrat"/>
          <w:sz w:val="20"/>
          <w:szCs w:val="20"/>
        </w:rPr>
        <w:t>Błędów Niskich w terminie 10 Dni Roboczych</w:t>
      </w:r>
    </w:p>
    <w:p>
      <w:pPr>
        <w:pStyle w:val="Normal"/>
        <w:widowControl w:val="false"/>
        <w:spacing w:lineRule="auto" w:line="360"/>
        <w:ind w:left="720" w:right="30"/>
        <w:jc w:val="both"/>
        <w:rPr>
          <w:rFonts w:eastAsia="Montserrat"/>
          <w:sz w:val="20"/>
          <w:szCs w:val="20"/>
        </w:rPr>
      </w:pPr>
      <w:r>
        <w:rPr>
          <w:rFonts w:eastAsia="Montserrat"/>
          <w:sz w:val="20"/>
          <w:szCs w:val="20"/>
        </w:rPr>
        <w:t>Czas realizacji liczony jest od momentu przyjęcia zgłoszenia (tj. potwierdzenia przyjęcia zgłoszenia przez Wykonawcę). Zgłoszenie gwarancyjne powinno być dokonane niezwłocznie po wykryciu niezgodności. Zgłoszenia gwarancyjne będą dokonywane w Dni Robocze. Zgłoszenie gwarancyjne dokonane w piątek po godzinie 14.00 będzie traktowane tak, jakby zostało zgłoszone w poniedziałek w kolejnym tygodniu roboczym.</w:t>
      </w:r>
    </w:p>
    <w:p>
      <w:pPr>
        <w:pStyle w:val="Normal"/>
        <w:widowControl w:val="false"/>
        <w:spacing w:lineRule="auto" w:line="360"/>
        <w:ind w:left="720" w:right="30"/>
        <w:jc w:val="both"/>
        <w:rPr>
          <w:rFonts w:eastAsia="Montserrat"/>
          <w:sz w:val="20"/>
          <w:szCs w:val="20"/>
        </w:rPr>
      </w:pPr>
      <w:r>
        <w:rPr>
          <w:rFonts w:eastAsia="Montserrat"/>
          <w:sz w:val="20"/>
          <w:szCs w:val="20"/>
        </w:rPr>
        <w:t>Wykonawca zobowiązuje się przyjąć zgłoszenie do realizacji w terminie do 4 godzin po dokonaniu zgłoszenia gwarancyjnego.</w:t>
      </w:r>
    </w:p>
    <w:p>
      <w:pPr>
        <w:pStyle w:val="Normal"/>
        <w:widowControl w:val="false"/>
        <w:spacing w:lineRule="auto" w:line="360"/>
        <w:ind w:left="720"/>
        <w:jc w:val="both"/>
        <w:rPr>
          <w:rFonts w:eastAsia="Montserrat"/>
          <w:b/>
          <w:sz w:val="20"/>
          <w:szCs w:val="20"/>
        </w:rPr>
      </w:pPr>
      <w:r>
        <w:rPr>
          <w:rFonts w:eastAsia="Montserrat"/>
          <w:sz w:val="20"/>
          <w:szCs w:val="20"/>
        </w:rPr>
        <w:t>Zleceniodawca będzie raportował wyżej wymienione błędy niezwłocznie po ich wykryciu na podane poniżej dane kontaktowe:</w:t>
      </w:r>
    </w:p>
    <w:p>
      <w:pPr>
        <w:pStyle w:val="Normal"/>
        <w:widowControl w:val="false"/>
        <w:spacing w:lineRule="auto" w:line="360"/>
        <w:ind w:left="1440"/>
        <w:jc w:val="both"/>
        <w:rPr>
          <w:rFonts w:eastAsia="Montserrat"/>
          <w:sz w:val="20"/>
          <w:szCs w:val="20"/>
        </w:rPr>
      </w:pPr>
      <w:r>
        <w:rPr>
          <w:rFonts w:eastAsia="Montserrat"/>
          <w:sz w:val="20"/>
          <w:szCs w:val="20"/>
        </w:rPr>
        <w:t xml:space="preserve">Adres e-mail: </w:t>
      </w:r>
      <w:hyperlink r:id="rId2">
        <w:r>
          <w:rPr>
            <w:rStyle w:val="ListLabel1279"/>
            <w:rFonts w:eastAsia="Montserrat"/>
            <w:color w:val="1155CC"/>
            <w:sz w:val="20"/>
            <w:szCs w:val="20"/>
            <w:u w:val="single"/>
          </w:rPr>
          <w:t>............................................................................................................</w:t>
        </w:r>
      </w:hyperlink>
    </w:p>
    <w:p>
      <w:pPr>
        <w:pStyle w:val="Normal"/>
        <w:widowControl w:val="false"/>
        <w:spacing w:lineRule="auto" w:line="360"/>
        <w:ind w:left="1440"/>
        <w:jc w:val="both"/>
        <w:rPr>
          <w:rFonts w:eastAsia="Montserrat"/>
          <w:sz w:val="20"/>
          <w:szCs w:val="20"/>
        </w:rPr>
      </w:pPr>
      <w:r>
        <w:rPr>
          <w:rFonts w:eastAsia="Montserrat"/>
          <w:sz w:val="20"/>
          <w:szCs w:val="20"/>
        </w:rPr>
        <w:t>Telefon ..........................................................................</w:t>
      </w:r>
    </w:p>
    <w:p>
      <w:pPr>
        <w:pStyle w:val="Normal"/>
        <w:widowControl w:val="false"/>
        <w:numPr>
          <w:ilvl w:val="0"/>
          <w:numId w:val="6"/>
        </w:numPr>
        <w:spacing w:lineRule="auto" w:line="360"/>
        <w:ind w:hanging="360" w:left="720"/>
        <w:jc w:val="both"/>
        <w:rPr>
          <w:rFonts w:eastAsia="Montserrat"/>
          <w:sz w:val="20"/>
          <w:szCs w:val="20"/>
        </w:rPr>
      </w:pPr>
      <w:r>
        <w:rPr>
          <w:rFonts w:eastAsia="Montserrat"/>
          <w:sz w:val="20"/>
          <w:szCs w:val="20"/>
        </w:rPr>
        <w:t>W ramach Pakietu Wsparcia Zleceniodawca będzie miał dostęp do plików aktualizacyjnych oprogramowania udostępnionych przez Producenta w trakcie obowiązywania Pakietu za pośrednictwem portalu.</w:t>
      </w:r>
    </w:p>
    <w:p>
      <w:pPr>
        <w:pStyle w:val="Normal"/>
        <w:widowControl w:val="false"/>
        <w:numPr>
          <w:ilvl w:val="0"/>
          <w:numId w:val="6"/>
        </w:numPr>
        <w:spacing w:lineRule="auto" w:line="360"/>
        <w:ind w:hanging="360" w:left="720"/>
        <w:jc w:val="both"/>
        <w:rPr>
          <w:rFonts w:eastAsia="Montserrat"/>
          <w:sz w:val="20"/>
          <w:szCs w:val="20"/>
        </w:rPr>
      </w:pPr>
      <w:r>
        <w:rPr>
          <w:rFonts w:eastAsia="Montserrat"/>
          <w:sz w:val="20"/>
          <w:szCs w:val="20"/>
        </w:rPr>
        <w:t>Pakiet Wsparcia umożliwia Zleceniodawcy raportowanie błędów oferowanego oprogramowania drogą telefoniczną lub e-mailową do Wykonawcy jako autoryzowanego partnera. Zleceniodawca będzie raportował wyżej wymienione błędy niezwłocznie po ich wykryciu na podane poniżej dane kontaktowe:</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numPr>
          <w:ilvl w:val="1"/>
          <w:numId w:val="6"/>
        </w:numPr>
        <w:spacing w:lineRule="auto" w:line="360"/>
        <w:ind w:hanging="0" w:left="1440"/>
        <w:jc w:val="both"/>
        <w:rPr>
          <w:rFonts w:eastAsia="Montserrat"/>
          <w:sz w:val="20"/>
          <w:szCs w:val="20"/>
        </w:rPr>
      </w:pPr>
      <w:r>
        <w:rPr>
          <w:rFonts w:eastAsia="Montserrat"/>
          <w:sz w:val="20"/>
          <w:szCs w:val="20"/>
        </w:rPr>
        <w:t xml:space="preserve">Adres e-mail: </w:t>
      </w:r>
      <w:hyperlink r:id="rId3">
        <w:r>
          <w:rPr>
            <w:rStyle w:val="ListLabel1279"/>
            <w:rFonts w:eastAsia="Montserrat"/>
            <w:color w:val="1155CC"/>
            <w:sz w:val="20"/>
            <w:szCs w:val="20"/>
            <w:u w:val="single"/>
          </w:rPr>
          <w:t>..............................................................................................</w:t>
        </w:r>
      </w:hyperlink>
    </w:p>
    <w:p>
      <w:pPr>
        <w:pStyle w:val="Normal"/>
        <w:widowControl w:val="false"/>
        <w:numPr>
          <w:ilvl w:val="1"/>
          <w:numId w:val="6"/>
        </w:numPr>
        <w:spacing w:lineRule="auto" w:line="360"/>
        <w:ind w:hanging="0" w:left="1440"/>
        <w:jc w:val="both"/>
        <w:rPr>
          <w:rFonts w:eastAsia="Montserrat"/>
          <w:sz w:val="20"/>
          <w:szCs w:val="20"/>
        </w:rPr>
      </w:pPr>
      <w:r>
        <w:rPr>
          <w:rFonts w:eastAsia="Montserrat"/>
          <w:sz w:val="20"/>
          <w:szCs w:val="20"/>
        </w:rPr>
        <w:t>Telefon ...........................................................................</w:t>
      </w:r>
    </w:p>
    <w:p>
      <w:pPr>
        <w:pStyle w:val="Normal"/>
        <w:widowControl w:val="false"/>
        <w:spacing w:lineRule="auto" w:line="360"/>
        <w:ind w:left="144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numPr>
          <w:ilvl w:val="0"/>
          <w:numId w:val="6"/>
        </w:numPr>
        <w:spacing w:lineRule="auto" w:line="360"/>
        <w:ind w:hanging="360" w:left="720"/>
        <w:jc w:val="both"/>
        <w:rPr>
          <w:rFonts w:eastAsia="Montserrat"/>
          <w:sz w:val="20"/>
          <w:szCs w:val="20"/>
        </w:rPr>
      </w:pPr>
      <w:r>
        <w:rPr>
          <w:rFonts w:eastAsia="Montserrat"/>
          <w:sz w:val="20"/>
          <w:szCs w:val="20"/>
        </w:rPr>
        <w:t>Zleceniodawca może raportować błędy oprogramowania także bezpośrednio do Producenta, na wskazane poniżej dane kontaktowe:</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numPr>
          <w:ilvl w:val="1"/>
          <w:numId w:val="6"/>
        </w:numPr>
        <w:spacing w:lineRule="auto" w:line="360"/>
        <w:ind w:hanging="0" w:left="1440"/>
        <w:jc w:val="both"/>
        <w:rPr>
          <w:rFonts w:eastAsia="Montserrat"/>
          <w:sz w:val="20"/>
          <w:szCs w:val="20"/>
        </w:rPr>
      </w:pPr>
      <w:r>
        <w:rPr>
          <w:rFonts w:eastAsia="Montserrat"/>
          <w:sz w:val="20"/>
          <w:szCs w:val="20"/>
        </w:rPr>
        <w:t xml:space="preserve">Adres e-mail: </w:t>
      </w:r>
      <w:hyperlink r:id="rId4">
        <w:r>
          <w:rPr>
            <w:rStyle w:val="ListLabel1279"/>
            <w:rFonts w:eastAsia="Montserrat"/>
            <w:color w:val="1155CC"/>
            <w:sz w:val="20"/>
            <w:szCs w:val="20"/>
            <w:u w:val="single"/>
          </w:rPr>
          <w:t>..................................................................................................</w:t>
        </w:r>
      </w:hyperlink>
    </w:p>
    <w:p>
      <w:pPr>
        <w:pStyle w:val="Normal"/>
        <w:widowControl w:val="false"/>
        <w:numPr>
          <w:ilvl w:val="1"/>
          <w:numId w:val="6"/>
        </w:numPr>
        <w:spacing w:lineRule="auto" w:line="360"/>
        <w:ind w:hanging="0" w:left="1440"/>
        <w:jc w:val="both"/>
        <w:rPr>
          <w:rFonts w:eastAsia="Montserrat"/>
          <w:sz w:val="20"/>
          <w:szCs w:val="20"/>
        </w:rPr>
      </w:pPr>
      <w:r>
        <w:rPr>
          <w:rFonts w:eastAsia="Montserrat"/>
          <w:sz w:val="20"/>
          <w:szCs w:val="20"/>
        </w:rPr>
        <w:t>Telefon ................................................................................</w:t>
      </w:r>
    </w:p>
    <w:p>
      <w:pPr>
        <w:pStyle w:val="Normal"/>
        <w:widowControl w:val="false"/>
        <w:spacing w:lineRule="auto" w:line="360"/>
        <w:jc w:val="both"/>
        <w:rPr>
          <w:rFonts w:eastAsia="Montserrat"/>
          <w:sz w:val="20"/>
          <w:szCs w:val="20"/>
        </w:rPr>
      </w:pPr>
      <w:r>
        <w:rPr>
          <w:rFonts w:eastAsia="Montserrat"/>
          <w:sz w:val="20"/>
          <w:szCs w:val="20"/>
        </w:rPr>
        <w:t xml:space="preserve"> </w:t>
      </w:r>
    </w:p>
    <w:p>
      <w:pPr>
        <w:pStyle w:val="Normal"/>
        <w:widowControl w:val="false"/>
        <w:numPr>
          <w:ilvl w:val="0"/>
          <w:numId w:val="6"/>
        </w:numPr>
        <w:spacing w:lineRule="auto" w:line="360"/>
        <w:ind w:hanging="360" w:left="720"/>
        <w:jc w:val="both"/>
        <w:rPr>
          <w:rFonts w:eastAsia="Montserrat"/>
          <w:sz w:val="20"/>
          <w:szCs w:val="20"/>
        </w:rPr>
      </w:pPr>
      <w:r>
        <w:rPr>
          <w:rFonts w:eastAsia="Montserrat"/>
          <w:sz w:val="20"/>
          <w:szCs w:val="20"/>
        </w:rPr>
        <w:t>Koszt 12 miesięcznego Pakietu Wsparcia</w:t>
      </w:r>
      <w:r>
        <w:rPr>
          <w:rFonts w:eastAsia="Montserrat"/>
          <w:color w:val="FF0000"/>
          <w:sz w:val="20"/>
          <w:szCs w:val="20"/>
        </w:rPr>
        <w:t xml:space="preserve"> </w:t>
      </w:r>
      <w:r>
        <w:rPr>
          <w:rFonts w:eastAsia="Montserrat"/>
          <w:sz w:val="20"/>
          <w:szCs w:val="20"/>
        </w:rPr>
        <w:t>zawarty</w:t>
      </w:r>
      <w:r>
        <w:rPr>
          <w:rFonts w:eastAsia="Montserrat"/>
          <w:color w:val="FF0000"/>
          <w:sz w:val="20"/>
          <w:szCs w:val="20"/>
        </w:rPr>
        <w:t xml:space="preserve"> </w:t>
      </w:r>
      <w:r>
        <w:rPr>
          <w:rFonts w:eastAsia="Montserrat"/>
          <w:sz w:val="20"/>
          <w:szCs w:val="20"/>
        </w:rPr>
        <w:t xml:space="preserve">jest w opłacie licencyjnej wskazanej w punkcie “Wynagrodzenie” Umowy. </w:t>
      </w:r>
    </w:p>
    <w:p>
      <w:pPr>
        <w:pStyle w:val="Heading2"/>
        <w:widowControl w:val="false"/>
        <w:numPr>
          <w:ilvl w:val="0"/>
          <w:numId w:val="4"/>
        </w:numPr>
        <w:spacing w:lineRule="auto" w:line="360"/>
        <w:ind w:hanging="371" w:left="1080"/>
        <w:rPr/>
      </w:pPr>
      <w:bookmarkStart w:id="6" w:name="_ccxbmacmoh5l"/>
      <w:bookmarkEnd w:id="6"/>
      <w:r>
        <w:rPr>
          <w:rFonts w:eastAsia="Montserrat"/>
        </w:rPr>
        <w:t>Wynagrodzenie</w:t>
      </w:r>
    </w:p>
    <w:p>
      <w:pPr>
        <w:pStyle w:val="Normal"/>
        <w:widowControl w:val="false"/>
        <w:numPr>
          <w:ilvl w:val="0"/>
          <w:numId w:val="17"/>
        </w:numPr>
        <w:spacing w:lineRule="auto" w:line="360"/>
        <w:jc w:val="both"/>
        <w:rPr>
          <w:rFonts w:eastAsia="Montserrat"/>
          <w:sz w:val="20"/>
          <w:szCs w:val="20"/>
        </w:rPr>
      </w:pPr>
      <w:r>
        <w:rPr>
          <w:rFonts w:eastAsia="Montserrat"/>
          <w:sz w:val="20"/>
          <w:szCs w:val="20"/>
        </w:rPr>
        <w:t xml:space="preserve">Strony ustalają wartość umowy na kwotę netto:............................................zł plus podatek VAT według obowiązujących stawek, co na dzień zawarcia Umowy stanowi wartość brutto: ....................................................... zł. </w:t>
      </w:r>
    </w:p>
    <w:p>
      <w:pPr>
        <w:pStyle w:val="Normal"/>
        <w:widowControl w:val="false"/>
        <w:numPr>
          <w:ilvl w:val="0"/>
          <w:numId w:val="17"/>
        </w:numPr>
        <w:spacing w:lineRule="auto" w:line="360"/>
        <w:jc w:val="both"/>
        <w:rPr>
          <w:rFonts w:eastAsia="Montserrat"/>
          <w:sz w:val="20"/>
          <w:szCs w:val="20"/>
        </w:rPr>
      </w:pPr>
      <w:r>
        <w:rPr>
          <w:rFonts w:eastAsia="Montserrat"/>
          <w:sz w:val="20"/>
          <w:szCs w:val="20"/>
        </w:rPr>
        <w:t>Wykonawca wystawi Zleceniodawcy fakturę po podpisaniu protokołu końcowego (pkt E10 harmonogramu) oraz przeprowadzeniu szkoleń i przekazaniu dokumentacji (pkt E11 harmonogramu.</w:t>
      </w:r>
    </w:p>
    <w:p>
      <w:pPr>
        <w:pStyle w:val="Normal"/>
        <w:widowControl w:val="false"/>
        <w:numPr>
          <w:ilvl w:val="0"/>
          <w:numId w:val="17"/>
        </w:numPr>
        <w:spacing w:lineRule="auto" w:line="360"/>
        <w:jc w:val="both"/>
        <w:rPr>
          <w:rFonts w:eastAsia="Montserrat"/>
          <w:sz w:val="20"/>
          <w:szCs w:val="20"/>
        </w:rPr>
      </w:pPr>
      <w:r>
        <w:rPr>
          <w:rFonts w:eastAsia="Montserrat"/>
          <w:sz w:val="20"/>
          <w:szCs w:val="20"/>
        </w:rPr>
        <w:t>Wynagrodzenie płatne będzie z dołu w terminie 60 dni od otrzymania przez Zleceniodawcę prawidłowo wystawionej przez Wykonawcę faktury VAT.</w:t>
      </w:r>
    </w:p>
    <w:p>
      <w:pPr>
        <w:pStyle w:val="ListParagraph"/>
        <w:numPr>
          <w:ilvl w:val="0"/>
          <w:numId w:val="17"/>
        </w:numPr>
        <w:spacing w:lineRule="auto" w:line="360"/>
        <w:rPr>
          <w:rFonts w:eastAsia="Montserrat"/>
          <w:sz w:val="20"/>
          <w:szCs w:val="20"/>
        </w:rPr>
      </w:pPr>
      <w:r>
        <w:rPr>
          <w:rFonts w:eastAsia="Montserrat"/>
          <w:sz w:val="20"/>
          <w:szCs w:val="20"/>
        </w:rPr>
        <w:t xml:space="preserve">Płatność nastąpi przelewem na rachunek bankowy Wykonawcy, wskazany w fakturze VAT. </w:t>
      </w:r>
    </w:p>
    <w:p>
      <w:pPr>
        <w:pStyle w:val="ListParagraph"/>
        <w:numPr>
          <w:ilvl w:val="0"/>
          <w:numId w:val="17"/>
        </w:numPr>
        <w:spacing w:lineRule="auto" w:line="360"/>
        <w:rPr>
          <w:rFonts w:eastAsia="Montserrat"/>
          <w:sz w:val="20"/>
          <w:szCs w:val="20"/>
        </w:rPr>
      </w:pPr>
      <w:r>
        <w:rPr>
          <w:rFonts w:eastAsia="Montserrat"/>
          <w:sz w:val="20"/>
          <w:szCs w:val="20"/>
        </w:rPr>
        <w:t>Za dzień płatności Strony będą uważać dzień uznania rachunku bankowego Wykonawcy.</w:t>
      </w:r>
    </w:p>
    <w:p>
      <w:pPr>
        <w:pStyle w:val="Heading2"/>
        <w:widowControl w:val="false"/>
        <w:numPr>
          <w:ilvl w:val="0"/>
          <w:numId w:val="4"/>
        </w:numPr>
        <w:spacing w:lineRule="auto" w:line="360"/>
        <w:ind w:hanging="371" w:left="1080"/>
        <w:rPr/>
      </w:pPr>
      <w:bookmarkStart w:id="7" w:name="_3rihwrdu39j9"/>
      <w:bookmarkEnd w:id="7"/>
      <w:r>
        <w:rPr>
          <w:rFonts w:eastAsia="Montserrat"/>
        </w:rPr>
        <w:t>Zamówienia dodatkowe – prawo opcji</w:t>
      </w:r>
    </w:p>
    <w:p>
      <w:pPr>
        <w:pStyle w:val="Normal"/>
        <w:numPr>
          <w:ilvl w:val="0"/>
          <w:numId w:val="8"/>
        </w:numPr>
        <w:spacing w:lineRule="auto" w:line="360"/>
        <w:ind w:hanging="357" w:left="714"/>
        <w:jc w:val="both"/>
        <w:rPr>
          <w:sz w:val="18"/>
          <w:szCs w:val="18"/>
        </w:rPr>
      </w:pPr>
      <w:r>
        <w:rPr>
          <w:color w:val="000000"/>
          <w:sz w:val="20"/>
          <w:szCs w:val="20"/>
        </w:rPr>
        <w:t>Zamawiający może dokonywać zleceń realizacji Usług rozwoju Systemu wielokrotnie w okresie 36 miesięcy od daty zawarcia niniejszej Umowy do momentu wykorzystania limitu środków, określonych w ust 2 – Prawo Opcji.</w:t>
      </w:r>
    </w:p>
    <w:p>
      <w:pPr>
        <w:pStyle w:val="Normal"/>
        <w:numPr>
          <w:ilvl w:val="0"/>
          <w:numId w:val="8"/>
        </w:numPr>
        <w:spacing w:lineRule="auto" w:line="360"/>
        <w:ind w:hanging="357" w:left="714"/>
        <w:jc w:val="both"/>
        <w:rPr>
          <w:sz w:val="18"/>
          <w:szCs w:val="18"/>
        </w:rPr>
      </w:pPr>
      <w:r>
        <w:rPr>
          <w:color w:val="000000"/>
          <w:sz w:val="20"/>
          <w:szCs w:val="20"/>
        </w:rPr>
        <w:t>Wartość Usług rozwoju Systemu zlecanych Wykonawcy nie przekroczy 30% Wynagrodzenia Wykonawcy. Wartość Usług świadczonych w ramach poszczególnych zleceń rozwoju Systemu określana jest w oparciu o ustaloną przez Strony pracochłonność Systemu (w roboczogodzinach) oraz koszt roboczogodziny określony w Ofercie (formularzu ofertowym) Wykonawcy. Wynagrodzenie Wykonawcy z tytułu realizacji poszczególnych zleceń rozwoju Systemu ma charakter ryczałtowy.</w:t>
      </w:r>
    </w:p>
    <w:p>
      <w:pPr>
        <w:pStyle w:val="Normal"/>
        <w:numPr>
          <w:ilvl w:val="0"/>
          <w:numId w:val="8"/>
        </w:numPr>
        <w:spacing w:lineRule="auto" w:line="360"/>
        <w:ind w:hanging="357" w:left="714"/>
        <w:jc w:val="both"/>
        <w:rPr>
          <w:sz w:val="18"/>
          <w:szCs w:val="18"/>
        </w:rPr>
      </w:pPr>
      <w:r>
        <w:rPr>
          <w:color w:val="000000"/>
          <w:sz w:val="20"/>
          <w:szCs w:val="20"/>
        </w:rPr>
        <w:t>Wykonawcy nie przysługuje dodatkowe wynagrodzenie w przypadku gdy rzeczywista pracochłonność Usługi rozwoju Systemu okaże się wyższa niż określona w zleceniu realizacji Usługi rozwoju Systemu.</w:t>
      </w:r>
    </w:p>
    <w:p>
      <w:pPr>
        <w:pStyle w:val="Normal"/>
        <w:numPr>
          <w:ilvl w:val="0"/>
          <w:numId w:val="8"/>
        </w:numPr>
        <w:spacing w:lineRule="auto" w:line="360"/>
        <w:ind w:hanging="357" w:left="714"/>
        <w:jc w:val="both"/>
        <w:rPr>
          <w:sz w:val="18"/>
          <w:szCs w:val="18"/>
        </w:rPr>
      </w:pPr>
      <w:r>
        <w:rPr>
          <w:color w:val="000000"/>
          <w:sz w:val="20"/>
          <w:szCs w:val="20"/>
        </w:rPr>
        <w:t xml:space="preserve">Zlecenie Usług rozwoju Systemu stanowi uprawnienie Zamawiającego, objęte Opcją. </w:t>
        <w:br/>
        <w:t>W przypadku nie wykorzystania przez Zamawiającego Opcji Wykonawcy nie przysługują wobec Zamawiającego żadne roszczenia z tego tytułu.</w:t>
      </w:r>
    </w:p>
    <w:p>
      <w:pPr>
        <w:pStyle w:val="Normal"/>
        <w:numPr>
          <w:ilvl w:val="0"/>
          <w:numId w:val="8"/>
        </w:numPr>
        <w:spacing w:lineRule="auto" w:line="360"/>
        <w:ind w:hanging="357" w:left="714"/>
        <w:jc w:val="both"/>
        <w:rPr>
          <w:sz w:val="18"/>
          <w:szCs w:val="18"/>
        </w:rPr>
      </w:pPr>
      <w:r>
        <w:rPr>
          <w:color w:val="000000"/>
          <w:sz w:val="20"/>
          <w:szCs w:val="20"/>
        </w:rPr>
        <w:t>W ramach Usług rozwoju Systemu Zamawiający może zlecać Wykonawcy prace związane z:</w:t>
      </w:r>
    </w:p>
    <w:p>
      <w:pPr>
        <w:pStyle w:val="Normal"/>
        <w:widowControl w:val="false"/>
        <w:numPr>
          <w:ilvl w:val="0"/>
          <w:numId w:val="25"/>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projektowaniem, budową i wdrażaniem modyfikacji istniejących lub nowych funkcjonalności Systemu,</w:t>
      </w:r>
    </w:p>
    <w:p>
      <w:pPr>
        <w:pStyle w:val="Normal"/>
        <w:widowControl w:val="false"/>
        <w:numPr>
          <w:ilvl w:val="0"/>
          <w:numId w:val="25"/>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projektowaniem, budową i wdrażaniem modyfikacji, wynikających ze zmiany lub wprowadzenia nowych wymagań pozafunkcjonalnych Systemu,</w:t>
      </w:r>
    </w:p>
    <w:p>
      <w:pPr>
        <w:pStyle w:val="Normal"/>
        <w:widowControl w:val="false"/>
        <w:numPr>
          <w:ilvl w:val="0"/>
          <w:numId w:val="25"/>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projektowaniem, budową i wdrażaniem zmian w zakresie architektury Systemu.</w:t>
      </w:r>
    </w:p>
    <w:p>
      <w:pPr>
        <w:pStyle w:val="Normal"/>
        <w:widowControl w:val="false"/>
        <w:numPr>
          <w:ilvl w:val="0"/>
          <w:numId w:val="25"/>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rekonfiguracją Systemu,</w:t>
      </w:r>
    </w:p>
    <w:p>
      <w:pPr>
        <w:pStyle w:val="Normal"/>
        <w:widowControl w:val="false"/>
        <w:numPr>
          <w:ilvl w:val="0"/>
          <w:numId w:val="25"/>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 xml:space="preserve">szkoleniami pracowników Zamawiającego jeśli modyfikacje wprowadzone w ramach Usług rozwoju Systemu wymagają przekazania pracownikom Zamawiającego wiedzy związanej </w:t>
        <w:br/>
        <w:t>z przedmiotem modyfikacji.</w:t>
      </w:r>
    </w:p>
    <w:p>
      <w:pPr>
        <w:pStyle w:val="Normal"/>
        <w:numPr>
          <w:ilvl w:val="0"/>
          <w:numId w:val="8"/>
        </w:numPr>
        <w:spacing w:lineRule="auto" w:line="360"/>
        <w:ind w:hanging="357" w:left="714"/>
        <w:jc w:val="both"/>
        <w:rPr>
          <w:color w:val="000000"/>
          <w:sz w:val="20"/>
          <w:szCs w:val="20"/>
        </w:rPr>
      </w:pPr>
      <w:r>
        <w:rPr>
          <w:color w:val="000000"/>
          <w:sz w:val="20"/>
          <w:szCs w:val="20"/>
        </w:rPr>
        <w:t>Usługi związane z rozwojem Systemu mogą wymagać wykonywania przez Wykonawcę czynności w siedzibie Zamawiającego.</w:t>
      </w:r>
    </w:p>
    <w:p>
      <w:pPr>
        <w:pStyle w:val="Normal"/>
        <w:numPr>
          <w:ilvl w:val="0"/>
          <w:numId w:val="8"/>
        </w:numPr>
        <w:spacing w:lineRule="auto" w:line="360"/>
        <w:ind w:hanging="357" w:left="714"/>
        <w:jc w:val="both"/>
        <w:rPr>
          <w:color w:val="000000"/>
          <w:sz w:val="20"/>
          <w:szCs w:val="20"/>
        </w:rPr>
      </w:pPr>
      <w:r>
        <w:rPr>
          <w:color w:val="000000"/>
          <w:sz w:val="20"/>
          <w:szCs w:val="20"/>
        </w:rPr>
        <w:t>Przed zleceniem Wykonawcy Usług związanych z rozwojem Systemu Zamawiający kieruje do Wykonawcy opis planowanej modyfikacji określając co najmniej:</w:t>
      </w:r>
    </w:p>
    <w:p>
      <w:pPr>
        <w:pStyle w:val="Normal"/>
        <w:widowControl w:val="false"/>
        <w:numPr>
          <w:ilvl w:val="0"/>
          <w:numId w:val="26"/>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zakres modyfikacji dotychczasowych funkcjonalności lub opis planowanych do wdrożenia nowych funkcjonalności, jeśli planowane zmiany dotyczą funkcjonalności Systemu,</w:t>
      </w:r>
    </w:p>
    <w:p>
      <w:pPr>
        <w:pStyle w:val="Normal"/>
        <w:widowControl w:val="false"/>
        <w:numPr>
          <w:ilvl w:val="0"/>
          <w:numId w:val="26"/>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zakres innych modyfikacji Systemu planowanych do wdrożenia, jeśli planowane zmiany dotyczą innych niż funkcjonalności elementów Systemu,</w:t>
      </w:r>
    </w:p>
    <w:p>
      <w:pPr>
        <w:pStyle w:val="Normal"/>
        <w:widowControl w:val="false"/>
        <w:numPr>
          <w:ilvl w:val="0"/>
          <w:numId w:val="26"/>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wykaz produktów, które, będą podlegać modyfikacji lub dostarczeniu Wykonawcę w wyniku realizacji Usługi rozwoju Systemu,</w:t>
      </w:r>
    </w:p>
    <w:p>
      <w:pPr>
        <w:pStyle w:val="Normal"/>
        <w:widowControl w:val="false"/>
        <w:numPr>
          <w:ilvl w:val="0"/>
          <w:numId w:val="26"/>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maksymalny termin realizacji Usługi rozwoju Systemu wraz z harmonogramem realizacji Usługi rozwoju Systemu, określającym kamienie milowe realizacji Usługi rozwoju Systemu,</w:t>
      </w:r>
    </w:p>
    <w:p>
      <w:pPr>
        <w:pStyle w:val="Normal"/>
        <w:widowControl w:val="false"/>
        <w:numPr>
          <w:ilvl w:val="0"/>
          <w:numId w:val="26"/>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minimalne wymagania co do składu zespołu realizującego Usługę rozwoju Systemu.</w:t>
      </w:r>
    </w:p>
    <w:p>
      <w:pPr>
        <w:pStyle w:val="Normal"/>
        <w:numPr>
          <w:ilvl w:val="0"/>
          <w:numId w:val="8"/>
        </w:numPr>
        <w:spacing w:lineRule="auto" w:line="360"/>
        <w:ind w:hanging="357" w:left="714"/>
        <w:jc w:val="both"/>
        <w:rPr>
          <w:color w:val="000000"/>
          <w:sz w:val="20"/>
          <w:szCs w:val="20"/>
        </w:rPr>
      </w:pPr>
      <w:r>
        <w:rPr>
          <w:color w:val="000000"/>
          <w:sz w:val="20"/>
          <w:szCs w:val="20"/>
        </w:rPr>
        <w:t>Wykonawca w terminie do 7 dni od dnia otrzymania opisu planowanej modyfikacji może zwrócić się do Zamawiającego o doprecyzowanie opisu planowanej modyfikacji udzielenie dodatkowych informacji lub wprowadzenie zmian w opisie planowanej modyfikacji.</w:t>
      </w:r>
    </w:p>
    <w:p>
      <w:pPr>
        <w:pStyle w:val="Normal"/>
        <w:numPr>
          <w:ilvl w:val="0"/>
          <w:numId w:val="8"/>
        </w:numPr>
        <w:spacing w:lineRule="auto" w:line="360"/>
        <w:ind w:hanging="357" w:left="714"/>
        <w:jc w:val="both"/>
        <w:rPr>
          <w:color w:val="000000"/>
          <w:sz w:val="20"/>
          <w:szCs w:val="20"/>
        </w:rPr>
      </w:pPr>
      <w:r>
        <w:rPr>
          <w:color w:val="000000"/>
          <w:sz w:val="20"/>
          <w:szCs w:val="20"/>
        </w:rPr>
        <w:t>Wykonawca w terminie 14 dni od dnia otrzymania opisu planowanej modyfikacji lub od dnia otrzymania odpowiedzi Zamawiającego na wniosek, określony w ust 8, przedstawia Zamawiającemu informację o zakładanej pracochłonności wykonania Usługi rozwoju Systemu.</w:t>
      </w:r>
    </w:p>
    <w:p>
      <w:pPr>
        <w:pStyle w:val="Normal"/>
        <w:numPr>
          <w:ilvl w:val="0"/>
          <w:numId w:val="8"/>
        </w:numPr>
        <w:spacing w:lineRule="auto" w:line="360"/>
        <w:ind w:hanging="357" w:left="714"/>
        <w:jc w:val="both"/>
        <w:rPr>
          <w:color w:val="000000"/>
          <w:sz w:val="20"/>
          <w:szCs w:val="20"/>
        </w:rPr>
      </w:pPr>
      <w:r>
        <w:rPr>
          <w:color w:val="000000"/>
          <w:sz w:val="20"/>
          <w:szCs w:val="20"/>
        </w:rPr>
        <w:t>Wykonawca określa pracochłonność wykonania Usługi rozwoju Systemu w roboczogodzinach przy założeniu wykonywania Usług przy zachowaniu najlepszych standardów.</w:t>
      </w:r>
    </w:p>
    <w:p>
      <w:pPr>
        <w:pStyle w:val="Normal"/>
        <w:numPr>
          <w:ilvl w:val="0"/>
          <w:numId w:val="8"/>
        </w:numPr>
        <w:spacing w:lineRule="auto" w:line="360"/>
        <w:ind w:hanging="357" w:left="714"/>
        <w:jc w:val="both"/>
        <w:rPr>
          <w:color w:val="000000"/>
          <w:sz w:val="20"/>
          <w:szCs w:val="20"/>
        </w:rPr>
      </w:pPr>
      <w:r>
        <w:rPr>
          <w:color w:val="000000"/>
          <w:sz w:val="20"/>
          <w:szCs w:val="20"/>
        </w:rPr>
        <w:t>Jeśli Zamawiający uzna, że oszacowanie pracochłonności lub stanowisko w sprawie wykonalności zlecenia przedstawione przez Wykonawcę jest nieprawidłowe może dokonać stosownej korekty, która będzie wiążąca dla Wykonawcy.</w:t>
      </w:r>
    </w:p>
    <w:p>
      <w:pPr>
        <w:pStyle w:val="Normal"/>
        <w:numPr>
          <w:ilvl w:val="0"/>
          <w:numId w:val="8"/>
        </w:numPr>
        <w:spacing w:lineRule="auto" w:line="360"/>
        <w:ind w:hanging="357" w:left="714"/>
        <w:jc w:val="both"/>
        <w:rPr>
          <w:color w:val="000000"/>
          <w:sz w:val="20"/>
          <w:szCs w:val="20"/>
        </w:rPr>
      </w:pPr>
      <w:r>
        <w:rPr>
          <w:color w:val="000000"/>
          <w:sz w:val="20"/>
          <w:szCs w:val="20"/>
        </w:rPr>
        <w:t>Po otrzymaniu stanowiska Wykonawcy, o którym mowa w ust. 10, Zamawiający zawiadamia pisemnie (lub elektronicznie) Wykonawcę o wykorzystaniu Opcji, składając jednocześnie zlecenie wykonania Usługi rozwoju Systemu, zawierające:</w:t>
      </w:r>
    </w:p>
    <w:p>
      <w:pPr>
        <w:pStyle w:val="Normal"/>
        <w:widowControl w:val="false"/>
        <w:numPr>
          <w:ilvl w:val="0"/>
          <w:numId w:val="27"/>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opis planowanej modyfikacji, obejmujący informacje określone w ust. 7,</w:t>
      </w:r>
    </w:p>
    <w:p>
      <w:pPr>
        <w:pStyle w:val="Normal"/>
        <w:widowControl w:val="false"/>
        <w:numPr>
          <w:ilvl w:val="0"/>
          <w:numId w:val="27"/>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wynagrodzenie Wykonawcy,</w:t>
      </w:r>
    </w:p>
    <w:p>
      <w:pPr>
        <w:pStyle w:val="Normal"/>
        <w:widowControl w:val="false"/>
        <w:numPr>
          <w:ilvl w:val="0"/>
          <w:numId w:val="27"/>
        </w:numPr>
        <w:tabs>
          <w:tab w:val="clear" w:pos="720"/>
          <w:tab w:val="left" w:pos="426" w:leader="none"/>
          <w:tab w:val="left" w:pos="3600" w:leader="none"/>
          <w:tab w:val="left" w:pos="15150" w:leader="none"/>
          <w:tab w:val="left" w:pos="23610" w:leader="none"/>
          <w:tab w:val="left" w:pos="25725" w:leader="none"/>
        </w:tabs>
        <w:spacing w:lineRule="auto" w:line="360"/>
        <w:jc w:val="both"/>
        <w:rPr>
          <w:color w:val="000000"/>
          <w:sz w:val="20"/>
          <w:szCs w:val="20"/>
        </w:rPr>
      </w:pPr>
      <w:r>
        <w:rPr>
          <w:color w:val="000000"/>
          <w:sz w:val="20"/>
          <w:szCs w:val="20"/>
        </w:rPr>
        <w:t>maksymalny termin realizacji zlecenia Usługi rozwoju Systemu.</w:t>
      </w:r>
    </w:p>
    <w:p>
      <w:pPr>
        <w:pStyle w:val="Normal"/>
        <w:numPr>
          <w:ilvl w:val="0"/>
          <w:numId w:val="8"/>
        </w:numPr>
        <w:spacing w:lineRule="auto" w:line="360"/>
        <w:ind w:hanging="357" w:left="714"/>
        <w:jc w:val="both"/>
        <w:rPr>
          <w:color w:val="000000"/>
          <w:sz w:val="20"/>
          <w:szCs w:val="20"/>
        </w:rPr>
      </w:pPr>
      <w:r>
        <w:rPr>
          <w:color w:val="000000"/>
          <w:sz w:val="20"/>
          <w:szCs w:val="20"/>
        </w:rPr>
        <w:t xml:space="preserve">Wykonawca przystępuje do realizacji zlecenia w terminie określonym w oświadczeniu </w:t>
        <w:br/>
        <w:t>o wykorzystaniu Opcji, nie krótszym niż 14 dni od dnia otrzymania oświadczenia o wykorzystaniu Opcji przez Wykonawcę lub w terminie 14 dni od dnia otrzymania oświadczenia o wykorzystaniu Opcji przez Wykonawcę jeśli termin rozpoczęcia prac nie został określony w tym oświadczeniu.</w:t>
      </w:r>
    </w:p>
    <w:p>
      <w:pPr>
        <w:pStyle w:val="Normal"/>
        <w:numPr>
          <w:ilvl w:val="0"/>
          <w:numId w:val="8"/>
        </w:numPr>
        <w:spacing w:lineRule="auto" w:line="360"/>
        <w:ind w:hanging="357" w:left="714"/>
        <w:jc w:val="both"/>
        <w:rPr>
          <w:color w:val="000000"/>
          <w:sz w:val="20"/>
          <w:szCs w:val="20"/>
        </w:rPr>
      </w:pPr>
      <w:r>
        <w:rPr>
          <w:color w:val="000000"/>
          <w:sz w:val="20"/>
          <w:szCs w:val="20"/>
        </w:rPr>
        <w:t>Do wykonania Usług rozwoju Systemu stosuje się odpowiednio postanowienia dotyczące realizacji zamówienia podstawowego.</w:t>
      </w:r>
    </w:p>
    <w:p>
      <w:pPr>
        <w:pStyle w:val="Normal"/>
        <w:numPr>
          <w:ilvl w:val="0"/>
          <w:numId w:val="8"/>
        </w:numPr>
        <w:spacing w:lineRule="auto" w:line="360"/>
        <w:ind w:hanging="357" w:left="714"/>
        <w:jc w:val="both"/>
        <w:rPr>
          <w:color w:val="000000"/>
          <w:sz w:val="20"/>
          <w:szCs w:val="20"/>
        </w:rPr>
      </w:pPr>
      <w:r>
        <w:rPr>
          <w:color w:val="000000"/>
          <w:sz w:val="20"/>
          <w:szCs w:val="20"/>
        </w:rPr>
        <w:t xml:space="preserve">Produkty wytworzone w ramach realizacji Usług rozwoju Systemu objęte są rękojmią </w:t>
        <w:br/>
        <w:t xml:space="preserve">i gwarancją na zasadach określonych w niniejszej Umowie. Odpowiedzialność Wykonawcy </w:t>
        <w:br/>
        <w:t>z tytułu rękojmi i gwarancji dla produktów wytworzonych w ramach Usług rozwoju Systemu kończy się nie wcześniej niż z upływem 36 – miesięcznego okresu gwarancji od dnia odbioru Usług rozwoju Systemu przez Zamawiającego.</w:t>
      </w:r>
    </w:p>
    <w:p>
      <w:pPr>
        <w:pStyle w:val="Normal"/>
        <w:numPr>
          <w:ilvl w:val="0"/>
          <w:numId w:val="8"/>
        </w:numPr>
        <w:spacing w:lineRule="auto" w:line="360"/>
        <w:ind w:hanging="357" w:left="714"/>
        <w:jc w:val="both"/>
        <w:rPr>
          <w:color w:val="000000"/>
          <w:sz w:val="20"/>
          <w:szCs w:val="20"/>
        </w:rPr>
      </w:pPr>
      <w:r>
        <w:rPr>
          <w:color w:val="000000"/>
          <w:sz w:val="20"/>
          <w:szCs w:val="20"/>
        </w:rPr>
        <w:t xml:space="preserve">Wykonawca jest uprawniony do wystawienia faktury za wykonanie Usług rozwoju Systemu, objętych zleceniem określonym w oświadczeniu Zamawiającego o wykorzystaniu Opcji, </w:t>
        <w:br/>
        <w:t>po podpisaniu przez Zamawiającego bez zastrzeżeń protokołu odbioru wszystkich Usług zrealizowanych w ramach konkretnego zlecenia Zamawiającego.</w:t>
      </w:r>
    </w:p>
    <w:p>
      <w:pPr>
        <w:pStyle w:val="Heading2"/>
        <w:widowControl w:val="false"/>
        <w:numPr>
          <w:ilvl w:val="0"/>
          <w:numId w:val="4"/>
        </w:numPr>
        <w:spacing w:lineRule="auto" w:line="360"/>
        <w:ind w:hanging="371" w:left="1080"/>
        <w:rPr/>
      </w:pPr>
      <w:bookmarkStart w:id="8" w:name="_5esv7mv4oea9"/>
      <w:bookmarkEnd w:id="8"/>
      <w:r>
        <w:rPr>
          <w:rFonts w:eastAsia="Montserrat"/>
        </w:rPr>
        <w:t>Odpowiedzialność stron, kary umowne, prawo odstąpienia</w:t>
      </w:r>
    </w:p>
    <w:p>
      <w:pPr>
        <w:pStyle w:val="Normal"/>
        <w:widowControl w:val="false"/>
        <w:numPr>
          <w:ilvl w:val="0"/>
          <w:numId w:val="11"/>
        </w:numPr>
        <w:spacing w:lineRule="auto" w:line="360"/>
        <w:ind w:hanging="360" w:left="709"/>
        <w:jc w:val="both"/>
        <w:rPr/>
      </w:pPr>
      <w:r>
        <w:rPr>
          <w:rFonts w:eastAsia="Montserrat"/>
          <w:sz w:val="20"/>
          <w:szCs w:val="20"/>
        </w:rPr>
        <w:t>Odpowiedzialność Wykonawcy z jakiegokolwiek tytułu w tym za nienależyte wykonanie lub niewykonanie Umowy ograniczona jest do strat rzeczywiście poniesionych przez Zleceniodawcę, w żadnym jednak wypadku nie przekroczy ona kwoty netto ustalonej wartości umowy.  Powyższe ograniczenie odpowiedzialności nie dotyczy szkód i strat Zleceniodawcy poniesionych z winy umyślnej lub na skutek rażącego niedbalstwa Wykonawcy. W takim przypadku Zleceniodawca może dochodzić naprawienia szkody na zasadach ogólnych, przy czym Wykonawca ponosi odpowiedzialność wyłącznie za szkodę rzeczywistą (odpowiedzialność za utracone korzyści jest wyłączona).</w:t>
      </w:r>
    </w:p>
    <w:p>
      <w:pPr>
        <w:pStyle w:val="Normal"/>
        <w:widowControl w:val="false"/>
        <w:numPr>
          <w:ilvl w:val="0"/>
          <w:numId w:val="11"/>
        </w:numPr>
        <w:spacing w:lineRule="auto" w:line="360"/>
        <w:ind w:hanging="360" w:left="709"/>
        <w:jc w:val="both"/>
        <w:rPr/>
      </w:pPr>
      <w:r>
        <w:rPr>
          <w:rFonts w:eastAsia="Montserrat"/>
          <w:sz w:val="20"/>
          <w:szCs w:val="20"/>
        </w:rPr>
        <w:t>Wykonawca nie ponosi odpowiedzialności za nieprawidłowe działanie Systemu jeśli jest to spowodowane okolicznościami leżącymi po stronie Zleceniodawcy lub niezależnymi od Wykonawcy.</w:t>
      </w:r>
    </w:p>
    <w:p>
      <w:pPr>
        <w:pStyle w:val="Normal"/>
        <w:widowControl w:val="false"/>
        <w:numPr>
          <w:ilvl w:val="0"/>
          <w:numId w:val="11"/>
        </w:numPr>
        <w:spacing w:lineRule="auto" w:line="360"/>
        <w:ind w:hanging="360" w:left="709"/>
        <w:jc w:val="both"/>
        <w:rPr/>
      </w:pPr>
      <w:bookmarkStart w:id="9" w:name="_Hlk165284211"/>
      <w:r>
        <w:rPr>
          <w:rFonts w:eastAsia="Montserrat"/>
          <w:sz w:val="20"/>
          <w:szCs w:val="20"/>
        </w:rPr>
        <w:t>W przypadku zwłoki z przyczyn leżących po stronie Wykonawcy w realizacji</w:t>
      </w:r>
      <w:bookmarkEnd w:id="9"/>
      <w:r>
        <w:rPr>
          <w:rFonts w:eastAsia="Montserrat"/>
          <w:sz w:val="20"/>
          <w:szCs w:val="20"/>
        </w:rPr>
        <w:t xml:space="preserve"> przedmiotu umowy, Zleceniodawca ma prawo do naliczenia kar umownych w wysokości 0,2% wartości umowy netto za każdy dzień zwłoki.</w:t>
      </w:r>
    </w:p>
    <w:p>
      <w:pPr>
        <w:pStyle w:val="Normal"/>
        <w:widowControl w:val="false"/>
        <w:numPr>
          <w:ilvl w:val="0"/>
          <w:numId w:val="11"/>
        </w:numPr>
        <w:spacing w:lineRule="auto" w:line="360"/>
        <w:ind w:hanging="360" w:left="709"/>
        <w:jc w:val="both"/>
        <w:rPr>
          <w:sz w:val="20"/>
          <w:szCs w:val="20"/>
        </w:rPr>
      </w:pPr>
      <w:r>
        <w:rPr>
          <w:sz w:val="20"/>
          <w:szCs w:val="20"/>
        </w:rPr>
        <w:t>W przypadku zwłoki z przyczyn leżących po stronie Wykonawcy w realizacji obowiązków gwarancyjnych, o których mowa w pkt 3 ust. 3 umowy w ustalonym terminie Zleceniodawca ma prawo do naliczenia kar umownych w wysokości 0,2% wartości umowy netto za każdy dzień zwłoki.</w:t>
      </w:r>
    </w:p>
    <w:p>
      <w:pPr>
        <w:pStyle w:val="Normal"/>
        <w:widowControl w:val="false"/>
        <w:numPr>
          <w:ilvl w:val="0"/>
          <w:numId w:val="11"/>
        </w:numPr>
        <w:spacing w:lineRule="auto" w:line="360"/>
        <w:ind w:hanging="360" w:left="709"/>
        <w:jc w:val="both"/>
        <w:rPr/>
      </w:pPr>
      <w:r>
        <w:rPr>
          <w:rFonts w:eastAsia="Montserrat"/>
          <w:sz w:val="20"/>
          <w:szCs w:val="20"/>
        </w:rPr>
        <w:t>Zapłata kar umownych w żaden sposób nie zwalnia Wykonawcy z obowiązku wykonywania zobowiązań określonych w Umowie, nie uniemożliwia jednak skorzystanie z prawa odstąpienia.</w:t>
      </w:r>
    </w:p>
    <w:p>
      <w:pPr>
        <w:pStyle w:val="Normal"/>
        <w:widowControl w:val="false"/>
        <w:numPr>
          <w:ilvl w:val="0"/>
          <w:numId w:val="11"/>
        </w:numPr>
        <w:spacing w:lineRule="auto" w:line="360"/>
        <w:ind w:hanging="360" w:left="709"/>
        <w:jc w:val="both"/>
        <w:rPr/>
      </w:pPr>
      <w:r>
        <w:rPr>
          <w:rFonts w:eastAsia="Montserrat"/>
          <w:sz w:val="20"/>
          <w:szCs w:val="20"/>
        </w:rPr>
        <w:t xml:space="preserve">Kary umowne będą płatne przez każdą ze Stron na podstawie księgowej noty obciążeniowej w terminie 21 (dwudziestu jeden) dni kalendarzowych od dnia wystawienia przez Zleceniodawcę księgowej noty obciążeniowej. </w:t>
      </w:r>
    </w:p>
    <w:p>
      <w:pPr>
        <w:pStyle w:val="Normal"/>
        <w:widowControl w:val="false"/>
        <w:numPr>
          <w:ilvl w:val="0"/>
          <w:numId w:val="11"/>
        </w:numPr>
        <w:spacing w:lineRule="auto" w:line="360"/>
        <w:ind w:hanging="360" w:left="709"/>
        <w:jc w:val="both"/>
        <w:rPr/>
      </w:pPr>
      <w:r>
        <w:rPr>
          <w:rFonts w:eastAsia="Montserrat"/>
          <w:sz w:val="20"/>
          <w:szCs w:val="20"/>
        </w:rPr>
        <w:t>Zleceniodawca nie ma  prawa potrącać kary umowne z wynagrodzenia Wykonawcy należnego na podstawie Umowy.</w:t>
      </w:r>
    </w:p>
    <w:p>
      <w:pPr>
        <w:pStyle w:val="Normal"/>
        <w:widowControl w:val="false"/>
        <w:numPr>
          <w:ilvl w:val="0"/>
          <w:numId w:val="11"/>
        </w:numPr>
        <w:spacing w:lineRule="auto" w:line="360"/>
        <w:ind w:hanging="360" w:left="709"/>
        <w:jc w:val="both"/>
        <w:rPr/>
      </w:pPr>
      <w:r>
        <w:rPr>
          <w:rFonts w:eastAsia="Montserrat"/>
          <w:sz w:val="20"/>
          <w:szCs w:val="20"/>
        </w:rPr>
        <w:t>Łączna maksymalna wysokość kar umownych jakich może dochodzić Zleceniodawca od Wykonawcy wynosi 30% wartości umowy brutto, o której mowa w pkt 5 ust. 1 umowy.</w:t>
      </w:r>
    </w:p>
    <w:p>
      <w:pPr>
        <w:pStyle w:val="Normal"/>
        <w:widowControl w:val="false"/>
        <w:numPr>
          <w:ilvl w:val="0"/>
          <w:numId w:val="11"/>
        </w:numPr>
        <w:spacing w:lineRule="auto" w:line="360"/>
        <w:ind w:hanging="360" w:left="709"/>
        <w:jc w:val="both"/>
        <w:rPr>
          <w:sz w:val="20"/>
          <w:szCs w:val="20"/>
        </w:rPr>
      </w:pPr>
      <w:r>
        <w:rPr>
          <w:sz w:val="20"/>
          <w:szCs w:val="20"/>
        </w:rPr>
        <w:t>Strony mogą dochodzić wyrównania szkód niepokrytych karami umownymi na zasadach ogólnych Kodeksu Cywilnego.</w:t>
      </w:r>
    </w:p>
    <w:p>
      <w:pPr>
        <w:pStyle w:val="Heading2"/>
        <w:widowControl w:val="false"/>
        <w:numPr>
          <w:ilvl w:val="0"/>
          <w:numId w:val="4"/>
        </w:numPr>
        <w:spacing w:lineRule="auto" w:line="360"/>
        <w:ind w:hanging="371" w:left="1080"/>
        <w:rPr/>
      </w:pPr>
      <w:bookmarkStart w:id="10" w:name="_102pwhrpsrb"/>
      <w:bookmarkEnd w:id="10"/>
      <w:r>
        <w:rPr>
          <w:rFonts w:eastAsia="Montserrat"/>
        </w:rPr>
        <w:t>Zobowiązanie do zachowania poufności</w:t>
      </w:r>
    </w:p>
    <w:p>
      <w:pPr>
        <w:pStyle w:val="Normal"/>
        <w:widowControl w:val="false"/>
        <w:numPr>
          <w:ilvl w:val="0"/>
          <w:numId w:val="7"/>
        </w:numPr>
        <w:spacing w:lineRule="auto" w:line="360"/>
        <w:ind w:hanging="360" w:left="720"/>
        <w:jc w:val="both"/>
        <w:rPr>
          <w:sz w:val="20"/>
          <w:szCs w:val="20"/>
        </w:rPr>
      </w:pPr>
      <w:r>
        <w:rPr>
          <w:rFonts w:eastAsia="Montserrat"/>
          <w:sz w:val="20"/>
          <w:szCs w:val="20"/>
        </w:rPr>
        <w:t>Strony zobowiązują się do zachowania w tajemnicy, tak w okresie obowiązywania Umowy, jak również po jej wykonaniu, rozwiązaniu lub wygaśnięciu z jakiejkolwiek przyczyny przez okres 10 lat, wszystkich informacji poufnych należących do drugiej Strony lub przez nią przekazanych lub  uzyskanych w inny sposób w związku z</w:t>
      </w:r>
      <w:r>
        <w:rPr>
          <w:rFonts w:eastAsia="Montserrat"/>
        </w:rPr>
        <w:t> </w:t>
      </w:r>
      <w:r>
        <w:rPr>
          <w:rFonts w:eastAsia="Montserrat"/>
          <w:sz w:val="20"/>
          <w:szCs w:val="20"/>
        </w:rPr>
        <w:t>wykonywaniem przedmiotu Umowy, a także innych informacji mających charakter informacji poufnych dotyczących przedmiotu niniejszej Umowy lub stanowiących tajemnicę przedsiębiorstwa Strony lub jej kontrahentów.  Po tym okresie informacje te będą chronione na podstawie powszechnie obowiązujących przepisów prawa w tym ustawy z dnia 16 kwietnia 1993 r. o zwalczaniu nieuczciwej konkurencji</w:t>
      </w:r>
    </w:p>
    <w:p>
      <w:pPr>
        <w:pStyle w:val="Normal"/>
        <w:widowControl w:val="false"/>
        <w:numPr>
          <w:ilvl w:val="0"/>
          <w:numId w:val="7"/>
        </w:numPr>
        <w:spacing w:lineRule="auto" w:line="360"/>
        <w:ind w:hanging="360" w:left="720"/>
        <w:jc w:val="both"/>
        <w:rPr>
          <w:sz w:val="20"/>
          <w:szCs w:val="20"/>
        </w:rPr>
      </w:pPr>
      <w:r>
        <w:rPr>
          <w:rFonts w:eastAsia="Montserrat"/>
          <w:sz w:val="20"/>
          <w:szCs w:val="20"/>
        </w:rPr>
        <w:t>Przez Informacje Poufne Strony rozumieją nie ujawnione do wiadomości publicznej informacje i dokumenty przekazane przez jedną ze stron Umowy drugiej stronie w związku z zawarciem lub wykonywaniem niniejszej Umowy w tym w szczególności: informacje techniczne, finansowe, dane osobowe, tajemnice handlowe, Dokumentację, inne dokumenty dotyczące Systemu i jego funkcjonalności, dokumenty handlowe, oferty biznesowe itp.</w:t>
      </w:r>
    </w:p>
    <w:p>
      <w:pPr>
        <w:pStyle w:val="Normal"/>
        <w:widowControl w:val="false"/>
        <w:numPr>
          <w:ilvl w:val="0"/>
          <w:numId w:val="7"/>
        </w:numPr>
        <w:spacing w:lineRule="auto" w:line="360"/>
        <w:ind w:hanging="360" w:left="720"/>
        <w:jc w:val="both"/>
        <w:rPr>
          <w:sz w:val="20"/>
          <w:szCs w:val="20"/>
        </w:rPr>
      </w:pPr>
      <w:r>
        <w:rPr>
          <w:rFonts w:eastAsia="Montserrat"/>
          <w:sz w:val="20"/>
          <w:szCs w:val="20"/>
        </w:rPr>
        <w:t>W szczególności Strony  zobowiązują się:</w:t>
      </w:r>
    </w:p>
    <w:p>
      <w:pPr>
        <w:pStyle w:val="Normal"/>
        <w:widowControl w:val="false"/>
        <w:spacing w:lineRule="auto" w:line="360"/>
        <w:ind w:hanging="340" w:left="1060" w:right="80"/>
        <w:jc w:val="both"/>
        <w:rPr>
          <w:rFonts w:eastAsia="Montserrat"/>
          <w:sz w:val="20"/>
          <w:szCs w:val="20"/>
        </w:rPr>
      </w:pPr>
      <w:r>
        <w:rPr>
          <w:rFonts w:eastAsia="Montserrat"/>
          <w:sz w:val="20"/>
          <w:szCs w:val="20"/>
        </w:rPr>
        <w:t xml:space="preserve">·   </w:t>
        <w:tab/>
        <w:t>zachować w tajemnicy wszelkie dane technologiczne, techniczne, handlowe, finansowe, organizacyjne, bazy danych i informacje o klientach i zawartych Umowach, know-how, metodyki drugiej Strony lub jej kontrahentów,</w:t>
      </w:r>
    </w:p>
    <w:p>
      <w:pPr>
        <w:pStyle w:val="Normal"/>
        <w:widowControl w:val="false"/>
        <w:spacing w:lineRule="auto" w:line="360"/>
        <w:ind w:hanging="340" w:left="1060" w:right="80"/>
        <w:jc w:val="both"/>
        <w:rPr>
          <w:rFonts w:eastAsia="Montserrat"/>
          <w:sz w:val="20"/>
          <w:szCs w:val="20"/>
        </w:rPr>
      </w:pPr>
      <w:r>
        <w:rPr>
          <w:rFonts w:eastAsia="Montserrat"/>
          <w:sz w:val="20"/>
          <w:szCs w:val="20"/>
        </w:rPr>
        <w:t xml:space="preserve">·   </w:t>
        <w:tab/>
        <w:t>nie przekazywać, nie ujawniać i nie wykorzystywać do celów innych niż realizacja Umowy, bez zgody drugiej Strony, informacji uzyskanych w trakcie realizacji zadań wynikających z niniejszej Umowy od drugiej Strony (w tym jej kontrahentów, pracowników, współpracowników) lub od Producenta,</w:t>
      </w:r>
    </w:p>
    <w:p>
      <w:pPr>
        <w:pStyle w:val="Normal"/>
        <w:widowControl w:val="false"/>
        <w:spacing w:lineRule="auto" w:line="360"/>
        <w:ind w:hanging="340" w:left="1060" w:right="80"/>
        <w:jc w:val="both"/>
        <w:rPr>
          <w:rFonts w:eastAsia="Montserrat"/>
          <w:sz w:val="20"/>
          <w:szCs w:val="20"/>
        </w:rPr>
      </w:pPr>
      <w:r>
        <w:rPr>
          <w:rFonts w:eastAsia="Montserrat"/>
          <w:sz w:val="20"/>
          <w:szCs w:val="20"/>
        </w:rPr>
        <w:t xml:space="preserve">·   </w:t>
        <w:tab/>
        <w:t>nie rozpowszechniać nieprawdziwych, wprowadzających w błąd informacji o</w:t>
      </w:r>
      <w:r>
        <w:rPr>
          <w:rFonts w:eastAsia="Montserrat"/>
        </w:rPr>
        <w:t> </w:t>
      </w:r>
      <w:r>
        <w:rPr>
          <w:rFonts w:eastAsia="Montserrat"/>
          <w:sz w:val="20"/>
          <w:szCs w:val="20"/>
        </w:rPr>
        <w:t>drugiej Stronie w celu uzyskania korzyści lub wyrządzenia szkody,</w:t>
      </w:r>
    </w:p>
    <w:p>
      <w:pPr>
        <w:pStyle w:val="Normal"/>
        <w:widowControl w:val="false"/>
        <w:numPr>
          <w:ilvl w:val="0"/>
          <w:numId w:val="7"/>
        </w:numPr>
        <w:spacing w:lineRule="auto" w:line="360"/>
        <w:ind w:hanging="360" w:left="720"/>
        <w:jc w:val="both"/>
        <w:rPr>
          <w:sz w:val="20"/>
          <w:szCs w:val="20"/>
        </w:rPr>
      </w:pPr>
      <w:r>
        <w:rPr>
          <w:rFonts w:eastAsia="Montserrat"/>
          <w:sz w:val="20"/>
          <w:szCs w:val="20"/>
        </w:rPr>
        <w:t>Strony zobowiązują się poinformować pracowników, współpracowników którym będą udostępniały informacje poufne o obowiązku zachowania poufności oraz o</w:t>
      </w:r>
      <w:r>
        <w:rPr>
          <w:rFonts w:eastAsia="Montserrat"/>
        </w:rPr>
        <w:t> </w:t>
      </w:r>
      <w:r>
        <w:rPr>
          <w:rFonts w:eastAsia="Montserrat"/>
          <w:sz w:val="20"/>
          <w:szCs w:val="20"/>
        </w:rPr>
        <w:t>zobowiązaniach nałożonych niniejszą Umową. Za wszelkie ujawnienia Informacji Poufnych przez takie osoby Strony odpowiadają jak za własne działania lub</w:t>
      </w:r>
      <w:r>
        <w:rPr>
          <w:rFonts w:eastAsia="Montserrat"/>
        </w:rPr>
        <w:t> </w:t>
      </w:r>
      <w:r>
        <w:rPr>
          <w:rFonts w:eastAsia="Montserrat"/>
          <w:sz w:val="20"/>
          <w:szCs w:val="20"/>
        </w:rPr>
        <w:t>zaniechania.</w:t>
      </w:r>
    </w:p>
    <w:p>
      <w:pPr>
        <w:pStyle w:val="Normal"/>
        <w:widowControl w:val="false"/>
        <w:numPr>
          <w:ilvl w:val="0"/>
          <w:numId w:val="7"/>
        </w:numPr>
        <w:spacing w:lineRule="auto" w:line="360"/>
        <w:ind w:hanging="360" w:left="720"/>
        <w:jc w:val="both"/>
        <w:rPr>
          <w:sz w:val="20"/>
          <w:szCs w:val="20"/>
        </w:rPr>
      </w:pPr>
      <w:r>
        <w:rPr>
          <w:rFonts w:eastAsia="Montserrat"/>
          <w:sz w:val="20"/>
          <w:szCs w:val="20"/>
        </w:rPr>
        <w:t>Postanowienia zawarte w niniejszym ustępie nie obowiązują, jeśli:</w:t>
      </w:r>
    </w:p>
    <w:p>
      <w:pPr>
        <w:pStyle w:val="Normal"/>
        <w:widowControl w:val="false"/>
        <w:numPr>
          <w:ilvl w:val="0"/>
          <w:numId w:val="9"/>
        </w:numPr>
        <w:spacing w:lineRule="auto" w:line="360"/>
        <w:ind w:hanging="360" w:left="1141" w:right="80"/>
        <w:jc w:val="both"/>
        <w:rPr>
          <w:rFonts w:eastAsia="Montserrat"/>
          <w:sz w:val="20"/>
          <w:szCs w:val="20"/>
        </w:rPr>
      </w:pPr>
      <w:r>
        <w:rPr>
          <w:rFonts w:eastAsia="Montserrat"/>
          <w:sz w:val="20"/>
          <w:szCs w:val="20"/>
        </w:rPr>
        <w:t>przedmiotowe informacje są powszechnie znane,</w:t>
      </w:r>
    </w:p>
    <w:p>
      <w:pPr>
        <w:pStyle w:val="Normal"/>
        <w:widowControl w:val="false"/>
        <w:numPr>
          <w:ilvl w:val="0"/>
          <w:numId w:val="9"/>
        </w:numPr>
        <w:spacing w:lineRule="auto" w:line="360"/>
        <w:ind w:hanging="360" w:left="1141" w:right="80"/>
        <w:jc w:val="both"/>
        <w:rPr>
          <w:rFonts w:eastAsia="Montserrat"/>
          <w:sz w:val="20"/>
          <w:szCs w:val="20"/>
        </w:rPr>
      </w:pPr>
      <w:r>
        <w:rPr>
          <w:rFonts w:eastAsia="Montserrat"/>
          <w:sz w:val="20"/>
          <w:szCs w:val="20"/>
        </w:rPr>
        <w:t>jest to wymagane bezwzględnie obowiązującymi przepisami prawa. W</w:t>
      </w:r>
      <w:r>
        <w:rPr>
          <w:rFonts w:eastAsia="Montserrat"/>
        </w:rPr>
        <w:t> </w:t>
      </w:r>
      <w:r>
        <w:rPr>
          <w:rFonts w:eastAsia="Montserrat"/>
          <w:sz w:val="20"/>
          <w:szCs w:val="20"/>
        </w:rPr>
        <w:t>przypadku ujawnienia Informacji Poufnych na podstawie bezwzględnie obowiązujących przepisów prawa, Strona ujawniająca zobowiązuje się poinformować o tym drugą Stronę na piśmie z wyprzedzeniem niezbędnym do skonsultowania zasadności i zakresu ujawnienia oraz udostępnić odpowiednie informacje uprawnionym do tego podmiotom wyłącznie w</w:t>
      </w:r>
      <w:r>
        <w:rPr>
          <w:rFonts w:eastAsia="Montserrat"/>
        </w:rPr>
        <w:t> </w:t>
      </w:r>
      <w:r>
        <w:rPr>
          <w:rFonts w:eastAsia="Montserrat"/>
          <w:sz w:val="20"/>
          <w:szCs w:val="20"/>
        </w:rPr>
        <w:t>zakresie uzasadnionym dyspozycją odpowiednich przepisów.</w:t>
      </w:r>
    </w:p>
    <w:p>
      <w:pPr>
        <w:pStyle w:val="Normal"/>
        <w:widowControl w:val="false"/>
        <w:numPr>
          <w:ilvl w:val="0"/>
          <w:numId w:val="7"/>
        </w:numPr>
        <w:spacing w:lineRule="auto" w:line="360"/>
        <w:ind w:hanging="360" w:left="720"/>
        <w:jc w:val="both"/>
        <w:rPr>
          <w:sz w:val="20"/>
          <w:szCs w:val="20"/>
        </w:rPr>
      </w:pPr>
      <w:r>
        <w:rPr>
          <w:rFonts w:eastAsia="Montserrat"/>
          <w:sz w:val="20"/>
          <w:szCs w:val="20"/>
        </w:rPr>
        <w:t>Naruszenie opisanych w pkt 1-5 powyżej zasad poufności przez którąkolwiek ze Stron upoważnia drugą Stronę do dochodzenia odszkodowania w pełnej wysokości za szkody rzeczywiste (</w:t>
      </w:r>
      <w:r>
        <w:rPr>
          <w:rFonts w:eastAsia="Montserrat"/>
          <w:i/>
          <w:sz w:val="20"/>
          <w:szCs w:val="20"/>
        </w:rPr>
        <w:t>damnum emergens</w:t>
      </w:r>
      <w:r>
        <w:rPr>
          <w:rFonts w:eastAsia="Montserrat"/>
          <w:sz w:val="20"/>
          <w:szCs w:val="20"/>
        </w:rPr>
        <w:t>).</w:t>
      </w:r>
    </w:p>
    <w:p>
      <w:pPr>
        <w:pStyle w:val="Normal"/>
        <w:widowControl w:val="false"/>
        <w:numPr>
          <w:ilvl w:val="0"/>
          <w:numId w:val="7"/>
        </w:numPr>
        <w:spacing w:lineRule="auto" w:line="360"/>
        <w:ind w:hanging="360" w:left="720"/>
        <w:jc w:val="both"/>
        <w:rPr>
          <w:sz w:val="20"/>
          <w:szCs w:val="20"/>
        </w:rPr>
      </w:pPr>
      <w:r>
        <w:rPr>
          <w:rFonts w:eastAsia="Montserrat"/>
          <w:sz w:val="20"/>
          <w:szCs w:val="20"/>
        </w:rPr>
        <w:t xml:space="preserve">Każda ze Stron wyraża zgodę na publiczne informowanie przez drugą Stronę w celach marketingowych informacji o fakcie współpracy na podstawie niniejszej Umowy, przy czym treść i forma takiej informacji powinna uwzględniać dobre imię drugiej strony i w żadnym wypadku nie godzić w jej słuszne interesy, markę, renomę, itp. W razie zgłoszenia jakichkolwiek uwag co do treści takiej informacji Strona podająca taką informację do publicznej wiadomości ma obowiązek odpowiednio zmodyfikować jej treść/ formę, z uwzględnieniem uwag zgłoszonych przez drugą Stronę. </w:t>
      </w:r>
    </w:p>
    <w:p>
      <w:pPr>
        <w:pStyle w:val="Normal"/>
        <w:widowControl w:val="false"/>
        <w:spacing w:lineRule="auto" w:line="360"/>
        <w:ind w:left="709"/>
        <w:jc w:val="both"/>
        <w:rPr>
          <w:rFonts w:eastAsia="Montserrat"/>
          <w:sz w:val="20"/>
          <w:szCs w:val="20"/>
        </w:rPr>
      </w:pPr>
      <w:r>
        <w:rPr>
          <w:rFonts w:eastAsia="Montserrat"/>
          <w:sz w:val="20"/>
          <w:szCs w:val="20"/>
        </w:rPr>
      </w:r>
    </w:p>
    <w:p>
      <w:pPr>
        <w:pStyle w:val="Normal"/>
        <w:widowControl w:val="false"/>
        <w:spacing w:lineRule="auto" w:line="360"/>
        <w:ind w:left="720"/>
        <w:rPr>
          <w:rFonts w:eastAsia="Montserrat"/>
          <w:b/>
          <w:sz w:val="20"/>
          <w:szCs w:val="20"/>
        </w:rPr>
      </w:pPr>
      <w:r>
        <w:rPr>
          <w:rFonts w:eastAsia="Montserrat"/>
          <w:b/>
          <w:sz w:val="20"/>
          <w:szCs w:val="20"/>
        </w:rPr>
      </w:r>
    </w:p>
    <w:p>
      <w:pPr>
        <w:pStyle w:val="Heading2"/>
        <w:widowControl w:val="false"/>
        <w:numPr>
          <w:ilvl w:val="0"/>
          <w:numId w:val="4"/>
        </w:numPr>
        <w:spacing w:lineRule="auto" w:line="360"/>
        <w:ind w:hanging="371" w:left="1080"/>
        <w:rPr/>
      </w:pPr>
      <w:bookmarkStart w:id="11" w:name="_w0ah3279acxk"/>
      <w:bookmarkEnd w:id="11"/>
      <w:r>
        <w:rPr/>
        <w:t>Siła wyższa</w:t>
      </w:r>
    </w:p>
    <w:p>
      <w:pPr>
        <w:pStyle w:val="Normal"/>
        <w:numPr>
          <w:ilvl w:val="0"/>
          <w:numId w:val="22"/>
        </w:numPr>
        <w:spacing w:lineRule="auto" w:line="360" w:before="0" w:after="0"/>
        <w:ind w:hanging="426" w:left="426"/>
        <w:contextualSpacing/>
        <w:jc w:val="both"/>
        <w:rPr>
          <w:sz w:val="20"/>
          <w:szCs w:val="20"/>
        </w:rPr>
      </w:pPr>
      <w:r>
        <w:rPr>
          <w:bCs/>
          <w:iCs/>
          <w:sz w:val="20"/>
          <w:szCs w:val="20"/>
        </w:rPr>
        <w:t>Przez „siłę wyższą” Strony rozumieją zdarzenie nagłe, nieprzewidziane i niezależne od woli Stron, którego skutki są niemożliwe do zapobieżenia, uniemożliwiające wykonanie umowy w całości lub części, na stałe lub na pewien czas, któremu nie można zapobiec ani przeciwdziałać przy zachowaniu należytej staranności. W szczególności za „siłę wyższą” uznaje się pożar, powódź, epidemię, trzęsienia ziemi, awarię zasilania lub naturalnych źródeł energii, huragany i inne katastrofy naturalne, a także stany nadzwyczajne i wyjątkowe, w tym stan wojny, stan wojenny, stan klęski żywiołowej, stan epidemii, stan zagrożenia epidemicznego, a także strajki, bojkoty, zamachy terrorystyczne, blokady komunikacyjne o charakterze ponadregionalnym, a także przypadki wydawania przez władze krajowe i lokalne aktów prawnych wprowadzających ograniczenia, nakazy lub zakazy określonego zachowania się, niezależnie od formy takiego aktu oraz tego czy zagrażają w chwili obecnej.</w:t>
      </w:r>
    </w:p>
    <w:p>
      <w:pPr>
        <w:pStyle w:val="Normal"/>
        <w:numPr>
          <w:ilvl w:val="0"/>
          <w:numId w:val="22"/>
        </w:numPr>
        <w:spacing w:lineRule="auto" w:line="360" w:before="0" w:after="0"/>
        <w:ind w:hanging="426" w:left="426"/>
        <w:contextualSpacing/>
        <w:jc w:val="both"/>
        <w:rPr>
          <w:sz w:val="20"/>
          <w:szCs w:val="20"/>
        </w:rPr>
      </w:pPr>
      <w:r>
        <w:rPr>
          <w:sz w:val="20"/>
          <w:szCs w:val="20"/>
        </w:rPr>
        <w:t xml:space="preserve">W razie wystąpienia przypadku ,,siły wyższej’’ mającego negatywny wpływ na prawidłowe realizowanie postanowień Umowy, strona dotknięta ,,siłą wyższą’’, zostaje zwolniona ze swoich zobowiązań wynikających z Umowy, na czas występowania ,,siły wyższej’’ a uzgodnione terminy zostaną odpowiednio przedłużone. </w:t>
      </w:r>
    </w:p>
    <w:p>
      <w:pPr>
        <w:pStyle w:val="Normal"/>
        <w:numPr>
          <w:ilvl w:val="0"/>
          <w:numId w:val="22"/>
        </w:numPr>
        <w:spacing w:lineRule="auto" w:line="360" w:before="0" w:after="0"/>
        <w:ind w:hanging="426" w:left="426"/>
        <w:contextualSpacing/>
        <w:jc w:val="both"/>
        <w:rPr>
          <w:sz w:val="20"/>
          <w:szCs w:val="20"/>
        </w:rPr>
      </w:pPr>
      <w:r>
        <w:rPr>
          <w:sz w:val="20"/>
          <w:szCs w:val="20"/>
        </w:rPr>
        <w:t xml:space="preserve">W razie wystąpienia przypadku ,,siły wyższej’’ strona, która ze względu na ,,siłę wyższą’’ nie może zrealizować swoich zobowiązań jest zobowiązana powiadomić pisemnie o tym fakcie drugą stronę oraz podać dane na temat okoliczności ,,siły wyższej’’ oraz ich wpływu na realizację zobowiązań. </w:t>
      </w:r>
    </w:p>
    <w:p>
      <w:pPr>
        <w:pStyle w:val="Normal"/>
        <w:numPr>
          <w:ilvl w:val="0"/>
          <w:numId w:val="22"/>
        </w:numPr>
        <w:spacing w:lineRule="auto" w:line="360" w:before="0" w:after="0"/>
        <w:ind w:hanging="426" w:left="426"/>
        <w:contextualSpacing/>
        <w:jc w:val="both"/>
        <w:rPr>
          <w:sz w:val="20"/>
          <w:szCs w:val="20"/>
        </w:rPr>
      </w:pPr>
      <w:r>
        <w:rPr>
          <w:sz w:val="20"/>
          <w:szCs w:val="20"/>
        </w:rPr>
        <w:t>Po ustaniu „siły wyższej” strona dotknięta działaniem „siły wyższej”, jest zobowiązana niezwłocznie powiadomić pisemnie drugą stronę o fakcie ustania okoliczności lub zdarzeń „siły wyższej”. Po otrzymaniu zawiadomienia strony ustalają nowy termin realizacji.</w:t>
      </w:r>
    </w:p>
    <w:p>
      <w:pPr>
        <w:pStyle w:val="Heading2"/>
        <w:widowControl w:val="false"/>
        <w:numPr>
          <w:ilvl w:val="0"/>
          <w:numId w:val="4"/>
        </w:numPr>
        <w:spacing w:lineRule="auto" w:line="360"/>
        <w:ind w:hanging="371" w:left="1080"/>
        <w:rPr/>
      </w:pPr>
      <w:r>
        <w:rPr/>
        <w:t>Zmiana umowy</w:t>
      </w:r>
    </w:p>
    <w:p>
      <w:pPr>
        <w:pStyle w:val="Normal"/>
        <w:widowControl w:val="false"/>
        <w:numPr>
          <w:ilvl w:val="0"/>
          <w:numId w:val="16"/>
        </w:numPr>
        <w:spacing w:lineRule="auto" w:line="360"/>
        <w:ind w:hanging="357" w:left="703"/>
        <w:jc w:val="both"/>
        <w:rPr>
          <w:rFonts w:eastAsia="Montserrat"/>
          <w:sz w:val="20"/>
          <w:szCs w:val="20"/>
          <w:lang w:bidi="pl-PL"/>
        </w:rPr>
      </w:pPr>
      <w:r>
        <w:rPr>
          <w:rFonts w:eastAsia="Montserrat"/>
          <w:sz w:val="20"/>
          <w:szCs w:val="20"/>
          <w:lang w:val="pl-PL"/>
        </w:rPr>
        <w:t>Zleceniodawca</w:t>
      </w:r>
      <w:r>
        <w:rPr>
          <w:rFonts w:eastAsia="Montserrat"/>
          <w:iCs/>
          <w:sz w:val="20"/>
          <w:szCs w:val="20"/>
          <w:lang w:val="pl-PL"/>
        </w:rPr>
        <w:t xml:space="preserve"> dopuszcza możliwość wprowadzenia zmian do zawartej umowy jeżeli konieczność wprowadzania takich zmian wynika z następujących okoliczności:</w:t>
      </w:r>
    </w:p>
    <w:p>
      <w:pPr>
        <w:pStyle w:val="ListParagraph"/>
        <w:widowControl w:val="false"/>
        <w:numPr>
          <w:ilvl w:val="0"/>
          <w:numId w:val="21"/>
        </w:numPr>
        <w:spacing w:lineRule="auto" w:line="360"/>
        <w:jc w:val="both"/>
        <w:rPr>
          <w:rFonts w:eastAsia="Montserrat"/>
          <w:sz w:val="20"/>
          <w:szCs w:val="20"/>
          <w:lang w:bidi="pl-PL"/>
        </w:rPr>
      </w:pPr>
      <w:r>
        <w:rPr>
          <w:rFonts w:eastAsia="Montserrat"/>
          <w:sz w:val="20"/>
          <w:szCs w:val="20"/>
          <w:lang w:bidi="pl-PL"/>
        </w:rPr>
        <w:t>zmiany terminu realizacji przedmiotu umowy (bez zmiany wynagrodzenia) w przypadku działania siły wyższej, o której mowa w pkt 9 mającej bezpośredni wpływ na termin wykonania zamówienia. Termin wykonania zobowiązania wynikający z niniejszej umowy ulega przedłużeniu o czas trwania siły wyższej;</w:t>
      </w:r>
    </w:p>
    <w:p>
      <w:pPr>
        <w:pStyle w:val="ListParagraph"/>
        <w:widowControl w:val="false"/>
        <w:numPr>
          <w:ilvl w:val="0"/>
          <w:numId w:val="21"/>
        </w:numPr>
        <w:spacing w:lineRule="auto" w:line="360"/>
        <w:jc w:val="both"/>
        <w:rPr>
          <w:rFonts w:eastAsia="Montserrat"/>
          <w:sz w:val="20"/>
          <w:szCs w:val="20"/>
          <w:lang w:bidi="pl-PL"/>
        </w:rPr>
      </w:pPr>
      <w:r>
        <w:rPr>
          <w:rFonts w:eastAsia="Montserrat"/>
          <w:sz w:val="20"/>
          <w:szCs w:val="20"/>
          <w:lang w:bidi="pl-PL"/>
        </w:rPr>
        <w:t>zmiany powszechnie obowiązujących przepisów prawa w zakresie mającym wpływ na realizację przedmiotu umowy;</w:t>
      </w:r>
    </w:p>
    <w:p>
      <w:pPr>
        <w:pStyle w:val="ListParagraph"/>
        <w:widowControl w:val="false"/>
        <w:numPr>
          <w:ilvl w:val="0"/>
          <w:numId w:val="21"/>
        </w:numPr>
        <w:spacing w:lineRule="auto" w:line="360"/>
        <w:jc w:val="both"/>
        <w:rPr>
          <w:rFonts w:eastAsia="Montserrat"/>
          <w:sz w:val="20"/>
          <w:szCs w:val="20"/>
          <w:lang w:bidi="pl-PL"/>
        </w:rPr>
      </w:pPr>
      <w:r>
        <w:rPr>
          <w:rFonts w:eastAsia="Montserrat"/>
          <w:sz w:val="20"/>
          <w:szCs w:val="20"/>
          <w:lang w:bidi="pl-PL"/>
        </w:rPr>
        <w:t>jeśli konieczność ich wprowadzenia  wynika  z  faktu,  że  przedmiot  umowy,  określony w ofercie Wykonawcy, z uwagi na postęp technologiczny został wycofany z produkcji. Wówczas zastępuje się go produktem nowszym, o funkcjonalności i wydajności nie gorszej niż w specyfikacji warunków zamówienia oraz złożonej ofercie, przy czym ewentualne zmiany kosztów obciążają Wykonawcę.</w:t>
      </w:r>
    </w:p>
    <w:p>
      <w:pPr>
        <w:pStyle w:val="Normal"/>
        <w:widowControl w:val="false"/>
        <w:numPr>
          <w:ilvl w:val="0"/>
          <w:numId w:val="16"/>
        </w:numPr>
        <w:spacing w:lineRule="auto" w:line="360"/>
        <w:ind w:hanging="357" w:left="703"/>
        <w:jc w:val="both"/>
        <w:rPr>
          <w:rFonts w:eastAsia="Montserrat"/>
          <w:sz w:val="20"/>
          <w:szCs w:val="20"/>
        </w:rPr>
      </w:pPr>
      <w:r>
        <w:rPr>
          <w:rFonts w:eastAsia="Montserrat"/>
          <w:sz w:val="20"/>
          <w:szCs w:val="20"/>
          <w:lang w:bidi="pl-PL"/>
        </w:rPr>
        <w:t>Zmiany umowy mogą zostać zainicjowane zarówno przez Zleceniodawcę jak i przez Wykonawcę.</w:t>
      </w:r>
    </w:p>
    <w:p>
      <w:pPr>
        <w:pStyle w:val="Normal"/>
        <w:widowControl w:val="false"/>
        <w:numPr>
          <w:ilvl w:val="0"/>
          <w:numId w:val="16"/>
        </w:numPr>
        <w:spacing w:lineRule="auto" w:line="360"/>
        <w:ind w:hanging="357" w:left="703"/>
        <w:jc w:val="both"/>
        <w:rPr>
          <w:rFonts w:eastAsia="Montserrat"/>
          <w:sz w:val="20"/>
          <w:szCs w:val="20"/>
        </w:rPr>
      </w:pPr>
      <w:r>
        <w:rPr>
          <w:rFonts w:eastAsia="Montserrat"/>
          <w:sz w:val="20"/>
          <w:szCs w:val="20"/>
        </w:rPr>
        <w:t>W przypadku konieczności wprowadzenia zmian do umowy strona zainteresowana przekazuje drugiej stronie wniosek na piśmie na adresy wskazane w umowie wraz z opisem zdarzenia lub okoliczności stanowiących podstawę do żądania takiej zmiany.</w:t>
      </w:r>
    </w:p>
    <w:p>
      <w:pPr>
        <w:pStyle w:val="Normal"/>
        <w:widowControl w:val="false"/>
        <w:numPr>
          <w:ilvl w:val="0"/>
          <w:numId w:val="16"/>
        </w:numPr>
        <w:spacing w:lineRule="auto" w:line="360"/>
        <w:ind w:hanging="357" w:left="703"/>
        <w:jc w:val="both"/>
        <w:rPr>
          <w:rFonts w:eastAsia="Montserrat"/>
          <w:sz w:val="20"/>
          <w:szCs w:val="20"/>
        </w:rPr>
      </w:pPr>
      <w:r>
        <w:rPr>
          <w:rFonts w:eastAsia="Montserrat"/>
          <w:sz w:val="20"/>
          <w:szCs w:val="20"/>
        </w:rPr>
        <w:t>Wykonawca zobowiązany jest do dostarczenia wraz z wnioskiem wszelkich innych dokumentów wymaganych Umową uzasadniających żądanie zmiany Umowy, stosownie do zdarzenia lub okoliczności stanowiących podstawę żądania zmiany.</w:t>
      </w:r>
    </w:p>
    <w:p>
      <w:pPr>
        <w:pStyle w:val="Normal"/>
        <w:widowControl w:val="false"/>
        <w:numPr>
          <w:ilvl w:val="0"/>
          <w:numId w:val="16"/>
        </w:numPr>
        <w:spacing w:lineRule="auto" w:line="360"/>
        <w:ind w:hanging="357" w:left="703"/>
        <w:jc w:val="both"/>
        <w:rPr>
          <w:rFonts w:eastAsia="Montserrat"/>
          <w:sz w:val="20"/>
          <w:szCs w:val="20"/>
        </w:rPr>
      </w:pPr>
      <w:r>
        <w:rPr>
          <w:rFonts w:eastAsia="Montserrat"/>
          <w:sz w:val="20"/>
          <w:szCs w:val="20"/>
        </w:rPr>
        <w:t xml:space="preserve">W razie wątpliwości, przyjmuje się, że nie stanowią zmiany Umowy następujące zmiany: </w:t>
      </w:r>
    </w:p>
    <w:p>
      <w:pPr>
        <w:pStyle w:val="Normal"/>
        <w:widowControl w:val="false"/>
        <w:spacing w:lineRule="auto" w:line="360"/>
        <w:ind w:left="703"/>
        <w:jc w:val="both"/>
        <w:rPr>
          <w:rFonts w:eastAsia="Montserrat"/>
          <w:sz w:val="20"/>
          <w:szCs w:val="20"/>
        </w:rPr>
      </w:pPr>
      <w:r>
        <w:rPr>
          <w:rFonts w:eastAsia="Montserrat"/>
          <w:sz w:val="20"/>
          <w:szCs w:val="20"/>
        </w:rPr>
        <w:t xml:space="preserve">1) danych związanych z obsługą administracyjno-organizacyjną Umowy, </w:t>
      </w:r>
    </w:p>
    <w:p>
      <w:pPr>
        <w:pStyle w:val="Normal"/>
        <w:widowControl w:val="false"/>
        <w:spacing w:lineRule="auto" w:line="360"/>
        <w:ind w:left="703"/>
        <w:jc w:val="both"/>
        <w:rPr>
          <w:rFonts w:eastAsia="Montserrat"/>
          <w:sz w:val="20"/>
          <w:szCs w:val="20"/>
        </w:rPr>
      </w:pPr>
      <w:r>
        <w:rPr>
          <w:rFonts w:eastAsia="Montserrat"/>
          <w:sz w:val="20"/>
          <w:szCs w:val="20"/>
        </w:rPr>
        <w:t xml:space="preserve">2) danych teleadresowych, </w:t>
      </w:r>
    </w:p>
    <w:p>
      <w:pPr>
        <w:pStyle w:val="Normal"/>
        <w:widowControl w:val="false"/>
        <w:spacing w:lineRule="auto" w:line="360"/>
        <w:ind w:left="703"/>
        <w:jc w:val="both"/>
        <w:rPr>
          <w:rFonts w:eastAsia="Montserrat"/>
          <w:sz w:val="20"/>
          <w:szCs w:val="20"/>
        </w:rPr>
      </w:pPr>
      <w:r>
        <w:rPr>
          <w:rFonts w:eastAsia="Montserrat"/>
          <w:sz w:val="20"/>
          <w:szCs w:val="20"/>
        </w:rPr>
        <w:t>3) danych rejestrowych.</w:t>
      </w:r>
    </w:p>
    <w:p>
      <w:pPr>
        <w:pStyle w:val="Heading2"/>
        <w:widowControl w:val="false"/>
        <w:numPr>
          <w:ilvl w:val="0"/>
          <w:numId w:val="4"/>
        </w:numPr>
        <w:spacing w:lineRule="auto" w:line="360"/>
        <w:ind w:hanging="371" w:left="1080"/>
        <w:rPr/>
      </w:pPr>
      <w:r>
        <w:rPr/>
        <w:t>Odstąpienie od umowy</w:t>
      </w:r>
    </w:p>
    <w:p>
      <w:pPr>
        <w:pStyle w:val="ListParagraph"/>
        <w:numPr>
          <w:ilvl w:val="0"/>
          <w:numId w:val="23"/>
        </w:numPr>
        <w:spacing w:lineRule="auto" w:line="360" w:before="0" w:after="160"/>
        <w:ind w:hanging="357" w:left="360"/>
        <w:contextualSpacing/>
        <w:jc w:val="both"/>
        <w:rPr>
          <w:sz w:val="20"/>
          <w:szCs w:val="20"/>
        </w:rPr>
      </w:pPr>
      <w:r>
        <w:rPr>
          <w:sz w:val="20"/>
          <w:szCs w:val="20"/>
        </w:rPr>
        <w:t xml:space="preserve">Oprócz przypadków wymienionych w Kodeksie cywilnym, innych przepisach obowiązującego prawa, Zleceniodawcy przysługuje prawo odstąpienia od umowy w poniżej opisanych przypadkach: </w:t>
      </w:r>
    </w:p>
    <w:p>
      <w:pPr>
        <w:pStyle w:val="ListParagraph"/>
        <w:numPr>
          <w:ilvl w:val="1"/>
          <w:numId w:val="23"/>
        </w:numPr>
        <w:spacing w:lineRule="auto" w:line="360" w:before="0" w:after="160"/>
        <w:ind w:hanging="357" w:left="1080"/>
        <w:contextualSpacing/>
        <w:jc w:val="both"/>
        <w:rPr>
          <w:sz w:val="20"/>
          <w:szCs w:val="20"/>
        </w:rPr>
      </w:pPr>
      <w:r>
        <w:rPr>
          <w:sz w:val="20"/>
          <w:szCs w:val="20"/>
        </w:rPr>
        <w:t xml:space="preserve">wystąpi istotna zmiana okoliczności powodująca, że wykonanie umowy nie leży w interesie publicznym, czego nie można było przewidzieć w chwili zawarcia umowy lub dalsze wykonywanie umowy może zagrozić podstawowemu interesowi bezpieczeństwa państwa lub bezpieczeństwu publicznemu – odstąpienie od umowy w tym przypadku może nastąpić w terminie 30 dni od powzięcia wiadomości o powyższych okolicznościach. W takim wypadku Wykonawca może żądać jedynie wynagrodzenia należnego mu z tytułu wykonania części umowy, </w:t>
      </w:r>
    </w:p>
    <w:p>
      <w:pPr>
        <w:pStyle w:val="ListParagraph"/>
        <w:numPr>
          <w:ilvl w:val="1"/>
          <w:numId w:val="23"/>
        </w:numPr>
        <w:spacing w:lineRule="auto" w:line="360" w:before="0" w:after="160"/>
        <w:ind w:hanging="357" w:left="1080"/>
        <w:contextualSpacing/>
        <w:jc w:val="both"/>
        <w:rPr>
          <w:sz w:val="20"/>
          <w:szCs w:val="20"/>
        </w:rPr>
      </w:pPr>
      <w:r>
        <w:rPr>
          <w:sz w:val="20"/>
          <w:szCs w:val="20"/>
        </w:rPr>
        <w:t xml:space="preserve">otwarcia postępowania likwidacyjnego Wykonawcy; </w:t>
      </w:r>
    </w:p>
    <w:p>
      <w:pPr>
        <w:pStyle w:val="ListParagraph"/>
        <w:numPr>
          <w:ilvl w:val="1"/>
          <w:numId w:val="23"/>
        </w:numPr>
        <w:spacing w:lineRule="auto" w:line="360" w:before="0" w:after="160"/>
        <w:ind w:hanging="357" w:left="1080"/>
        <w:contextualSpacing/>
        <w:jc w:val="both"/>
        <w:rPr>
          <w:sz w:val="20"/>
          <w:szCs w:val="20"/>
        </w:rPr>
      </w:pPr>
      <w:r>
        <w:rPr>
          <w:sz w:val="20"/>
          <w:szCs w:val="20"/>
        </w:rPr>
        <w:t xml:space="preserve">wykreślenia Wykonawcy z właściwego rejestru lub ewidencji; </w:t>
      </w:r>
    </w:p>
    <w:p>
      <w:pPr>
        <w:pStyle w:val="ListParagraph"/>
        <w:numPr>
          <w:ilvl w:val="1"/>
          <w:numId w:val="23"/>
        </w:numPr>
        <w:spacing w:lineRule="auto" w:line="360" w:before="0" w:after="160"/>
        <w:ind w:hanging="357" w:left="1080"/>
        <w:contextualSpacing/>
        <w:jc w:val="both"/>
        <w:rPr>
          <w:sz w:val="20"/>
          <w:szCs w:val="20"/>
        </w:rPr>
      </w:pPr>
      <w:r>
        <w:rPr>
          <w:sz w:val="20"/>
          <w:szCs w:val="20"/>
        </w:rPr>
        <w:t xml:space="preserve">zajęcia majątku Wykonawcy w stopniu uniemożliwiającym mu wykonanie Umowy; </w:t>
      </w:r>
    </w:p>
    <w:p>
      <w:pPr>
        <w:pStyle w:val="ListParagraph"/>
        <w:numPr>
          <w:ilvl w:val="1"/>
          <w:numId w:val="23"/>
        </w:numPr>
        <w:spacing w:lineRule="auto" w:line="360" w:before="0" w:after="160"/>
        <w:ind w:hanging="357" w:left="1080"/>
        <w:contextualSpacing/>
        <w:jc w:val="both"/>
        <w:rPr>
          <w:sz w:val="20"/>
          <w:szCs w:val="20"/>
        </w:rPr>
      </w:pPr>
      <w:r>
        <w:rPr>
          <w:sz w:val="20"/>
          <w:szCs w:val="20"/>
        </w:rPr>
        <w:t xml:space="preserve">gdy Wykonawca realizuje przedmiot umowy niezgodnie z postanowieniami określonymi w niniejszej umowie, pomimo jednokrotnego wezwania przez Zleceniodawcę do jego prawidłowej realizacji w terminie 7 dni od dnia wezwania </w:t>
      </w:r>
    </w:p>
    <w:p>
      <w:pPr>
        <w:pStyle w:val="ListParagraph"/>
        <w:numPr>
          <w:ilvl w:val="1"/>
          <w:numId w:val="23"/>
        </w:numPr>
        <w:spacing w:lineRule="auto" w:line="360" w:before="0" w:after="160"/>
        <w:ind w:hanging="357" w:left="1080"/>
        <w:contextualSpacing/>
        <w:jc w:val="both"/>
        <w:rPr>
          <w:sz w:val="20"/>
          <w:szCs w:val="20"/>
        </w:rPr>
      </w:pPr>
      <w:r>
        <w:rPr>
          <w:sz w:val="20"/>
          <w:szCs w:val="20"/>
        </w:rPr>
        <w:t xml:space="preserve">gdy zostanie wydany nakaz zajęcia majątku Wykonawcy; </w:t>
      </w:r>
    </w:p>
    <w:p>
      <w:pPr>
        <w:pStyle w:val="ListParagraph"/>
        <w:numPr>
          <w:ilvl w:val="0"/>
          <w:numId w:val="23"/>
        </w:numPr>
        <w:spacing w:lineRule="auto" w:line="360" w:before="0" w:after="160"/>
        <w:ind w:hanging="357" w:left="360"/>
        <w:contextualSpacing/>
        <w:jc w:val="both"/>
        <w:rPr>
          <w:sz w:val="20"/>
          <w:szCs w:val="20"/>
        </w:rPr>
      </w:pPr>
      <w:r>
        <w:rPr>
          <w:sz w:val="20"/>
          <w:szCs w:val="20"/>
        </w:rPr>
        <w:t xml:space="preserve">Oświadczenie o odstąpieniu od umowy powinno nastąpić w formie pisemnej pod rygorem nieważności takiego oświadczenia i musi zawierać uzasadnienie. Termin na złożenie oświadczenia o odstąpieniu wynosi 30 dni od powzięcia wiadomości o okolicznościach uprawniających do odstąpienia od umowy, a określonych w niniejszym paragrafie. </w:t>
      </w:r>
    </w:p>
    <w:p>
      <w:pPr>
        <w:pStyle w:val="ListParagraph"/>
        <w:numPr>
          <w:ilvl w:val="0"/>
          <w:numId w:val="23"/>
        </w:numPr>
        <w:spacing w:lineRule="auto" w:line="360" w:before="0" w:after="160"/>
        <w:ind w:hanging="357" w:left="360"/>
        <w:contextualSpacing/>
        <w:jc w:val="both"/>
        <w:rPr>
          <w:sz w:val="20"/>
          <w:szCs w:val="20"/>
        </w:rPr>
      </w:pPr>
      <w:r>
        <w:rPr>
          <w:sz w:val="20"/>
          <w:szCs w:val="20"/>
        </w:rPr>
        <w:t xml:space="preserve">Z dniem doręczenia Wykonawcy oświadczenia o odstąpieniu umowa zostaje rozwiązana. </w:t>
      </w:r>
    </w:p>
    <w:p>
      <w:pPr>
        <w:pStyle w:val="ListParagraph"/>
        <w:numPr>
          <w:ilvl w:val="0"/>
          <w:numId w:val="23"/>
        </w:numPr>
        <w:spacing w:lineRule="auto" w:line="360" w:before="0" w:after="160"/>
        <w:ind w:hanging="357" w:left="360"/>
        <w:contextualSpacing/>
        <w:jc w:val="both"/>
        <w:rPr>
          <w:sz w:val="20"/>
          <w:szCs w:val="20"/>
        </w:rPr>
      </w:pPr>
      <w:r>
        <w:rPr>
          <w:sz w:val="20"/>
          <w:szCs w:val="20"/>
        </w:rPr>
        <w:t>Oświadczenie o odstąpieniu od umowy Zleceniodawca wysyła listem poleconym za zwrotnym potwierdzeniem odbioru albo poprzez usługę kurierską na adres drugiej Strony podany w Umowie albo w zawiadomieniu o zmianie adresu. Odmowa przyjęcia pisma przez Wykonawcę lub dwukrotna adnotacja poczty „nie podjęto w terminie" (awizo) wywołuje skutki doręczenia.</w:t>
      </w:r>
    </w:p>
    <w:p>
      <w:pPr>
        <w:pStyle w:val="Heading2"/>
        <w:widowControl w:val="false"/>
        <w:numPr>
          <w:ilvl w:val="0"/>
          <w:numId w:val="4"/>
        </w:numPr>
        <w:spacing w:lineRule="auto" w:line="360"/>
        <w:ind w:hanging="371" w:left="1080"/>
        <w:rPr/>
      </w:pPr>
      <w:r>
        <w:rPr>
          <w:rFonts w:eastAsia="Montserrat"/>
        </w:rPr>
        <w:t>Postanowienia końcowe</w:t>
      </w:r>
    </w:p>
    <w:p>
      <w:pPr>
        <w:pStyle w:val="Normal"/>
        <w:widowControl w:val="false"/>
        <w:numPr>
          <w:ilvl w:val="0"/>
          <w:numId w:val="24"/>
        </w:numPr>
        <w:spacing w:lineRule="auto" w:line="360"/>
        <w:ind w:hanging="357" w:left="714"/>
        <w:jc w:val="both"/>
        <w:rPr>
          <w:rFonts w:eastAsia="Montserrat"/>
        </w:rPr>
      </w:pPr>
      <w:bookmarkStart w:id="12" w:name="_Hlk168302108"/>
      <w:r>
        <w:rPr>
          <w:rFonts w:eastAsia="Montserrat"/>
          <w:sz w:val="20"/>
          <w:szCs w:val="20"/>
        </w:rPr>
        <w:t>Przez cały okres współpracy, strony niniejszym zobowiązują się do niezatrudniania, niepodejmowania współpracy lub podzlecania jakichkolwiek prac osobom fizycznych, które w dacie zawarcia Umowy są pracownikami lub podwykonawcami drugiej ze Stron</w:t>
      </w:r>
      <w:bookmarkEnd w:id="12"/>
    </w:p>
    <w:p>
      <w:pPr>
        <w:pStyle w:val="Normal"/>
        <w:widowControl w:val="false"/>
        <w:numPr>
          <w:ilvl w:val="0"/>
          <w:numId w:val="24"/>
        </w:numPr>
        <w:spacing w:lineRule="auto" w:line="360"/>
        <w:ind w:hanging="357" w:left="703"/>
        <w:jc w:val="both"/>
        <w:rPr>
          <w:rFonts w:eastAsia="Montserrat"/>
        </w:rPr>
      </w:pPr>
      <w:r>
        <w:rPr>
          <w:rFonts w:eastAsia="Montserrat"/>
          <w:sz w:val="20"/>
          <w:szCs w:val="20"/>
        </w:rPr>
        <w:t>Niniejsza umowa została sporządzona w dwóch egzemplarzach po jednej dla każdej ze Stron. Załączniki stanowią integralne części Umowy.</w:t>
      </w:r>
    </w:p>
    <w:p>
      <w:pPr>
        <w:pStyle w:val="Normal"/>
        <w:widowControl w:val="false"/>
        <w:numPr>
          <w:ilvl w:val="0"/>
          <w:numId w:val="24"/>
        </w:numPr>
        <w:spacing w:lineRule="auto" w:line="360"/>
        <w:ind w:hanging="360" w:left="708"/>
        <w:jc w:val="both"/>
        <w:rPr>
          <w:rFonts w:eastAsia="Montserrat"/>
        </w:rPr>
      </w:pPr>
      <w:r>
        <w:rPr>
          <w:rFonts w:eastAsia="Montserrat"/>
          <w:sz w:val="20"/>
          <w:szCs w:val="20"/>
        </w:rPr>
        <w:t>Dla celów wykonywania niniejszej Umowy ustala się następujące dane kontaktowe stron:</w:t>
      </w:r>
    </w:p>
    <w:p>
      <w:pPr>
        <w:pStyle w:val="Normal"/>
        <w:widowControl w:val="false"/>
        <w:tabs>
          <w:tab w:val="clear" w:pos="720"/>
          <w:tab w:val="left" w:pos="1700" w:leader="none"/>
        </w:tabs>
        <w:spacing w:lineRule="auto" w:line="360"/>
        <w:jc w:val="both"/>
        <w:rPr>
          <w:rFonts w:eastAsia="Montserrat"/>
          <w:sz w:val="20"/>
          <w:szCs w:val="20"/>
        </w:rPr>
      </w:pPr>
      <w:r>
        <w:rPr>
          <w:rFonts w:eastAsia="Montserrat"/>
          <w:sz w:val="20"/>
          <w:szCs w:val="20"/>
        </w:rPr>
        <w:tab/>
        <w:t>Wykonawca: .............................................................................................</w:t>
      </w:r>
    </w:p>
    <w:p>
      <w:pPr>
        <w:pStyle w:val="Normal"/>
        <w:widowControl w:val="false"/>
        <w:tabs>
          <w:tab w:val="clear" w:pos="720"/>
          <w:tab w:val="left" w:pos="1700" w:leader="none"/>
        </w:tabs>
        <w:spacing w:lineRule="auto" w:line="360"/>
        <w:jc w:val="both"/>
        <w:rPr>
          <w:rFonts w:eastAsia="Montserrat"/>
          <w:sz w:val="20"/>
          <w:szCs w:val="20"/>
        </w:rPr>
      </w:pPr>
      <w:r>
        <w:rPr>
          <w:rFonts w:eastAsia="Montserrat"/>
          <w:sz w:val="20"/>
          <w:szCs w:val="20"/>
        </w:rPr>
        <w:tab/>
        <w:tab/>
        <w:tab/>
        <w:t xml:space="preserve">   .............................................................................................</w:t>
      </w:r>
    </w:p>
    <w:p>
      <w:pPr>
        <w:pStyle w:val="Normal"/>
        <w:widowControl w:val="false"/>
        <w:tabs>
          <w:tab w:val="clear" w:pos="720"/>
          <w:tab w:val="left" w:pos="1700" w:leader="none"/>
        </w:tabs>
        <w:spacing w:lineRule="auto" w:line="360"/>
        <w:jc w:val="both"/>
        <w:rPr>
          <w:rFonts w:eastAsia="Montserrat"/>
          <w:b/>
          <w:sz w:val="20"/>
          <w:szCs w:val="20"/>
        </w:rPr>
      </w:pPr>
      <w:r>
        <w:rPr>
          <w:rFonts w:eastAsia="Montserrat"/>
          <w:sz w:val="20"/>
          <w:szCs w:val="20"/>
        </w:rPr>
        <w:tab/>
        <w:tab/>
        <w:tab/>
        <w:t xml:space="preserve">   .............................................................................................</w:t>
      </w:r>
    </w:p>
    <w:p>
      <w:pPr>
        <w:pStyle w:val="Normal"/>
        <w:widowControl w:val="false"/>
        <w:tabs>
          <w:tab w:val="clear" w:pos="720"/>
          <w:tab w:val="left" w:pos="1700" w:leader="none"/>
        </w:tabs>
        <w:spacing w:lineRule="auto" w:line="360"/>
        <w:jc w:val="both"/>
        <w:rPr>
          <w:rFonts w:eastAsia="Montserrat"/>
          <w:sz w:val="20"/>
          <w:szCs w:val="20"/>
        </w:rPr>
      </w:pPr>
      <w:r>
        <w:rPr>
          <w:rFonts w:eastAsia="Montserrat"/>
          <w:b/>
          <w:sz w:val="20"/>
          <w:szCs w:val="20"/>
        </w:rPr>
        <w:tab/>
      </w:r>
      <w:r>
        <w:rPr>
          <w:rFonts w:eastAsia="Montserrat"/>
          <w:sz w:val="20"/>
          <w:szCs w:val="20"/>
        </w:rPr>
        <w:t>Zleceniodawca: Maciej Domański</w:t>
      </w:r>
    </w:p>
    <w:p>
      <w:pPr>
        <w:pStyle w:val="Normal"/>
        <w:widowControl w:val="false"/>
        <w:tabs>
          <w:tab w:val="clear" w:pos="720"/>
          <w:tab w:val="left" w:pos="1700" w:leader="none"/>
        </w:tabs>
        <w:spacing w:lineRule="auto" w:line="360"/>
        <w:jc w:val="both"/>
        <w:rPr>
          <w:rFonts w:eastAsia="Montserrat"/>
          <w:sz w:val="20"/>
          <w:szCs w:val="20"/>
        </w:rPr>
      </w:pPr>
      <w:r>
        <w:rPr>
          <w:rFonts w:eastAsia="Montserrat"/>
          <w:sz w:val="20"/>
          <w:szCs w:val="20"/>
        </w:rPr>
        <w:tab/>
        <w:tab/>
        <w:tab/>
        <w:t xml:space="preserve">        Tel. 61 8739 469</w:t>
      </w:r>
    </w:p>
    <w:p>
      <w:pPr>
        <w:pStyle w:val="Normal"/>
        <w:widowControl w:val="false"/>
        <w:tabs>
          <w:tab w:val="clear" w:pos="720"/>
          <w:tab w:val="left" w:pos="1700" w:leader="none"/>
        </w:tabs>
        <w:spacing w:lineRule="auto" w:line="360"/>
        <w:jc w:val="both"/>
        <w:rPr>
          <w:rFonts w:eastAsia="Montserrat"/>
          <w:b/>
          <w:sz w:val="20"/>
          <w:szCs w:val="20"/>
          <w:lang w:val="en-AU"/>
        </w:rPr>
      </w:pPr>
      <w:r>
        <w:rPr>
          <w:rFonts w:eastAsia="Montserrat"/>
          <w:sz w:val="20"/>
          <w:szCs w:val="20"/>
        </w:rPr>
        <w:tab/>
        <w:tab/>
        <w:tab/>
        <w:t xml:space="preserve">        </w:t>
      </w:r>
      <w:r>
        <w:rPr>
          <w:rFonts w:eastAsia="Montserrat"/>
          <w:sz w:val="20"/>
          <w:szCs w:val="20"/>
          <w:lang w:val="en-AU"/>
        </w:rPr>
        <w:t>Email: mdomanski@szpital-trusia.poznan.pl</w:t>
      </w:r>
    </w:p>
    <w:p>
      <w:pPr>
        <w:pStyle w:val="Normal"/>
        <w:widowControl w:val="false"/>
        <w:numPr>
          <w:ilvl w:val="0"/>
          <w:numId w:val="24"/>
        </w:numPr>
        <w:spacing w:lineRule="auto" w:line="360"/>
        <w:ind w:hanging="360" w:left="708"/>
        <w:jc w:val="both"/>
        <w:rPr>
          <w:rFonts w:eastAsia="Montserrat"/>
        </w:rPr>
      </w:pPr>
      <w:r>
        <w:rPr>
          <w:rFonts w:eastAsia="Montserrat"/>
          <w:sz w:val="20"/>
          <w:szCs w:val="20"/>
        </w:rPr>
        <w:t xml:space="preserve">Wszelkie zmiany niniejszej Umowy wymagają formy pisemnej pod rygorem nieważności, chyba że z treści Umowy wynikają inne postanowienia w tym zakresie. </w:t>
      </w:r>
    </w:p>
    <w:p>
      <w:pPr>
        <w:pStyle w:val="Normal"/>
        <w:widowControl w:val="false"/>
        <w:numPr>
          <w:ilvl w:val="0"/>
          <w:numId w:val="24"/>
        </w:numPr>
        <w:spacing w:lineRule="auto" w:line="360"/>
        <w:ind w:hanging="360" w:left="708"/>
        <w:jc w:val="both"/>
        <w:rPr>
          <w:rFonts w:eastAsia="Montserrat"/>
        </w:rPr>
      </w:pPr>
      <w:r>
        <w:rPr>
          <w:rFonts w:eastAsia="Montserrat"/>
          <w:sz w:val="20"/>
          <w:szCs w:val="20"/>
        </w:rPr>
        <w:t>Wszelkie spory wynikłe z niniejszej Umowy lub z nią związane będą rozwiązywane polubownie przez Strony działające w dobrej wierze. Jeśli jakikolwiek spór wynikający z niniejszej Umowy nie zostanie rozwiązany polubownie w terminie 30 dni od daty odpowiedniego żądania Strony, Strony poddadzą spór rozstrzygnięciu przez sądy powszechne właściwe dla siedziby Zleceniodawcy.</w:t>
      </w:r>
    </w:p>
    <w:p>
      <w:pPr>
        <w:pStyle w:val="Normal"/>
        <w:widowControl w:val="false"/>
        <w:numPr>
          <w:ilvl w:val="0"/>
          <w:numId w:val="24"/>
        </w:numPr>
        <w:spacing w:lineRule="auto" w:line="360"/>
        <w:ind w:hanging="360" w:left="708"/>
        <w:jc w:val="both"/>
        <w:rPr>
          <w:rFonts w:eastAsia="Montserrat"/>
        </w:rPr>
      </w:pPr>
      <w:r>
        <w:rPr>
          <w:rFonts w:eastAsia="Montserrat"/>
          <w:sz w:val="20"/>
          <w:szCs w:val="20"/>
        </w:rPr>
        <w:t xml:space="preserve">Prawa i Obowiązki z niniejszej umowy nie mogą zostać przeniesione przez żadną Stronę bez uprzedniej pisemnej (pod rygorem nieważności) zgody drugiej Strony, za wyjątkiem następstwa prawnego powstałego na skutek przekształcenia Strony (zmiana formy prawnej). Powyższe nie dotyczy możliwości powierzenia przez Wykonawcę wykonywania usług na podstawie niniejszej umowy osobom trzecim, jednakże za działania lub zaniechania takich osób trzecich Wykonawca odpowiada (na zasadzie ryzyka) jak za swoje działania lub zaniechania. </w:t>
      </w:r>
    </w:p>
    <w:p>
      <w:pPr>
        <w:pStyle w:val="Normal"/>
        <w:widowControl w:val="false"/>
        <w:numPr>
          <w:ilvl w:val="0"/>
          <w:numId w:val="24"/>
        </w:numPr>
        <w:spacing w:lineRule="auto" w:line="360"/>
        <w:ind w:hanging="360" w:left="708"/>
        <w:jc w:val="both"/>
        <w:rPr>
          <w:rFonts w:eastAsia="Montserrat"/>
        </w:rPr>
      </w:pPr>
      <w:r>
        <w:rPr>
          <w:rFonts w:eastAsia="Montserrat"/>
          <w:sz w:val="20"/>
          <w:szCs w:val="20"/>
        </w:rPr>
        <w:t>Jeśli jakiekolwiek postanowienie niniejszej Umowy zostanie uznane przez sąd lub inny kompetentny organ za bezskuteczne, pozostałe postanowienia niniejszej Umowy pozostaną w mocy.</w:t>
      </w:r>
    </w:p>
    <w:p>
      <w:pPr>
        <w:pStyle w:val="Normal"/>
        <w:widowControl w:val="false"/>
        <w:numPr>
          <w:ilvl w:val="0"/>
          <w:numId w:val="24"/>
        </w:numPr>
        <w:spacing w:lineRule="auto" w:line="360"/>
        <w:ind w:hanging="360" w:left="708"/>
        <w:jc w:val="both"/>
        <w:rPr>
          <w:rFonts w:eastAsia="Montserrat"/>
          <w:sz w:val="20"/>
          <w:szCs w:val="20"/>
        </w:rPr>
      </w:pPr>
      <w:r>
        <w:rPr>
          <w:rFonts w:eastAsia="Montserrat"/>
          <w:sz w:val="20"/>
          <w:szCs w:val="20"/>
        </w:rPr>
        <w:t>W sprawach nie uregulowanych niniejszą Umową mają zastosowanie odpowiednie przepisy Kodeksu cywilnego oraz ustawy Prawo zamówień publicznych.</w:t>
      </w:r>
    </w:p>
    <w:p>
      <w:pPr>
        <w:pStyle w:val="Normal"/>
        <w:widowControl w:val="false"/>
        <w:numPr>
          <w:ilvl w:val="0"/>
          <w:numId w:val="24"/>
        </w:numPr>
        <w:spacing w:lineRule="auto" w:line="360"/>
        <w:ind w:hanging="360" w:left="708"/>
        <w:jc w:val="both"/>
        <w:rPr>
          <w:rFonts w:eastAsia="Montserrat"/>
          <w:sz w:val="20"/>
          <w:szCs w:val="20"/>
        </w:rPr>
      </w:pPr>
      <w:r>
        <w:rPr>
          <w:rFonts w:eastAsia="Montserrat"/>
          <w:sz w:val="20"/>
          <w:szCs w:val="20"/>
        </w:rPr>
        <w:t>Umowa została sporządzona w języku polskim w trzech jednobrzmiących egzemplarzach, w tym jeden egzemplarz dla Wykonawcy i dwa dla Zamawiającego.</w:t>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u w:val="single"/>
        </w:rPr>
        <w:t>Załączniki</w:t>
      </w:r>
      <w:r>
        <w:rPr>
          <w:rFonts w:eastAsia="Montserrat"/>
          <w:sz w:val="20"/>
          <w:szCs w:val="20"/>
        </w:rPr>
        <w:t>:</w:t>
      </w:r>
    </w:p>
    <w:p>
      <w:pPr>
        <w:pStyle w:val="Normal"/>
        <w:widowControl w:val="false"/>
        <w:numPr>
          <w:ilvl w:val="0"/>
          <w:numId w:val="3"/>
        </w:numPr>
        <w:spacing w:lineRule="auto" w:line="360"/>
        <w:jc w:val="both"/>
        <w:rPr>
          <w:rFonts w:eastAsia="Montserrat"/>
          <w:sz w:val="20"/>
          <w:szCs w:val="20"/>
        </w:rPr>
      </w:pPr>
      <w:r>
        <w:rPr>
          <w:rFonts w:eastAsia="Montserrat"/>
          <w:sz w:val="20"/>
          <w:szCs w:val="20"/>
        </w:rPr>
        <w:t xml:space="preserve">Opis </w:t>
      </w:r>
      <w:r>
        <w:rPr>
          <w:rFonts w:eastAsia="Montserrat"/>
          <w:sz w:val="20"/>
          <w:szCs w:val="20"/>
        </w:rPr>
        <w:t>przedmiotu zamówienia (</w:t>
      </w:r>
      <w:r>
        <w:rPr>
          <w:rFonts w:eastAsia="Montserrat"/>
          <w:sz w:val="20"/>
          <w:szCs w:val="20"/>
        </w:rPr>
        <w:t xml:space="preserve">funkcjonalności </w:t>
      </w:r>
      <w:r>
        <w:rPr>
          <w:rFonts w:eastAsia="Montserrat"/>
          <w:sz w:val="20"/>
          <w:szCs w:val="20"/>
        </w:rPr>
        <w:t>s</w:t>
      </w:r>
      <w:r>
        <w:rPr>
          <w:rFonts w:eastAsia="Montserrat"/>
          <w:sz w:val="20"/>
          <w:szCs w:val="20"/>
        </w:rPr>
        <w:t>ystemu</w:t>
      </w:r>
      <w:r>
        <w:rPr>
          <w:rFonts w:eastAsia="Montserrat"/>
          <w:sz w:val="20"/>
          <w:szCs w:val="20"/>
        </w:rPr>
        <w:t>)</w:t>
      </w:r>
    </w:p>
    <w:p>
      <w:pPr>
        <w:pStyle w:val="Normal"/>
        <w:widowControl w:val="false"/>
        <w:numPr>
          <w:ilvl w:val="0"/>
          <w:numId w:val="3"/>
        </w:numPr>
        <w:spacing w:lineRule="auto" w:line="360"/>
        <w:jc w:val="both"/>
        <w:rPr>
          <w:rFonts w:eastAsia="Montserrat"/>
          <w:sz w:val="20"/>
          <w:szCs w:val="20"/>
        </w:rPr>
      </w:pPr>
      <w:r>
        <w:rPr>
          <w:rFonts w:eastAsia="Montserrat"/>
          <w:sz w:val="20"/>
          <w:szCs w:val="20"/>
        </w:rPr>
        <w:t>Wzór protokołu odbioru</w:t>
      </w:r>
    </w:p>
    <w:p>
      <w:pPr>
        <w:pStyle w:val="Heading3"/>
        <w:numPr>
          <w:ilvl w:val="0"/>
          <w:numId w:val="3"/>
        </w:numPr>
        <w:spacing w:before="0" w:after="0"/>
        <w:ind w:hanging="357" w:left="714"/>
        <w:rPr>
          <w:rFonts w:eastAsia="Montserrat"/>
          <w:color w:val="000000"/>
          <w:sz w:val="20"/>
          <w:szCs w:val="20"/>
        </w:rPr>
      </w:pPr>
      <w:bookmarkStart w:id="13" w:name="_b8fru04fraqf"/>
      <w:bookmarkEnd w:id="13"/>
      <w:r>
        <w:rPr>
          <w:rFonts w:eastAsia="Montserrat"/>
          <w:color w:val="000000"/>
          <w:sz w:val="20"/>
          <w:szCs w:val="20"/>
        </w:rPr>
        <w:t>Umowa powierzenia przetwarzania danych osobowych</w:t>
      </w:r>
    </w:p>
    <w:p>
      <w:pPr>
        <w:pStyle w:val="ListParagraph"/>
        <w:numPr>
          <w:ilvl w:val="0"/>
          <w:numId w:val="0"/>
        </w:numPr>
        <w:ind w:hanging="0" w:left="714"/>
        <w:rPr>
          <w:sz w:val="20"/>
          <w:szCs w:val="20"/>
        </w:rPr>
      </w:pPr>
      <w:r>
        <w:rPr>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Normal"/>
        <w:widowControl w:val="false"/>
        <w:spacing w:lineRule="auto" w:line="360"/>
        <w:jc w:val="both"/>
        <w:rPr>
          <w:rFonts w:eastAsia="Montserrat"/>
          <w:sz w:val="20"/>
          <w:szCs w:val="20"/>
        </w:rPr>
      </w:pPr>
      <w:r>
        <w:rPr>
          <w:rFonts w:eastAsia="Montserrat"/>
          <w:sz w:val="20"/>
          <w:szCs w:val="20"/>
        </w:rPr>
      </w:r>
    </w:p>
    <w:p>
      <w:pPr>
        <w:pStyle w:val="Heading3"/>
        <w:widowControl w:val="false"/>
        <w:spacing w:lineRule="auto" w:line="360"/>
        <w:jc w:val="both"/>
        <w:rPr/>
      </w:pPr>
      <w:r>
        <w:rPr/>
        <w:t>Zał. nr …. do umowy</w:t>
      </w:r>
    </w:p>
    <w:p>
      <w:pPr>
        <w:pStyle w:val="Heading3"/>
        <w:widowControl w:val="false"/>
        <w:spacing w:lineRule="auto" w:line="360"/>
        <w:jc w:val="both"/>
        <w:rPr>
          <w:b/>
          <w:bCs/>
        </w:rPr>
      </w:pPr>
      <w:r>
        <w:rPr>
          <w:b/>
          <w:bCs/>
        </w:rPr>
        <w:t xml:space="preserve">Opis </w:t>
      </w:r>
      <w:r>
        <w:rPr>
          <w:b/>
          <w:bCs/>
        </w:rPr>
        <w:t>przedmiotu zamówienia (</w:t>
      </w:r>
      <w:r>
        <w:rPr>
          <w:b/>
          <w:bCs/>
        </w:rPr>
        <w:t xml:space="preserve">funkcjonalności </w:t>
      </w:r>
      <w:r>
        <w:rPr>
          <w:b/>
          <w:bCs/>
        </w:rPr>
        <w:t>s</w:t>
      </w:r>
      <w:r>
        <w:rPr>
          <w:b/>
          <w:bCs/>
        </w:rPr>
        <w:t>ystemu</w:t>
      </w:r>
      <w:r>
        <w:rPr>
          <w:b/>
          <w:bCs/>
        </w:rPr>
        <w:t>)</w:t>
      </w:r>
    </w:p>
    <w:p>
      <w:pPr>
        <w:pStyle w:val="Normal"/>
        <w:spacing w:lineRule="auto" w:line="360"/>
        <w:rPr>
          <w:sz w:val="20"/>
          <w:szCs w:val="20"/>
        </w:rPr>
      </w:pPr>
      <w:r>
        <w:rPr>
          <w:sz w:val="20"/>
          <w:szCs w:val="20"/>
        </w:rPr>
      </w:r>
      <w:bookmarkStart w:id="14" w:name="_Hlk164424290"/>
      <w:bookmarkStart w:id="15" w:name="_Hlk164424290"/>
      <w:bookmarkEnd w:id="15"/>
    </w:p>
    <w:p>
      <w:pPr>
        <w:pStyle w:val="Normal"/>
        <w:spacing w:lineRule="auto" w:line="360"/>
        <w:rPr>
          <w:sz w:val="20"/>
          <w:szCs w:val="20"/>
        </w:rPr>
      </w:pPr>
      <w:r>
        <w:rPr>
          <w:sz w:val="20"/>
          <w:szCs w:val="20"/>
        </w:rPr>
        <w:t>Zamawiający posiada licencję na system low-code/workflow JobRouter na 300 użytkowników, na którym wdrożono procesy związane z obsługą wniosków doraźnych. Celem Zamawiającego jest rozszerzenie licencji posiadanego systemu do nielimitowanej liczby obsługiwanych procesów oraz wdrożenie systemu kancelaryjnego z obsługą e-doręczeń lub dostarczenie systemu równoważnego. W przypadku dostarczenia systemu równoważnego, Wykonawca wdroży procesy związane z obsługą wniosków doraźnych oraz przeniesie wszystkie dane z tego zakresu z obecnie użytkowanego systemu.</w:t>
      </w:r>
    </w:p>
    <w:p>
      <w:pPr>
        <w:pStyle w:val="Normal"/>
        <w:spacing w:lineRule="auto" w:line="360"/>
        <w:rPr>
          <w:sz w:val="20"/>
          <w:szCs w:val="20"/>
        </w:rPr>
      </w:pPr>
      <w:r>
        <w:rPr>
          <w:sz w:val="20"/>
          <w:szCs w:val="20"/>
        </w:rPr>
      </w:r>
    </w:p>
    <w:p>
      <w:pPr>
        <w:pStyle w:val="Normal"/>
        <w:spacing w:lineRule="auto" w:line="360"/>
        <w:rPr>
          <w:sz w:val="20"/>
          <w:szCs w:val="20"/>
        </w:rPr>
      </w:pPr>
      <w:r>
        <w:rPr>
          <w:sz w:val="20"/>
          <w:szCs w:val="20"/>
        </w:rPr>
        <w:t>Celem zamówienia jest zakup, wdrożenie i utrzymanie systemu elektronicznego (SEOD), który umożliwi skuteczny obieg korespondencji wychodzącej i przychodzącej wraz z integracją z systemem e-doręczenia.</w:t>
      </w:r>
    </w:p>
    <w:p>
      <w:pPr>
        <w:pStyle w:val="Normal"/>
        <w:spacing w:lineRule="auto" w:line="360"/>
        <w:rPr>
          <w:sz w:val="20"/>
          <w:szCs w:val="20"/>
        </w:rPr>
      </w:pPr>
      <w:r>
        <w:rPr>
          <w:sz w:val="20"/>
          <w:szCs w:val="20"/>
        </w:rPr>
      </w:r>
    </w:p>
    <w:p>
      <w:pPr>
        <w:pStyle w:val="Normal"/>
        <w:numPr>
          <w:ilvl w:val="0"/>
          <w:numId w:val="18"/>
        </w:numPr>
        <w:spacing w:lineRule="auto" w:line="360"/>
        <w:rPr>
          <w:b/>
        </w:rPr>
      </w:pPr>
      <w:r>
        <w:rPr>
          <w:b/>
        </w:rPr>
        <w:t>Wymagania ogólne:</w:t>
      </w:r>
    </w:p>
    <w:p>
      <w:pPr>
        <w:pStyle w:val="Normal"/>
        <w:spacing w:lineRule="auto" w:line="360"/>
        <w:rPr/>
      </w:pPr>
      <w:r>
        <w:rPr/>
      </w:r>
    </w:p>
    <w:tbl>
      <w:tblPr>
        <w:tblW w:w="9150" w:type="dxa"/>
        <w:jc w:val="left"/>
        <w:tblInd w:w="0" w:type="dxa"/>
        <w:tblLayout w:type="fixed"/>
        <w:tblCellMar>
          <w:top w:w="100" w:type="dxa"/>
          <w:left w:w="100" w:type="dxa"/>
          <w:bottom w:w="100" w:type="dxa"/>
          <w:right w:w="100" w:type="dxa"/>
        </w:tblCellMar>
        <w:tblLook w:firstRow="0" w:noVBand="1" w:lastRow="0" w:firstColumn="0" w:lastColumn="0" w:noHBand="1" w:val="0600"/>
      </w:tblPr>
      <w:tblGrid>
        <w:gridCol w:w="825"/>
        <w:gridCol w:w="8324"/>
      </w:tblGrid>
      <w:tr>
        <w:trPr/>
        <w:tc>
          <w:tcPr>
            <w:tcW w:w="825"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jc w:val="center"/>
              <w:rPr>
                <w:b/>
              </w:rPr>
            </w:pPr>
            <w:r>
              <w:rPr>
                <w:b/>
              </w:rPr>
              <w:t>A.</w:t>
            </w:r>
          </w:p>
        </w:tc>
        <w:tc>
          <w:tcPr>
            <w:tcW w:w="8324"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jc w:val="center"/>
              <w:rPr>
                <w:b/>
              </w:rPr>
            </w:pPr>
            <w:r>
              <w:rPr>
                <w:b/>
              </w:rPr>
              <w:t>Wymagania ogólne</w:t>
            </w:r>
          </w:p>
        </w:tc>
      </w:tr>
      <w:tr>
        <w:trPr>
          <w:trHeight w:val="612"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w:t>
            </w:r>
          </w:p>
        </w:tc>
        <w:tc>
          <w:tcPr>
            <w:tcW w:w="8324" w:type="dxa"/>
            <w:tcBorders>
              <w:top w:val="single" w:sz="8" w:space="0" w:color="000000"/>
              <w:left w:val="single" w:sz="8" w:space="0" w:color="000000"/>
              <w:bottom w:val="single" w:sz="8" w:space="0" w:color="000000"/>
              <w:right w:val="single" w:sz="8" w:space="0" w:color="000000"/>
            </w:tcBorders>
            <w:shd w:color="auto" w:fill="auto" w:val="clear"/>
            <w:tcMar>
              <w:top w:w="0" w:type="dxa"/>
              <w:left w:w="0" w:type="dxa"/>
              <w:bottom w:w="0" w:type="dxa"/>
              <w:right w:w="0" w:type="dxa"/>
            </w:tcMar>
            <w:vAlign w:val="center"/>
          </w:tcPr>
          <w:p>
            <w:pPr>
              <w:pStyle w:val="Normal"/>
              <w:widowControl w:val="false"/>
              <w:spacing w:lineRule="auto" w:line="360" w:before="16" w:after="0"/>
              <w:ind w:right="971"/>
              <w:rPr/>
            </w:pPr>
            <w:r>
              <w:rPr>
                <w:rFonts w:eastAsia="Times New Roman"/>
              </w:rPr>
              <w:t>Wszystkie funkcjonalności Systemu muszą być zrealizowane w ramach jednolitego  oprogramowania co do baz danych i interfejsu graficznego. Elementy systemu muszą być  kompatybilne celem wymiany danych i zapewnienia skutecznej pracy.</w:t>
            </w:r>
          </w:p>
        </w:tc>
      </w:tr>
      <w:tr>
        <w:trPr>
          <w:trHeight w:val="499"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6" w:after="0"/>
              <w:rPr/>
            </w:pPr>
            <w:r>
              <w:rPr>
                <w:rFonts w:eastAsia="Times New Roman"/>
              </w:rPr>
              <w:t>Komunikacja Systemu z użytkownikiem musi odbywać się w języku polskim.</w:t>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3</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75"/>
              <w:rPr/>
            </w:pPr>
            <w:r>
              <w:rPr>
                <w:rFonts w:eastAsia="Times New Roman"/>
              </w:rPr>
              <w:t>Przepływ danych pomiędzy modułami musi być zintegrowany, tj. raz wprowadzone dane w  jednym z modułów mogą być wykorzystane w innych modułach.</w:t>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4</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rPr/>
            </w:pPr>
            <w:r>
              <w:rPr>
                <w:rFonts w:eastAsia="Times New Roman"/>
              </w:rPr>
              <w:t>System musi być zabezpieczony przed nieautoryzowanym dostępem.</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5</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5" w:after="0"/>
              <w:rPr/>
            </w:pPr>
            <w:r>
              <w:rPr>
                <w:rFonts w:eastAsia="Times New Roman"/>
              </w:rPr>
              <w:t>System powinien informować o próbach nieautoryzowanego dostępu do systemu.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6</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6"/>
              <w:rPr>
                <w:rFonts w:eastAsia="Times New Roman"/>
              </w:rPr>
            </w:pPr>
            <w:r>
              <w:rPr>
                <w:rFonts w:eastAsia="Times New Roman"/>
              </w:rPr>
              <w:t>Funkcja rejestracji zmian powinna obejmować: datę dokonania zmiany, nazwę użytkownika  dokonującego zmiany, zmienionego elementu w treści dokumentu.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7</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4" w:after="0"/>
              <w:ind w:right="969"/>
              <w:jc w:val="both"/>
              <w:rPr>
                <w:rFonts w:eastAsia="Times New Roman"/>
              </w:rPr>
            </w:pPr>
            <w:r>
              <w:rPr>
                <w:rFonts w:eastAsia="Times New Roman"/>
              </w:rPr>
              <w:t>System powinien umożliwić ustawienie atrybutu na każdym z dokumentów, warunkującego  przekazanie oznaczonego w ten sposób dokumentu do zewnętrznego systemu celem jego  podglądu przez klienta zewnętrznego w zadanym przez Zamawiającego okresie czasu.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8</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6" w:after="0"/>
              <w:rPr>
                <w:rFonts w:eastAsia="Times New Roman"/>
              </w:rPr>
            </w:pPr>
            <w:r>
              <w:rPr>
                <w:rFonts w:eastAsia="Times New Roman"/>
              </w:rPr>
              <w:t>Dostęp do systemu musi być szyfrowany protokołem SSL</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9</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1" w:after="0"/>
              <w:ind w:right="974"/>
              <w:rPr>
                <w:rFonts w:eastAsia="Times New Roman"/>
              </w:rPr>
            </w:pPr>
            <w:r>
              <w:rPr>
                <w:rFonts w:eastAsia="Times New Roman"/>
              </w:rPr>
              <w:t>System musi umożliwiać identyfikację użytkownika, który wprowadził, przeglądał,  modyfikował usunął pole/rekord danych wraz z czasem wykonania tej operacji</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10</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4"/>
              <w:rPr>
                <w:rFonts w:eastAsia="Times New Roman"/>
              </w:rPr>
            </w:pPr>
            <w:r>
              <w:rPr>
                <w:rFonts w:eastAsia="Times New Roman"/>
              </w:rPr>
              <w:t>System musi spełniać aktualne zalecenia GIODO dotyczące systemów informatycznych  służących do przetwarzania danych osobowych.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11</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71"/>
              <w:rPr>
                <w:rFonts w:eastAsia="Times New Roman"/>
              </w:rPr>
            </w:pPr>
            <w:r>
              <w:rPr>
                <w:rFonts w:eastAsia="Times New Roman"/>
              </w:rPr>
              <w:t>System musi posiadać panel administracyjny, w którym jest możliwość grupowego nadawania  uprawnień użytkownikom lub grupom użytkowników. System musi umożliwiać grupowanie uprawnień. System musi umożliwiać kopiowanie uprawnień od istniejącego w systemie użytkownika.</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12</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68"/>
              <w:rPr>
                <w:rFonts w:eastAsia="Times New Roman"/>
              </w:rPr>
            </w:pPr>
            <w:r>
              <w:rPr>
                <w:rFonts w:eastAsia="Times New Roman"/>
              </w:rPr>
              <w:t>W panelu administracyjnym administrator systemu musi mieć możliwość blokowania dostępu  użytkownikom.</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13</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68"/>
              <w:rPr>
                <w:rFonts w:eastAsia="Times New Roman"/>
              </w:rPr>
            </w:pPr>
            <w:r>
              <w:rPr>
                <w:rFonts w:eastAsia="Times New Roman"/>
              </w:rPr>
              <w:t>System musi mieć możliwość rozbudowy o dodatkowe niezakontraktowane w tym  postępowaniu moduły.</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14</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rPr>
                <w:rFonts w:eastAsia="Times New Roman"/>
              </w:rPr>
            </w:pPr>
            <w:r>
              <w:rPr>
                <w:rFonts w:eastAsia="Times New Roman"/>
              </w:rPr>
              <w:t>System musi zapisywać historię zmian w zakresie przetwarzanych zadań.</w:t>
            </w:r>
          </w:p>
          <w:p>
            <w:pPr>
              <w:pStyle w:val="Normal"/>
              <w:widowControl w:val="false"/>
              <w:spacing w:lineRule="auto" w:line="360" w:before="120" w:after="0"/>
              <w:rPr>
                <w:rFonts w:eastAsia="Times New Roman"/>
              </w:rPr>
            </w:pPr>
            <w:r>
              <w:rPr>
                <w:rFonts w:eastAsia="Times New Roman"/>
              </w:rPr>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15</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4" w:after="0"/>
              <w:ind w:right="969"/>
              <w:jc w:val="both"/>
              <w:rPr>
                <w:rFonts w:eastAsia="Times New Roman"/>
              </w:rPr>
            </w:pPr>
            <w:r>
              <w:rPr>
                <w:rFonts w:eastAsia="Times New Roman"/>
              </w:rPr>
            </w:r>
          </w:p>
          <w:p>
            <w:pPr>
              <w:pStyle w:val="Normal"/>
              <w:widowControl w:val="false"/>
              <w:spacing w:lineRule="auto" w:line="360" w:before="114" w:after="0"/>
              <w:ind w:right="969"/>
              <w:jc w:val="both"/>
              <w:rPr>
                <w:rFonts w:eastAsia="Times New Roman"/>
              </w:rPr>
            </w:pPr>
            <w:r>
              <w:rPr>
                <w:rFonts w:eastAsia="Times New Roman"/>
              </w:rPr>
              <w:t>Wszystkie dokumenty w elektronicznym archiwum dokumentów muszą podlegać procesowi OCR, a następnie pełnotekstowego indeksowania. System powinien umozliwiać wyszukanie dokumentów po tekście zawartym w dokumencie, nawet jeśli tekst z dokumentu nie został użyty do opisu dokumentu.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16</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68"/>
              <w:rPr>
                <w:rFonts w:eastAsia="Times New Roman"/>
              </w:rPr>
            </w:pPr>
            <w:r>
              <w:rPr>
                <w:rFonts w:eastAsia="Times New Roman"/>
              </w:rPr>
              <w:t>System musi posiadać możliwość kontekstowego wyszukiwania dokumentu lub pozycji  słownikowej po nazwie i tytule, opisie lub pełnotekstowo.</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17</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71"/>
              <w:rPr>
                <w:rFonts w:eastAsia="Times New Roman"/>
              </w:rPr>
            </w:pPr>
            <w:r>
              <w:rPr>
                <w:rFonts w:eastAsia="Times New Roman"/>
              </w:rPr>
              <w:t>System powinien umożliwić archiwizację dokumentów, tzn., gromadzić je w określonym  repozytorium, bez możliwości modyfikacji ich treści, pozostawiając je jedynie do odczytu. Dla administratora systemu powinna zostać możliwość przywrócenia dokumentu  zarchiwizowanego do ponownego obrotu.</w:t>
            </w:r>
          </w:p>
          <w:p>
            <w:pPr>
              <w:pStyle w:val="Normal"/>
              <w:widowControl w:val="false"/>
              <w:spacing w:lineRule="auto" w:line="360" w:before="123" w:after="0"/>
              <w:ind w:right="971"/>
              <w:rPr>
                <w:rFonts w:eastAsia="Times New Roman"/>
              </w:rPr>
            </w:pPr>
            <w:r>
              <w:rPr>
                <w:rFonts w:eastAsia="Times New Roman"/>
              </w:rPr>
              <w:t>Archiwum dokumentów powinno umożliwiać:</w:t>
            </w:r>
          </w:p>
          <w:p>
            <w:pPr>
              <w:pStyle w:val="Normal"/>
              <w:widowControl w:val="false"/>
              <w:numPr>
                <w:ilvl w:val="0"/>
                <w:numId w:val="19"/>
              </w:numPr>
              <w:spacing w:lineRule="auto" w:line="360" w:before="123" w:after="0"/>
              <w:ind w:hanging="360" w:left="720" w:right="971"/>
              <w:rPr>
                <w:rFonts w:eastAsia="Times New Roman"/>
              </w:rPr>
            </w:pPr>
            <w:r>
              <w:rPr>
                <w:rFonts w:eastAsia="Times New Roman"/>
              </w:rPr>
              <w:t>wersjonowanie dokumentów</w:t>
            </w:r>
          </w:p>
          <w:p>
            <w:pPr>
              <w:pStyle w:val="Normal"/>
              <w:widowControl w:val="false"/>
              <w:numPr>
                <w:ilvl w:val="0"/>
                <w:numId w:val="19"/>
              </w:numPr>
              <w:spacing w:lineRule="auto" w:line="360"/>
              <w:ind w:hanging="360" w:left="720" w:right="971"/>
              <w:rPr>
                <w:rFonts w:eastAsia="Times New Roman"/>
              </w:rPr>
            </w:pPr>
            <w:r>
              <w:rPr>
                <w:rFonts w:eastAsia="Times New Roman"/>
              </w:rPr>
              <w:t>zarządzanie dostępem do dokumentów w oparciu o role i metadane dokumentu</w:t>
            </w:r>
          </w:p>
          <w:p>
            <w:pPr>
              <w:pStyle w:val="Normal"/>
              <w:widowControl w:val="false"/>
              <w:numPr>
                <w:ilvl w:val="0"/>
                <w:numId w:val="19"/>
              </w:numPr>
              <w:spacing w:lineRule="auto" w:line="360"/>
              <w:ind w:hanging="360" w:left="720" w:right="971"/>
              <w:rPr>
                <w:rFonts w:eastAsia="Times New Roman"/>
              </w:rPr>
            </w:pPr>
            <w:r>
              <w:rPr>
                <w:rFonts w:eastAsia="Times New Roman"/>
              </w:rPr>
              <w:t>logowanie wszelkich zmian w dokumencie</w:t>
            </w:r>
          </w:p>
          <w:p>
            <w:pPr>
              <w:pStyle w:val="Normal"/>
              <w:widowControl w:val="false"/>
              <w:numPr>
                <w:ilvl w:val="0"/>
                <w:numId w:val="19"/>
              </w:numPr>
              <w:spacing w:lineRule="auto" w:line="360"/>
              <w:ind w:hanging="360" w:left="720" w:right="971"/>
              <w:rPr>
                <w:rFonts w:eastAsia="Times New Roman"/>
              </w:rPr>
            </w:pPr>
            <w:r>
              <w:rPr>
                <w:rFonts w:eastAsia="Times New Roman"/>
              </w:rPr>
              <w:t>logowanie wszystkich wyświetleń dokumentu</w:t>
            </w:r>
          </w:p>
          <w:p>
            <w:pPr>
              <w:pStyle w:val="Normal"/>
              <w:widowControl w:val="false"/>
              <w:numPr>
                <w:ilvl w:val="0"/>
                <w:numId w:val="19"/>
              </w:numPr>
              <w:spacing w:lineRule="auto" w:line="360"/>
              <w:ind w:hanging="360" w:left="720" w:right="971"/>
              <w:rPr>
                <w:rFonts w:eastAsia="Times New Roman"/>
              </w:rPr>
            </w:pPr>
            <w:r>
              <w:rPr>
                <w:rFonts w:eastAsia="Times New Roman"/>
              </w:rPr>
              <w:t>możliwość dodawania adnotacji do dokumentu bez zmiany oryginału dokumentu</w:t>
            </w:r>
          </w:p>
          <w:p>
            <w:pPr>
              <w:pStyle w:val="Normal"/>
              <w:widowControl w:val="false"/>
              <w:numPr>
                <w:ilvl w:val="0"/>
                <w:numId w:val="19"/>
              </w:numPr>
              <w:spacing w:lineRule="auto" w:line="360"/>
              <w:ind w:hanging="360" w:left="720" w:right="971"/>
              <w:rPr>
                <w:rFonts w:eastAsia="Times New Roman"/>
              </w:rPr>
            </w:pPr>
            <w:r>
              <w:rPr>
                <w:rFonts w:eastAsia="Times New Roman"/>
              </w:rPr>
              <w:t>cykliczną weryfikację sum kontrolnych dokumentu w celu wykluczenia możliwości podmiany dokumentu przez nieuprawnione osoby</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18</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4" w:after="0"/>
              <w:ind w:right="968"/>
              <w:jc w:val="both"/>
              <w:rPr>
                <w:rFonts w:eastAsia="Times New Roman"/>
              </w:rPr>
            </w:pPr>
            <w:r>
              <w:rPr>
                <w:rFonts w:eastAsia="Times New Roman"/>
              </w:rPr>
              <w:t>System musi mieć możliwość integracji z innymi systemami (księgowym, ERP) w postaci  udokumentowanych interfejsów programistycznych API oraz współpracować z urządzeniami  peryferyjnymi tj. ksero, drukarka, drukarka kodów, skaner, czytnik kodów kreskowych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19</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68"/>
              <w:rPr>
                <w:rFonts w:eastAsia="Times New Roman"/>
              </w:rPr>
            </w:pPr>
            <w:r>
              <w:rPr>
                <w:rFonts w:eastAsia="Times New Roman"/>
              </w:rPr>
              <w:t>System musi umożliwić użycie podpisu elektronicznego do podpisywania dokumentów kwalifikowanym podpisem elektronicznym w ramach okien dialogowych systemu. System umożliwia podpisywanie pojedynczych dokumentów, jak i wielu zaznaczonych dokumentów na raz. System umożliwia wskazanie miejsca wizualizacji podpisu na dokumencie.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20</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4" w:after="0"/>
              <w:ind w:right="972"/>
              <w:rPr>
                <w:rFonts w:eastAsia="Times New Roman"/>
              </w:rPr>
            </w:pPr>
            <w:r>
              <w:rPr>
                <w:rFonts w:eastAsia="Times New Roman"/>
              </w:rPr>
              <w:t>System powinien być skalowany, w zakresie zwiększania/zmniejszania liczby użytkowników  lub obsługiwanych procesów.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21</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71"/>
              <w:rPr>
                <w:rFonts w:eastAsia="Times New Roman"/>
              </w:rPr>
            </w:pPr>
            <w:r>
              <w:rPr>
                <w:rFonts w:eastAsia="Times New Roman"/>
              </w:rPr>
              <w:t>System umożliwi zaimportowanie do systemu dowolnej ilości dokumentów w formatach pdf,  docx, xlsx, jpeg, png, eml, txt. System musi umożliwić podgląd oryginalnych dokumentów we własnym narzędziu do podglądu (bez konieczności pobrania i otwarcia pliku  w programie firm trzecich).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22</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1" w:after="0"/>
              <w:ind w:right="970"/>
              <w:jc w:val="both"/>
              <w:rPr>
                <w:rFonts w:eastAsia="Times New Roman"/>
              </w:rPr>
            </w:pPr>
            <w:r>
              <w:rPr>
                <w:rFonts w:eastAsia="Times New Roman"/>
              </w:rPr>
              <w:t>System musi posiadać moduł zastępstw umożliwiający przekierowane uprawnień do  procesowania dokumentów do wskazanego użytkownika lub roli. System powinien sam  przekierowywać zadania z osoby nieobecnej na zastępującego z wyjątkiem zadań  oznaczonych jako poufne.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23</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4" w:after="0"/>
              <w:ind w:right="973"/>
              <w:jc w:val="both"/>
              <w:rPr>
                <w:rFonts w:eastAsia="Times New Roman"/>
              </w:rPr>
            </w:pPr>
            <w:r>
              <w:rPr>
                <w:rFonts w:eastAsia="Times New Roman"/>
              </w:rPr>
              <w:t>System musi posiadać mechanizm umożliwiający samodzielne zarządzanie słownikami  dostępnymi w Systemie przez uprawnionych użytkowników poprzez możliwość definiowania  dowolnej liczby nowych słowników i zapisywania ich pod wskazaną nazwą.</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24</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72"/>
              <w:jc w:val="both"/>
              <w:rPr>
                <w:rFonts w:eastAsia="Times New Roman"/>
              </w:rPr>
            </w:pPr>
            <w:r>
              <w:rPr>
                <w:rFonts w:eastAsia="Times New Roman"/>
              </w:rPr>
              <w:t>Istniejące słowniki muszą być modyfikowalne poprzez dodawanie kolejnych pozycji wraz z  przypisanymi atrybutami, dezaktywowanie pozycji słownikowych przy czym pozycja  nieaktywna nie powoduje zmian w wyświetlanych dokumentach przeprocesowanych.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25</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69"/>
              <w:rPr>
                <w:rFonts w:eastAsia="Times New Roman"/>
              </w:rPr>
            </w:pPr>
            <w:r>
              <w:rPr>
                <w:rFonts w:eastAsia="Times New Roman"/>
              </w:rPr>
              <w:t>W przypadku konieczności wprowadzenia nowego kontrahenta, podstawowe dane zaciągnięte  zostaną do systemu za pomocą integracji z bazą danych GUS i VIES poprzez wyszukanie wg NIP.</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26</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68"/>
              <w:jc w:val="both"/>
              <w:rPr>
                <w:rFonts w:eastAsia="Times New Roman"/>
              </w:rPr>
            </w:pPr>
            <w:r>
              <w:rPr>
                <w:rFonts w:eastAsia="Times New Roman"/>
              </w:rPr>
              <w:t>System musi posiadać konektory z bazami NBP (do kursów walut), ePUAP (dla  korespondencji urzędowej), eDoręczenia, białą listą podatników VAT oraz KSeF.</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27</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68"/>
              <w:rPr>
                <w:rFonts w:eastAsia="Times New Roman"/>
              </w:rPr>
            </w:pPr>
            <w:r>
              <w:rPr>
                <w:rFonts w:eastAsia="Times New Roman"/>
              </w:rPr>
              <w:t>System musi sygnalizować wprowadzenia do ewidencji dwóch takich samych faktur.  Sprawdzenie powinno odbywać się po płatniku oraz po numerze obcym faktury.</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28</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3"/>
              <w:rPr>
                <w:rFonts w:eastAsia="Times New Roman"/>
              </w:rPr>
            </w:pPr>
            <w:r>
              <w:rPr>
                <w:rFonts w:eastAsia="Times New Roman"/>
              </w:rPr>
              <w:t>System umożliwia definiowanie atrybutów dla dokumentów w wielu typach wartości, tj. tekst,  data, liczba, lista rozwijalna. Umożliwi także podłączanie odnośników do stron HTML.</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29</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1"/>
              <w:jc w:val="both"/>
              <w:rPr>
                <w:rFonts w:eastAsia="Times New Roman"/>
              </w:rPr>
            </w:pPr>
            <w:r>
              <w:rPr>
                <w:rFonts w:eastAsia="Times New Roman"/>
              </w:rPr>
              <w:t>System pozwoli na samodzielne tworzenie kolejnych procesów, nieobjętych aktualnym  zapytaniem ofertowym, posiadających oddzielne logiki, bez konieczności ingerencji w kod  źródłowy systemu oraz bazę danych.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30</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ind w:right="972"/>
              <w:jc w:val="both"/>
              <w:rPr>
                <w:rFonts w:eastAsia="Times New Roman"/>
              </w:rPr>
            </w:pPr>
            <w:r>
              <w:rPr>
                <w:rFonts w:eastAsia="Times New Roman"/>
              </w:rPr>
              <w:t>System pozwoli na samodzielne tworzenie nowych, wcześniej niezdefiniowanych obiegów  dokumentów, na dodawanie nowych typów dokumentów zarówno na podstawie już  istniejących jak zbudowanych od początku.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31</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72"/>
              <w:rPr>
                <w:rFonts w:eastAsia="Times New Roman"/>
              </w:rPr>
            </w:pPr>
            <w:r>
              <w:rPr>
                <w:rFonts w:eastAsia="Times New Roman"/>
              </w:rPr>
              <w:t>System umożliwi procesowanie dokumentów bez konieczności modyfikacji ścieżki akceptacji  w przypadku nieobecności użytkownika na podstawie funkcji zastępstwo.</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32</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68"/>
              <w:jc w:val="both"/>
              <w:rPr>
                <w:rFonts w:eastAsia="Times New Roman"/>
              </w:rPr>
            </w:pPr>
            <w:r>
              <w:rPr>
                <w:rFonts w:eastAsia="Times New Roman"/>
              </w:rPr>
              <w:t>System wyposażony będzie w narzędzie, które umożliwi wykrycie ustrukturyzowanych  numerów zamówień z dokumentów przychodzących oraz standardowych pól każdego  dokumentu tj. Numer dok, nazwa sprzedawcy, nr NIP sprzedawcy, itp.</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33</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3" w:after="0"/>
              <w:ind w:right="968"/>
              <w:rPr>
                <w:rFonts w:eastAsia="Times New Roman"/>
              </w:rPr>
            </w:pPr>
            <w:r>
              <w:rPr>
                <w:rFonts w:eastAsia="Times New Roman"/>
              </w:rPr>
              <w:t>System pozwoli na samodzielne budowanie przez Zamawiającego spersonalizowanych  formularzy bez konieczności interwencji Dostawcy systemu.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pPr>
            <w:r>
              <w:rPr/>
              <w:t>34</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72"/>
              <w:rPr>
                <w:rFonts w:eastAsia="Times New Roman"/>
              </w:rPr>
            </w:pPr>
            <w:r>
              <w:rPr>
                <w:rFonts w:eastAsia="Times New Roman"/>
              </w:rPr>
              <w:t>System musi umożliwiać utworzenie/zapisanie/zaimportowanie dowolnej liczby  wzorców/szablonów kosztowych dokumentów w formacie xlsx, csv , docx, pdf.</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35</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9" w:after="0"/>
              <w:ind w:right="974"/>
              <w:rPr>
                <w:rFonts w:eastAsia="Times New Roman"/>
              </w:rPr>
            </w:pPr>
            <w:r>
              <w:rPr>
                <w:rFonts w:eastAsia="Times New Roman"/>
              </w:rPr>
              <w:t>System musi umożliwić wersjonowanie tworzonych dokumentów/spraw (wraz z zapisem  dokonanych zmian oraz loginem na którym zmiana została utworzona).</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36</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69"/>
              <w:jc w:val="both"/>
              <w:rPr>
                <w:rFonts w:eastAsia="Times New Roman"/>
              </w:rPr>
            </w:pPr>
            <w:r>
              <w:rPr>
                <w:rFonts w:eastAsia="Times New Roman"/>
              </w:rPr>
              <w:t>System musi posiadać moduł raportowy, a w jego ramach możliwość tworzenia przez  Zamawiającego nowych raportów opartych na logice tabel przestawnych z możliwością  wykorzystania wszystkich danych znajdujących się w systemie.</w:t>
            </w:r>
          </w:p>
          <w:p>
            <w:pPr>
              <w:pStyle w:val="Normal"/>
              <w:widowControl w:val="false"/>
              <w:spacing w:lineRule="auto" w:line="360" w:before="118" w:after="0"/>
              <w:ind w:left="727" w:right="975"/>
              <w:rPr>
                <w:rFonts w:eastAsia="Times New Roman"/>
              </w:rPr>
            </w:pPr>
            <w:r>
              <w:rPr>
                <w:rFonts w:eastAsia="Times New Roman"/>
              </w:rPr>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37</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5"/>
              <w:rPr>
                <w:rFonts w:eastAsia="Times New Roman"/>
              </w:rPr>
            </w:pPr>
            <w:r>
              <w:rPr>
                <w:rFonts w:eastAsia="Times New Roman"/>
              </w:rPr>
              <w:t>System musi umożliwiać grupowanie dokumentów, ich ewidencję i wyszukiwanie po ich  zawartości, z wykorzystaniem operatorów logicznych.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38</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0" w:after="0"/>
              <w:ind w:right="969"/>
              <w:rPr>
                <w:rFonts w:eastAsia="Times New Roman"/>
              </w:rPr>
            </w:pPr>
            <w:r>
              <w:rPr>
                <w:rFonts w:eastAsia="Times New Roman"/>
              </w:rPr>
              <w:t>System powinien umożliwiać wysyłanie powiadomień zgodnie z zdefiniowanymi  parametrami użytkowników systemu.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39</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58" w:after="0"/>
              <w:ind w:right="51"/>
              <w:rPr>
                <w:rFonts w:eastAsia="Times New Roman"/>
              </w:rPr>
            </w:pPr>
            <w:r>
              <w:rPr>
                <w:rFonts w:eastAsia="Times New Roman"/>
              </w:rPr>
              <w:t>System SEOD musi udostępnić narzędzie pozwalające na budowanie własnych obiegów dokumentów przez  uprawnionych użytkowników Systemu w zakresie wizualizacji procesów - możliwość tworzenia kolejnych procesów przez Zamawiającego w metodyce low-code (bez umiejętności programistycznych).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40</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ind w:right="105"/>
              <w:rPr>
                <w:rFonts w:eastAsia="Times New Roman"/>
              </w:rPr>
            </w:pPr>
            <w:r>
              <w:rPr>
                <w:rFonts w:eastAsia="Times New Roman"/>
              </w:rPr>
              <w:t>Narzędzie kreatora workflow musi pozwolić budować dedykowany proces obiegu dokumentu w Systemie SEOD dla wszystkich użytkowników posiadających odpowiednie uprawnienia bez ograniczeń licencyjnych.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41</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29" w:after="0"/>
              <w:ind w:right="51"/>
              <w:rPr>
                <w:rFonts w:eastAsia="Times New Roman"/>
              </w:rPr>
            </w:pPr>
            <w:r>
              <w:rPr>
                <w:rFonts w:eastAsia="Times New Roman"/>
              </w:rPr>
              <w:t>Narzędzie kreatora workflow musi pozwolić budować interaktywne formatki dokumentu do wypełniania przez  użytkowników.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42</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30" w:after="0"/>
              <w:ind w:right="58"/>
              <w:rPr>
                <w:rFonts w:eastAsia="Times New Roman"/>
              </w:rPr>
            </w:pPr>
            <w:r>
              <w:rPr>
                <w:rFonts w:eastAsia="Times New Roman"/>
              </w:rPr>
              <w:t>Narzędzie kreatora workflow powinno pozwalać na połączenia z zewnętrzną bazą danych lub zewnętrznym  systemem w celu pobrania lub zapisania danych w formularzach.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43</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33" w:after="0"/>
              <w:ind w:right="57"/>
              <w:rPr>
                <w:rFonts w:eastAsia="Times New Roman"/>
              </w:rPr>
            </w:pPr>
            <w:r>
              <w:rPr>
                <w:rFonts w:eastAsia="Times New Roman"/>
              </w:rPr>
              <w:t>Narzędzie kreatora workflow musi umożliwiać oznaczanie danych jako wymagane do uzupełnienia przed  przejściem do dalszego kroku w projektowanym procesie.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44</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30" w:after="0"/>
              <w:ind w:right="56"/>
              <w:rPr>
                <w:rFonts w:eastAsia="Times New Roman"/>
              </w:rPr>
            </w:pPr>
            <w:r>
              <w:rPr>
                <w:rFonts w:eastAsia="Times New Roman"/>
              </w:rPr>
              <w:t>Narzędzie kreatora workflow powinno umożliwiać przetestowanie projektowanego procesu bez konieczności  publikowania go w produkcyjnie działającym Systemie SEOD.</w:t>
            </w:r>
          </w:p>
        </w:tc>
      </w:tr>
    </w:tbl>
    <w:p>
      <w:pPr>
        <w:pStyle w:val="Normal"/>
        <w:spacing w:lineRule="auto" w:line="360"/>
        <w:rPr/>
      </w:pPr>
      <w:r>
        <w:rPr/>
      </w:r>
    </w:p>
    <w:p>
      <w:pPr>
        <w:pStyle w:val="Normal"/>
        <w:widowControl w:val="false"/>
        <w:numPr>
          <w:ilvl w:val="0"/>
          <w:numId w:val="18"/>
        </w:numPr>
        <w:spacing w:lineRule="auto" w:line="360"/>
        <w:rPr>
          <w:b/>
        </w:rPr>
      </w:pPr>
      <w:r>
        <w:rPr>
          <w:b/>
        </w:rPr>
        <w:t>Wymagania funkcjonalne w obszarze obiegu korespondencji wychodzącej i przychodzącej</w:t>
      </w:r>
    </w:p>
    <w:p>
      <w:pPr>
        <w:pStyle w:val="Normal"/>
        <w:spacing w:lineRule="auto" w:line="360"/>
        <w:rPr/>
      </w:pPr>
      <w:r>
        <w:rPr/>
      </w:r>
    </w:p>
    <w:tbl>
      <w:tblPr>
        <w:tblW w:w="9150" w:type="dxa"/>
        <w:jc w:val="left"/>
        <w:tblInd w:w="0" w:type="dxa"/>
        <w:tblLayout w:type="fixed"/>
        <w:tblCellMar>
          <w:top w:w="100" w:type="dxa"/>
          <w:left w:w="100" w:type="dxa"/>
          <w:bottom w:w="100" w:type="dxa"/>
          <w:right w:w="100" w:type="dxa"/>
        </w:tblCellMar>
        <w:tblLook w:firstRow="0" w:noVBand="1" w:lastRow="0" w:firstColumn="0" w:lastColumn="0" w:noHBand="1" w:val="0600"/>
      </w:tblPr>
      <w:tblGrid>
        <w:gridCol w:w="825"/>
        <w:gridCol w:w="8324"/>
      </w:tblGrid>
      <w:tr>
        <w:trPr/>
        <w:tc>
          <w:tcPr>
            <w:tcW w:w="825"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jc w:val="center"/>
              <w:rPr>
                <w:b/>
              </w:rPr>
            </w:pPr>
            <w:r>
              <w:rPr>
                <w:b/>
              </w:rPr>
              <w:t>B.</w:t>
            </w:r>
          </w:p>
        </w:tc>
        <w:tc>
          <w:tcPr>
            <w:tcW w:w="8324"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rPr>
                <w:b/>
              </w:rPr>
            </w:pPr>
            <w:r>
              <w:rPr>
                <w:b/>
              </w:rPr>
              <w:t>Wymagania funkcjonalne w obszarze obiegu korespondencji wychodzącej i przychodzącej</w:t>
            </w:r>
          </w:p>
        </w:tc>
      </w:tr>
      <w:tr>
        <w:trPr>
          <w:trHeight w:val="612"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pozwalać na rejestrację pism przychodzących oraz korespondencji wychodzącej zgodnie z zasadami obiegów dokumentów oraz strukturą organizacyjną. Rejestr pism musi stanowić elektroniczną księgę korespondencji przychodzącej i wychodzącej.</w:t>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obsługiwać proces przyjmowania korespondencji. Na ewidencjonowanie poczty przychodzącej składa się: rejestracja daty wpływu, nadawcy, automatyczne nadawanie numerów przez System, drukowanie unikalnego, powiązanego z nagłówkiem pisma kodu kreskowego – naklejki i oznaczanie nim przyjmowanego dokumentu. Zeskanowany dokument oznakowany kodem kreskowym musi znaleźć się w elektronicznym repozytorium.</w:t>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Dokumenty muszą być trzymane w systemie plików. System musi dawać możliwość szyfrowania plików.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elektroniczną rejestrację przychodzących dokumentów w postaci papierowej z jednoczesnym zapisem pisma w postaci elektronicznej (skanowanie).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5</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umożliwiać rejestrację dokumentów przesłanych do Zamawiającego w formie elektronicznej za pośrednictwem poczty elektronicznej występujących w co najmniej w następujących formatach: doc, docx, pdf, xls, xlsx, eml, txt. csv, jpg, tif.</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6</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umożliwiać dodanie nowego kontrahenta za pomocą integracji z bazą GUS/KRS zarówno poprzez podanie samego numeru NIP kontrahenta jak i samego numeru REGON, jak również poprzez wprowadzenie tylko numeru KRS.</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7</w:t>
            </w:r>
          </w:p>
        </w:tc>
        <w:tc>
          <w:tcPr>
            <w:tcW w:w="8324" w:type="dxa"/>
            <w:tcBorders>
              <w:top w:val="single" w:sz="4"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pozwalać na przekazanie korespondencji do adresata oraz w przypadku korespondencji ogólnej do dysponenta lub odpowiedniego działu.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8</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umożliwiać odesłanie pisma do użytkownika, który dokonał dekretacji/przekierowania w celu wykonania ponownej dekretacji lub sklasyfikowania z możliwością dodania uzasadnienia odesłania.</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9</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wspierać proces wysyłania korespondencji, ewidencjonowanie poczty wychodzącej (rejestracja daty wysłania, adresata, automatyczne nadawanie numerów, nadrukowywanie kodów kreskowych).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10</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mieć możliwość korzystania z danych teleadresowych systemu zewnętrznego lub zewnętrznej tabeli.</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11</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dokonywać znakowania kodem kreskowym dokumentów wychodzących poprzez ich wdrukowywanie i naklejanie na dokumencie. System musi pozwalać na wygenerowanie i wydrukowanie (przy pomocy dowolnej drukarki) etykiety z danymi adresowymi adresata. System musi pozwalać na zdefiniowanie ilości stron z etykietami kodów kreskowych.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12</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mieć możliwość odnotowywania dla poczty wychodzącej trybu dostarczenia pisma (wybór trybu ze definiowanego słownika).</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13</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prowadzenie dzienników pism wychodzących.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14</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przypisanie wielu adresatów do jednego pisma wychodzącego.</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15</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określanie adresata głównego i adresatów do wiadomości.</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16</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automatyczne wypełnianie metadanych w przypadku dokumentów stanowiących odpowiedź na dokument wcześniej zarejestrowany w Systemie.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12</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rejestrację nr przesyłki poleconej wychodzącej.</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13</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posiadać wbudowany mechanizm pozwalający na sprawdzenie, czy otrzymane pismo nie zostało już zarejestrowane. Mechanizm ten musi weryfikować, co najmniej znak dokumentu oraz dane nadawcy.</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14</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wykorzystanie funkcji OCR. Wszystkie dokumenty w systemie powinny być OCRowane.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15</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automatyczne nadanie części metadanych skanowanych dokumentów na podstawie otrzymanej w procesie OCR treści dokumentu.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16</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Wykorzystanie procesora OCR nie może wymagać zakupu dodatkowych licencji przez Zamawiającego.</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17</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wyszukanie dokumentu wg dowolnej metadanej w tym również wg kodu kreskowego zarejestrowanego w Systemie . Wyszukiwanie dokumentów wg kodów kreskowych musi być możliwe na podstawie odczytywania danych bezpośrednio za pomocą czytnika kodów kreskowych oraz po wpisaniu numeru (identyfikatora) kodu  kreskowego „ręcznie” z klawiatury.</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18</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grupowanie dokumentów chronologicznie wg kodów kreskowych i dat  wpływów. Grupowanie powinno polegać na wyświetlaniu listy dokumentów odpowiadających odczytywanym,  poszczególnym kodom kreskowym.</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19</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128" w:after="0"/>
              <w:ind w:right="626"/>
              <w:rPr>
                <w:rFonts w:eastAsia="Times New Roman"/>
              </w:rPr>
            </w:pPr>
            <w:r>
              <w:rPr>
                <w:rFonts w:eastAsia="Times New Roman"/>
              </w:rPr>
              <w:t>System musi umożliwiać, za pomocą jednego okna, wykonanie pełnej rejestracji korespondencji.</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20</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51" w:after="0"/>
              <w:ind w:right="57"/>
              <w:rPr>
                <w:rFonts w:eastAsia="Times New Roman"/>
              </w:rPr>
            </w:pPr>
            <w:r>
              <w:rPr>
                <w:rFonts w:eastAsia="Times New Roman"/>
              </w:rPr>
              <w:t>System musi umożliwiać dodawanie załączników do dokumentów oraz przekazywanie  zarejestrowanych dokumentów do określonych odbiorców.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21</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30" w:after="0"/>
              <w:ind w:right="108"/>
              <w:rPr>
                <w:rFonts w:eastAsia="Times New Roman"/>
              </w:rPr>
            </w:pPr>
            <w:r>
              <w:rPr>
                <w:rFonts w:eastAsia="Times New Roman"/>
              </w:rPr>
              <w:t>System musi umożliwiać rejestrowanie korespondencji bez załączników np. tylko informacja o kopercie.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22</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1"/>
              <w:jc w:val="both"/>
              <w:rPr>
                <w:rFonts w:eastAsia="Times New Roman"/>
              </w:rPr>
            </w:pPr>
            <w:r>
              <w:rPr>
                <w:rFonts w:eastAsia="Times New Roman"/>
              </w:rPr>
              <w:t>System zostanie zintegrowany z usługą doręczenia elektronicznego (E-Doręczenia oraz Q-Doręczenia) w zakresie umożliwiającym  nadawanie i odbieranie wiadomości poprzez dedykowane do tego interfejsy.</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23</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1"/>
              <w:jc w:val="both"/>
              <w:rPr>
                <w:rFonts w:eastAsia="Times New Roman"/>
              </w:rPr>
            </w:pPr>
            <w:r>
              <w:rPr>
                <w:rFonts w:eastAsia="Times New Roman"/>
              </w:rPr>
              <w:t>System musi zapewniać przetwarzanie i wykorzystywanie danych zawartych w formularzach  elektronicznych otrzymywanych za pośrednictwem usług doręczenia elektronicznego (E-Doręczenia oraz Q-Doręczenia)</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24</w:t>
            </w:r>
          </w:p>
        </w:tc>
        <w:tc>
          <w:tcPr>
            <w:tcW w:w="8324"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before="118" w:after="0"/>
              <w:ind w:right="971"/>
              <w:jc w:val="both"/>
              <w:rPr>
                <w:rFonts w:eastAsia="Times New Roman"/>
              </w:rPr>
            </w:pPr>
            <w:r>
              <w:rPr>
                <w:rFonts w:eastAsia="Times New Roman"/>
              </w:rPr>
              <w:t>System umożliwia wyszukanie adresata korespondencji poprzez interfejsy e-doręczeń i q-doręczeń po wszystkich wartościach udostępnianych przez interfejsy.</w:t>
            </w:r>
          </w:p>
        </w:tc>
      </w:tr>
    </w:tbl>
    <w:p>
      <w:pPr>
        <w:pStyle w:val="Normal"/>
        <w:spacing w:lineRule="auto" w:line="360"/>
        <w:rPr/>
      </w:pPr>
      <w:r>
        <w:rPr/>
      </w:r>
    </w:p>
    <w:p>
      <w:pPr>
        <w:pStyle w:val="Normal"/>
        <w:widowControl w:val="false"/>
        <w:spacing w:lineRule="auto" w:line="360"/>
        <w:ind w:left="720"/>
        <w:rPr>
          <w:b/>
        </w:rPr>
      </w:pPr>
      <w:r>
        <w:rPr>
          <w:b/>
        </w:rPr>
        <w:t>C. Wymagania w zakresie archiwizacji dokumentów:</w:t>
      </w:r>
    </w:p>
    <w:p>
      <w:pPr>
        <w:pStyle w:val="Normal"/>
        <w:spacing w:lineRule="auto" w:line="360"/>
        <w:rPr/>
      </w:pPr>
      <w:r>
        <w:rPr/>
      </w:r>
    </w:p>
    <w:tbl>
      <w:tblPr>
        <w:tblW w:w="9150" w:type="dxa"/>
        <w:jc w:val="left"/>
        <w:tblInd w:w="0" w:type="dxa"/>
        <w:tblLayout w:type="fixed"/>
        <w:tblCellMar>
          <w:top w:w="100" w:type="dxa"/>
          <w:left w:w="100" w:type="dxa"/>
          <w:bottom w:w="100" w:type="dxa"/>
          <w:right w:w="100" w:type="dxa"/>
        </w:tblCellMar>
        <w:tblLook w:firstRow="0" w:noVBand="1" w:lastRow="0" w:firstColumn="0" w:lastColumn="0" w:noHBand="1" w:val="0600"/>
      </w:tblPr>
      <w:tblGrid>
        <w:gridCol w:w="825"/>
        <w:gridCol w:w="8324"/>
      </w:tblGrid>
      <w:tr>
        <w:trPr/>
        <w:tc>
          <w:tcPr>
            <w:tcW w:w="825"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jc w:val="center"/>
              <w:rPr>
                <w:rFonts w:eastAsia="Times New Roman"/>
                <w:b/>
              </w:rPr>
            </w:pPr>
            <w:r>
              <w:rPr>
                <w:rFonts w:eastAsia="Times New Roman"/>
                <w:b/>
              </w:rPr>
              <w:t>C.</w:t>
            </w:r>
          </w:p>
        </w:tc>
        <w:tc>
          <w:tcPr>
            <w:tcW w:w="8324"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rPr>
                <w:rFonts w:eastAsia="Times New Roman"/>
                <w:b/>
              </w:rPr>
            </w:pPr>
            <w:r>
              <w:rPr>
                <w:rFonts w:eastAsia="Times New Roman"/>
                <w:b/>
              </w:rPr>
              <w:t>Wymagania w zakresie archiwizacji dokumentów</w:t>
            </w:r>
          </w:p>
        </w:tc>
      </w:tr>
      <w:tr>
        <w:trPr>
          <w:trHeight w:val="612"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umożliwiać archiwizację dokumentów i udostępnianie ich obrazów z poziomu elektronicznego archiwum dokumentów (repozytorium).</w:t>
            </w:r>
          </w:p>
        </w:tc>
      </w:tr>
      <w:tr>
        <w:trPr>
          <w:trHeight w:val="499"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posiadać funkcjonalność (moduł) elektronicznego archiwum zakładowego (zgodne z JRWA).</w:t>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spacing w:lineRule="auto" w:line="360"/>
              <w:rPr>
                <w:rFonts w:eastAsia="Times New Roman"/>
              </w:rPr>
            </w:pPr>
            <w:r>
              <w:rPr>
                <w:rFonts w:eastAsia="Times New Roman"/>
              </w:rPr>
              <w:t>System musi posiadać funkcjonalność zapisywania dokumentów w różnych miejscach i nośnikach w zależności od rodzaju dokumentu. Miejsce i rodzaj nośnika jest zapamiętywane w systemie.</w:t>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zapewniać stały dostęp do obrazów zeskanowanych dokumentów.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5</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dostęp do tego samego dokumentu dla różnych użytkowników w tym samym czasie.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6</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wyszukiwanie indeksowe dla każdego zdefiniowanego typu dokumentu.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7</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grupowanie dokumentów należący do różnych typów w zestawy</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8</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wyszukiwanie pełno tekstowe zarchiwizowanych dokumentów.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9</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archiwizację dokumentów skanowanych jak również dokumentów elektronicznych.</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10</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ręczne podłączanie dokumentów do elektronicznego archiwum.</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11</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definiowanie przez administratora systemu struktury archiwum, typów dokumentów, zestawów dokumentów, kategorii teczek spraw.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12</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umożliwiać ograniczenie praw dostępu do określonych rodzajów dokumentów na podstawie nadanych użytkownikowi/grupie uprawnień.</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13</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musi dawać możliwość zdefiniowania okresów archiwizacji poszczególnych dokumentów.</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14</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spacing w:lineRule="auto" w:line="360"/>
              <w:rPr>
                <w:rFonts w:eastAsia="Times New Roman"/>
              </w:rPr>
            </w:pPr>
            <w:r>
              <w:rPr>
                <w:rFonts w:eastAsia="Times New Roman"/>
              </w:rPr>
              <w:t>System zapewnia funkcjonalność anonimizacji skanów dokumentów w postaci PDF, poprzez wskazanie na skanie sugerowanych miejsc do anonimizacji (minimalnie imion, nazwisk, numerów telefonów i numerów PESEL). Po zatwierdzeniu przez użytkownika wskazanych przez system miejsc do anonimizacji generowany jest plik z zakrytymi danymi osobowymi. Operacja ta musi być nieodwracalna</w:t>
            </w:r>
          </w:p>
        </w:tc>
      </w:tr>
    </w:tbl>
    <w:p>
      <w:pPr>
        <w:pStyle w:val="Normal"/>
        <w:spacing w:lineRule="auto" w:line="360"/>
        <w:rPr>
          <w:rFonts w:eastAsia="Times New Roman"/>
        </w:rPr>
      </w:pPr>
      <w:r>
        <w:rPr>
          <w:rFonts w:eastAsia="Times New Roman"/>
        </w:rPr>
      </w:r>
    </w:p>
    <w:p>
      <w:pPr>
        <w:pStyle w:val="Normal"/>
        <w:widowControl w:val="false"/>
        <w:numPr>
          <w:ilvl w:val="0"/>
          <w:numId w:val="0"/>
        </w:numPr>
        <w:spacing w:lineRule="auto" w:line="360"/>
        <w:ind w:hanging="0" w:left="720"/>
        <w:rPr>
          <w:b/>
        </w:rPr>
      </w:pPr>
      <w:r>
        <w:rPr>
          <w:b/>
        </w:rPr>
        <w:t>D. Wymagania w zakresie przeprowadzenia szkoleń</w:t>
      </w:r>
    </w:p>
    <w:p>
      <w:pPr>
        <w:pStyle w:val="Normal"/>
        <w:spacing w:lineRule="auto" w:line="360"/>
        <w:rPr>
          <w:rFonts w:eastAsia="Times New Roman"/>
        </w:rPr>
      </w:pPr>
      <w:r>
        <w:rPr>
          <w:rFonts w:eastAsia="Times New Roman"/>
        </w:rPr>
      </w:r>
    </w:p>
    <w:tbl>
      <w:tblPr>
        <w:tblW w:w="9150" w:type="dxa"/>
        <w:jc w:val="left"/>
        <w:tblInd w:w="0" w:type="dxa"/>
        <w:tblLayout w:type="fixed"/>
        <w:tblCellMar>
          <w:top w:w="100" w:type="dxa"/>
          <w:left w:w="100" w:type="dxa"/>
          <w:bottom w:w="100" w:type="dxa"/>
          <w:right w:w="100" w:type="dxa"/>
        </w:tblCellMar>
        <w:tblLook w:firstRow="0" w:noVBand="1" w:lastRow="0" w:firstColumn="0" w:lastColumn="0" w:noHBand="1" w:val="0600"/>
      </w:tblPr>
      <w:tblGrid>
        <w:gridCol w:w="825"/>
        <w:gridCol w:w="8324"/>
      </w:tblGrid>
      <w:tr>
        <w:trPr/>
        <w:tc>
          <w:tcPr>
            <w:tcW w:w="825"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jc w:val="center"/>
              <w:rPr>
                <w:rFonts w:eastAsia="Times New Roman"/>
                <w:b/>
              </w:rPr>
            </w:pPr>
            <w:r>
              <w:rPr>
                <w:rFonts w:eastAsia="Times New Roman"/>
                <w:b/>
              </w:rPr>
              <w:t>D.</w:t>
            </w:r>
          </w:p>
        </w:tc>
        <w:tc>
          <w:tcPr>
            <w:tcW w:w="8324"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rPr>
                <w:rFonts w:eastAsia="Times New Roman"/>
                <w:b/>
              </w:rPr>
            </w:pPr>
            <w:r>
              <w:rPr>
                <w:rFonts w:eastAsia="Times New Roman"/>
                <w:b/>
              </w:rPr>
              <w:t>Wymagania w zakresie przeprowadzenia szkoleń</w:t>
            </w:r>
          </w:p>
        </w:tc>
      </w:tr>
      <w:tr>
        <w:trPr>
          <w:trHeight w:val="612"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w:t>
            </w:r>
          </w:p>
          <w:p>
            <w:pPr>
              <w:pStyle w:val="Normal"/>
              <w:widowControl w:val="false"/>
              <w:spacing w:lineRule="auto" w:line="360"/>
              <w:jc w:val="center"/>
              <w:rPr>
                <w:rFonts w:eastAsia="Times New Roman"/>
              </w:rPr>
            </w:pPr>
            <w:r>
              <w:rPr>
                <w:rFonts w:eastAsia="Times New Roman"/>
              </w:rPr>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widowControl w:val="false"/>
              <w:spacing w:lineRule="auto" w:line="360" w:before="57" w:after="0"/>
              <w:ind w:right="52"/>
              <w:rPr>
                <w:rFonts w:eastAsia="Times New Roman"/>
              </w:rPr>
            </w:pPr>
            <w:r>
              <w:rPr>
                <w:rFonts w:eastAsia="Times New Roman"/>
              </w:rPr>
              <w:t>Zamawiający będzie wymagał przeprowadzenia szkoleń z zakresu działania Systemu dla wskazanej  grupy użytkowników tego systemu:</w:t>
            </w:r>
          </w:p>
          <w:p>
            <w:pPr>
              <w:pStyle w:val="ListParagraph"/>
              <w:widowControl w:val="false"/>
              <w:numPr>
                <w:ilvl w:val="0"/>
                <w:numId w:val="20"/>
              </w:numPr>
              <w:spacing w:lineRule="auto" w:line="360" w:before="125" w:after="0"/>
              <w:ind w:hanging="360" w:left="720" w:right="108"/>
              <w:contextualSpacing/>
              <w:rPr>
                <w:rFonts w:eastAsia="Times New Roman"/>
              </w:rPr>
            </w:pPr>
            <w:r>
              <w:rPr>
                <w:rFonts w:eastAsia="Times New Roman"/>
              </w:rPr>
              <w:t>administratorów systemu (bieżąca obsługa aplikacji) – dla 8 użytkowników – szkolenia warsztatowe w formie on-line w wymiarze 4 godzin;</w:t>
            </w:r>
          </w:p>
          <w:p>
            <w:pPr>
              <w:pStyle w:val="ListParagraph"/>
              <w:widowControl w:val="false"/>
              <w:numPr>
                <w:ilvl w:val="0"/>
                <w:numId w:val="20"/>
              </w:numPr>
              <w:spacing w:lineRule="auto" w:line="360" w:before="125" w:after="0"/>
              <w:ind w:hanging="360" w:left="720" w:right="108"/>
              <w:contextualSpacing/>
              <w:rPr>
                <w:rFonts w:eastAsia="Times New Roman"/>
              </w:rPr>
            </w:pPr>
            <w:r>
              <w:rPr>
                <w:rFonts w:eastAsia="Times New Roman"/>
              </w:rPr>
              <w:t>administratorów systemu (tworzenie procesów)– dla 4 użytkowników – w wymiarze 16 godzin;</w:t>
            </w:r>
          </w:p>
          <w:p>
            <w:pPr>
              <w:pStyle w:val="ListParagraph"/>
              <w:widowControl w:val="false"/>
              <w:numPr>
                <w:ilvl w:val="0"/>
                <w:numId w:val="20"/>
              </w:numPr>
              <w:spacing w:lineRule="auto" w:line="360" w:before="125" w:after="0"/>
              <w:ind w:hanging="360" w:left="720" w:right="108"/>
              <w:contextualSpacing/>
              <w:rPr>
                <w:rFonts w:eastAsia="Times New Roman"/>
              </w:rPr>
            </w:pPr>
            <w:r>
              <w:rPr>
                <w:rFonts w:eastAsia="Times New Roman"/>
              </w:rPr>
              <w:t>użytkowników – dla 300 użytkowników – szkolenia prezentacyjne w siedzibie Zamawiającego w wymiarze 4 godzin – co najmniej 2 terminy szkoleń;</w:t>
            </w:r>
          </w:p>
          <w:p>
            <w:pPr>
              <w:pStyle w:val="Normal"/>
              <w:widowControl w:val="false"/>
              <w:spacing w:lineRule="auto" w:line="360" w:before="73" w:after="0"/>
              <w:ind w:right="51"/>
              <w:rPr>
                <w:rFonts w:eastAsia="Times New Roman"/>
              </w:rPr>
            </w:pPr>
            <w:r>
              <w:rPr>
                <w:rFonts w:eastAsia="Times New Roman"/>
              </w:rPr>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122" w:after="0"/>
              <w:ind w:right="51"/>
              <w:rPr>
                <w:rFonts w:eastAsia="Times New Roman"/>
              </w:rPr>
            </w:pPr>
            <w:r>
              <w:rPr>
                <w:rFonts w:eastAsia="Times New Roman"/>
              </w:rPr>
              <w:t>Zamawiający wymaga przygotowania materiałów szkoleniowych, z pełnej obsługi Systemu, w języku  polskim</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133" w:after="0"/>
              <w:ind w:right="106"/>
              <w:rPr>
                <w:rFonts w:eastAsia="Times New Roman"/>
              </w:rPr>
            </w:pPr>
            <w:r>
              <w:rPr>
                <w:rFonts w:eastAsia="Times New Roman"/>
              </w:rPr>
              <w:t>Wykonawca przedstawi propozycję zakresu, terminów, czasu trwania oraz grup dla poszczególnych szkoleń.</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151" w:after="0"/>
              <w:ind w:right="54"/>
              <w:rPr>
                <w:rFonts w:eastAsia="Times New Roman"/>
              </w:rPr>
            </w:pPr>
            <w:r>
              <w:rPr>
                <w:rFonts w:eastAsia="Times New Roman"/>
              </w:rPr>
              <w:t>Szkolenia przeprowadzane w formie on-line będą mogły być rejestrowane w formie audio oraz video  z wykorzystaniem funkcji automatycznej transkrypcji.</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5</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132" w:after="0"/>
              <w:ind w:right="120"/>
              <w:rPr>
                <w:rFonts w:eastAsia="Times New Roman"/>
              </w:rPr>
            </w:pPr>
            <w:r>
              <w:rPr>
                <w:rFonts w:eastAsia="Times New Roman"/>
              </w:rPr>
              <w:t>Wykonawca zapewni posiadanie niezbędnych kadr, urządzeń, wyposażenia, narzędzi online, stosownie do prowadzonych szkoleń i przewidywanej liczby uczestników szkoleń;</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6</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130" w:after="0"/>
              <w:ind w:right="62"/>
              <w:rPr>
                <w:rFonts w:eastAsia="Times New Roman"/>
              </w:rPr>
            </w:pPr>
            <w:r>
              <w:rPr>
                <w:rFonts w:eastAsia="Times New Roman"/>
              </w:rPr>
              <w:t>Wykonawca zapewni, że metodyka prowadzenia szkoleń będzie adekwatna do tematu przeprowadzanego  szkolenia.</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7</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133" w:after="0"/>
              <w:ind w:right="61"/>
              <w:rPr>
                <w:rFonts w:eastAsia="Times New Roman"/>
              </w:rPr>
            </w:pPr>
            <w:r>
              <w:rPr>
                <w:rFonts w:eastAsia="Times New Roman"/>
              </w:rPr>
              <w:t>Wykonawca opracuje materiały szkoleniowe na podstawie modeli obiegów, tak aby odnosiły się do  praktycznych przykładów wykorzystania Systemu</w:t>
            </w:r>
          </w:p>
        </w:tc>
      </w:tr>
    </w:tbl>
    <w:p>
      <w:pPr>
        <w:pStyle w:val="Normal"/>
        <w:spacing w:lineRule="auto" w:line="360"/>
        <w:rPr/>
      </w:pPr>
      <w:r>
        <w:rPr/>
      </w:r>
    </w:p>
    <w:p>
      <w:pPr>
        <w:pStyle w:val="Normal"/>
        <w:widowControl w:val="false"/>
        <w:numPr>
          <w:ilvl w:val="0"/>
          <w:numId w:val="0"/>
        </w:numPr>
        <w:spacing w:lineRule="auto" w:line="360"/>
        <w:ind w:hanging="0" w:left="720"/>
        <w:rPr>
          <w:b/>
        </w:rPr>
      </w:pPr>
      <w:r>
        <w:rPr>
          <w:b/>
        </w:rPr>
        <w:t>E. Wymagania w zakresie utrzymania systemu</w:t>
      </w:r>
    </w:p>
    <w:p>
      <w:pPr>
        <w:pStyle w:val="Normal"/>
        <w:widowControl w:val="false"/>
        <w:spacing w:lineRule="auto" w:line="360"/>
        <w:rPr>
          <w:b/>
        </w:rPr>
      </w:pPr>
      <w:r>
        <w:rPr>
          <w:b/>
        </w:rPr>
      </w:r>
    </w:p>
    <w:tbl>
      <w:tblPr>
        <w:tblW w:w="9150" w:type="dxa"/>
        <w:jc w:val="left"/>
        <w:tblInd w:w="0" w:type="dxa"/>
        <w:tblLayout w:type="fixed"/>
        <w:tblCellMar>
          <w:top w:w="100" w:type="dxa"/>
          <w:left w:w="100" w:type="dxa"/>
          <w:bottom w:w="100" w:type="dxa"/>
          <w:right w:w="100" w:type="dxa"/>
        </w:tblCellMar>
        <w:tblLook w:firstRow="0" w:noVBand="1" w:lastRow="0" w:firstColumn="0" w:lastColumn="0" w:noHBand="1" w:val="0600"/>
      </w:tblPr>
      <w:tblGrid>
        <w:gridCol w:w="825"/>
        <w:gridCol w:w="8324"/>
      </w:tblGrid>
      <w:tr>
        <w:trPr/>
        <w:tc>
          <w:tcPr>
            <w:tcW w:w="825"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jc w:val="center"/>
              <w:rPr>
                <w:rFonts w:eastAsia="Times New Roman"/>
                <w:b/>
              </w:rPr>
            </w:pPr>
            <w:r>
              <w:rPr>
                <w:rFonts w:eastAsia="Times New Roman"/>
                <w:b/>
              </w:rPr>
              <w:t>E.</w:t>
            </w:r>
          </w:p>
        </w:tc>
        <w:tc>
          <w:tcPr>
            <w:tcW w:w="8324"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360"/>
              <w:rPr>
                <w:rFonts w:eastAsia="Times New Roman"/>
                <w:b/>
              </w:rPr>
            </w:pPr>
            <w:r>
              <w:rPr>
                <w:rFonts w:eastAsia="Times New Roman"/>
                <w:b/>
              </w:rPr>
              <w:t>Wymagania w zakresie utrzymania systemu</w:t>
            </w:r>
          </w:p>
        </w:tc>
      </w:tr>
      <w:tr>
        <w:trPr>
          <w:trHeight w:val="612"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1</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vAlign w:val="center"/>
          </w:tcPr>
          <w:p>
            <w:pPr>
              <w:pStyle w:val="Normal"/>
              <w:widowControl w:val="false"/>
              <w:spacing w:lineRule="auto" w:line="360" w:before="70" w:after="0"/>
              <w:ind w:right="53"/>
              <w:rPr>
                <w:rFonts w:eastAsia="Times New Roman"/>
              </w:rPr>
            </w:pPr>
            <w:r>
              <w:rPr>
                <w:rFonts w:eastAsia="Times New Roman"/>
              </w:rPr>
              <w:t>Dedykowany system zgłoszeń</w:t>
            </w:r>
          </w:p>
        </w:tc>
      </w:tr>
      <w:tr>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2</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70" w:after="0"/>
              <w:ind w:right="53"/>
              <w:rPr>
                <w:rFonts w:eastAsia="Times New Roman"/>
              </w:rPr>
            </w:pPr>
            <w:r>
              <w:rPr>
                <w:rFonts w:eastAsia="Times New Roman"/>
              </w:rPr>
              <w:t>Rejestracja zgłoszeń - w systemie, e-mail</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3</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70" w:after="0"/>
              <w:ind w:right="53"/>
              <w:rPr>
                <w:rFonts w:eastAsia="Times New Roman"/>
              </w:rPr>
            </w:pPr>
            <w:r>
              <w:rPr>
                <w:rFonts w:eastAsia="Times New Roman"/>
              </w:rPr>
              <w:t>Wsparcie telefoniczne w godzinach pracy supportu</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4</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70" w:after="0"/>
              <w:ind w:right="53"/>
              <w:rPr>
                <w:rFonts w:eastAsia="Times New Roman"/>
              </w:rPr>
            </w:pPr>
            <w:r>
              <w:rPr>
                <w:rFonts w:eastAsia="Times New Roman"/>
              </w:rPr>
              <w:t>Czasy naprawy:</w:t>
            </w:r>
          </w:p>
          <w:p>
            <w:pPr>
              <w:pStyle w:val="Normal"/>
              <w:widowControl w:val="false"/>
              <w:spacing w:lineRule="auto" w:line="360" w:before="70" w:after="0"/>
              <w:ind w:right="53"/>
              <w:rPr>
                <w:rFonts w:eastAsia="Times New Roman"/>
              </w:rPr>
            </w:pPr>
            <w:r>
              <w:rPr>
                <w:rFonts w:eastAsia="Times New Roman"/>
              </w:rPr>
              <w:t>a) Priorytet „Blokujący” – Czas naprawy incydentu – 16 godzin roboczych</w:t>
            </w:r>
          </w:p>
          <w:p>
            <w:pPr>
              <w:pStyle w:val="Normal"/>
              <w:widowControl w:val="false"/>
              <w:spacing w:lineRule="auto" w:line="360" w:before="70" w:after="0"/>
              <w:ind w:right="53"/>
              <w:rPr>
                <w:rFonts w:eastAsia="Times New Roman"/>
              </w:rPr>
            </w:pPr>
            <w:r>
              <w:rPr>
                <w:rFonts w:eastAsia="Times New Roman"/>
              </w:rPr>
              <w:t>b) Priorytet „Istotne” – Czas naprawy incydentu – 32 godziny robocze</w:t>
            </w:r>
          </w:p>
          <w:p>
            <w:pPr>
              <w:pStyle w:val="Normal"/>
              <w:widowControl w:val="false"/>
              <w:spacing w:lineRule="auto" w:line="360" w:before="70" w:after="0"/>
              <w:ind w:right="53"/>
              <w:rPr>
                <w:rFonts w:eastAsia="Times New Roman"/>
              </w:rPr>
            </w:pPr>
            <w:r>
              <w:rPr>
                <w:rFonts w:eastAsia="Times New Roman"/>
              </w:rPr>
              <w:t>c) Priorytet „Mniej ważne” i „Trywialne” – Czas naprawy incydentu – 56 godziny robocze</w:t>
            </w:r>
          </w:p>
        </w:tc>
      </w:tr>
      <w:tr>
        <w:trPr>
          <w:trHeight w:val="477" w:hRule="atLeast"/>
        </w:trPr>
        <w:tc>
          <w:tcPr>
            <w:tcW w:w="825"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pacing w:lineRule="auto" w:line="360"/>
              <w:jc w:val="center"/>
              <w:rPr>
                <w:rFonts w:eastAsia="Times New Roman"/>
              </w:rPr>
            </w:pPr>
            <w:r>
              <w:rPr>
                <w:rFonts w:eastAsia="Times New Roman"/>
              </w:rPr>
              <w:t>5</w:t>
            </w:r>
          </w:p>
        </w:tc>
        <w:tc>
          <w:tcPr>
            <w:tcW w:w="8324" w:type="dxa"/>
            <w:tcBorders>
              <w:top w:val="single" w:sz="8" w:space="0" w:color="000000"/>
              <w:left w:val="single" w:sz="8" w:space="0" w:color="000000"/>
              <w:bottom w:val="single" w:sz="4" w:space="0" w:color="000000"/>
              <w:right w:val="single" w:sz="4" w:space="0" w:color="000000"/>
            </w:tcBorders>
            <w:shd w:color="auto" w:fill="auto" w:val="clear"/>
            <w:tcMar>
              <w:top w:w="0" w:type="dxa"/>
              <w:left w:w="108" w:type="dxa"/>
              <w:bottom w:w="0" w:type="dxa"/>
              <w:right w:w="108" w:type="dxa"/>
            </w:tcMar>
          </w:tcPr>
          <w:p>
            <w:pPr>
              <w:pStyle w:val="Normal"/>
              <w:widowControl w:val="false"/>
              <w:spacing w:lineRule="auto" w:line="360" w:before="70" w:after="0"/>
              <w:ind w:right="53"/>
              <w:rPr>
                <w:rFonts w:eastAsia="Times New Roman"/>
              </w:rPr>
            </w:pPr>
            <w:r>
              <w:rPr>
                <w:rFonts w:eastAsia="Times New Roman"/>
              </w:rPr>
              <w:t>Zapewnienie czasu pracy działu wsparcia: w godzinach 8:00 - 16:00 w dni robocze</w:t>
            </w:r>
          </w:p>
        </w:tc>
      </w:tr>
    </w:tbl>
    <w:p>
      <w:pPr>
        <w:pStyle w:val="Normal"/>
        <w:spacing w:lineRule="auto" w:line="360"/>
        <w:rPr/>
      </w:pPr>
      <w:r>
        <w:rPr/>
      </w:r>
      <w:bookmarkStart w:id="16" w:name="_Hlk164424290_kopia_1"/>
      <w:bookmarkStart w:id="17" w:name="_Hlk164424290_kopia_1"/>
      <w:bookmarkEnd w:id="17"/>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Normal"/>
        <w:spacing w:lineRule="auto" w:line="360"/>
        <w:rPr/>
      </w:pPr>
      <w:r>
        <w:rPr/>
      </w:r>
    </w:p>
    <w:p>
      <w:pPr>
        <w:pStyle w:val="Heading3"/>
        <w:widowControl w:val="false"/>
        <w:spacing w:lineRule="auto" w:line="360"/>
        <w:jc w:val="both"/>
        <w:rPr>
          <w:rFonts w:eastAsia="Montserrat"/>
          <w:sz w:val="20"/>
          <w:szCs w:val="20"/>
        </w:rPr>
      </w:pPr>
      <w:r>
        <w:rPr/>
        <w:t>Zał. nr … do umowy  Wzór protokołu odbioru</w:t>
      </w:r>
    </w:p>
    <w:tbl>
      <w:tblPr>
        <w:tblStyle w:val="a0"/>
        <w:tblW w:w="8925" w:type="dxa"/>
        <w:jc w:val="left"/>
        <w:tblInd w:w="391" w:type="dxa"/>
        <w:tblLayout w:type="fixed"/>
        <w:tblCellMar>
          <w:top w:w="0" w:type="dxa"/>
          <w:left w:w="108" w:type="dxa"/>
          <w:bottom w:w="0" w:type="dxa"/>
          <w:right w:w="108" w:type="dxa"/>
        </w:tblCellMar>
        <w:tblLook w:firstRow="0" w:noVBand="1" w:lastRow="0" w:firstColumn="0" w:lastColumn="0" w:noHBand="0" w:val="0400"/>
      </w:tblPr>
      <w:tblGrid>
        <w:gridCol w:w="2670"/>
        <w:gridCol w:w="6254"/>
      </w:tblGrid>
      <w:tr>
        <w:trPr/>
        <w:tc>
          <w:tcPr>
            <w:tcW w:w="8924" w:type="dxa"/>
            <w:gridSpan w:val="2"/>
            <w:tcBorders>
              <w:top w:val="single" w:sz="4" w:space="0" w:color="000000"/>
              <w:left w:val="single" w:sz="4" w:space="0" w:color="000000"/>
              <w:bottom w:val="single" w:sz="4" w:space="0" w:color="000000"/>
              <w:right w:val="single" w:sz="4" w:space="0" w:color="000000"/>
            </w:tcBorders>
            <w:shd w:color="auto" w:fill="A6A6A6" w:val="clear"/>
            <w:vAlign w:val="center"/>
          </w:tcPr>
          <w:p>
            <w:pPr>
              <w:pStyle w:val="Normal"/>
              <w:spacing w:lineRule="auto" w:line="360"/>
              <w:ind w:left="360"/>
              <w:jc w:val="center"/>
              <w:rPr>
                <w:rFonts w:eastAsia="Montserrat"/>
                <w:b/>
                <w:sz w:val="30"/>
                <w:szCs w:val="30"/>
                <w:highlight w:val="darkGray"/>
              </w:rPr>
            </w:pPr>
            <w:r>
              <w:rPr>
                <w:rFonts w:eastAsia="Montserrat"/>
                <w:b/>
                <w:sz w:val="30"/>
                <w:szCs w:val="30"/>
              </w:rPr>
              <w:t xml:space="preserve">PROTOKÓŁ </w:t>
            </w:r>
            <w:r>
              <w:rPr>
                <w:rFonts w:eastAsia="Montserrat"/>
                <w:b/>
                <w:sz w:val="30"/>
                <w:szCs w:val="30"/>
                <w:highlight w:val="darkGray"/>
              </w:rPr>
              <w:t>ODBIORU  KOŃCOWEGO</w:t>
            </w:r>
          </w:p>
          <w:p>
            <w:pPr>
              <w:pStyle w:val="Normal"/>
              <w:spacing w:lineRule="auto" w:line="360"/>
              <w:ind w:left="360"/>
              <w:jc w:val="center"/>
              <w:rPr>
                <w:rFonts w:eastAsia="Montserrat"/>
                <w:b/>
                <w:sz w:val="30"/>
                <w:szCs w:val="30"/>
              </w:rPr>
            </w:pPr>
            <w:r>
              <w:rPr>
                <w:rFonts w:eastAsia="Montserrat"/>
                <w:b/>
                <w:sz w:val="30"/>
                <w:szCs w:val="30"/>
                <w:highlight w:val="darkGray"/>
              </w:rPr>
              <w:t>DO UMOWY Z DNIA [DD.MM.RRRR]</w:t>
            </w:r>
          </w:p>
        </w:tc>
      </w:tr>
      <w:tr>
        <w:trPr/>
        <w:tc>
          <w:tcPr>
            <w:tcW w:w="267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360"/>
              <w:ind w:left="432"/>
              <w:jc w:val="right"/>
              <w:rPr>
                <w:rFonts w:eastAsia="Montserrat"/>
              </w:rPr>
            </w:pPr>
            <w:r>
              <w:rPr>
                <w:rFonts w:eastAsia="Montserrat"/>
              </w:rPr>
              <w:t>Data:</w:t>
            </w:r>
          </w:p>
        </w:tc>
        <w:tc>
          <w:tcPr>
            <w:tcW w:w="625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360"/>
              <w:ind w:left="432"/>
              <w:rPr>
                <w:rFonts w:eastAsia="Montserrat"/>
              </w:rPr>
            </w:pPr>
            <w:r>
              <w:rPr>
                <w:rFonts w:eastAsia="Montserrat"/>
              </w:rPr>
            </w:r>
          </w:p>
        </w:tc>
      </w:tr>
      <w:tr>
        <w:trPr/>
        <w:tc>
          <w:tcPr>
            <w:tcW w:w="267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360"/>
              <w:ind w:left="432"/>
              <w:jc w:val="right"/>
              <w:rPr>
                <w:rFonts w:eastAsia="Montserrat"/>
              </w:rPr>
            </w:pPr>
            <w:r>
              <w:rPr>
                <w:rFonts w:eastAsia="Montserrat"/>
              </w:rPr>
              <w:t>Przedmiot odbioru:</w:t>
            </w:r>
          </w:p>
        </w:tc>
        <w:tc>
          <w:tcPr>
            <w:tcW w:w="625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360"/>
              <w:ind w:hanging="432" w:left="317"/>
              <w:rPr>
                <w:rFonts w:eastAsia="Montserrat"/>
              </w:rPr>
            </w:pPr>
            <w:r>
              <w:rPr>
                <w:rFonts w:eastAsia="Montserrat"/>
              </w:rPr>
            </w:r>
          </w:p>
          <w:p>
            <w:pPr>
              <w:pStyle w:val="Normal"/>
              <w:spacing w:lineRule="auto" w:line="360"/>
              <w:ind w:hanging="432" w:left="317"/>
              <w:rPr>
                <w:rFonts w:eastAsia="Montserrat"/>
              </w:rPr>
            </w:pPr>
            <w:r>
              <w:rPr>
                <w:rFonts w:eastAsia="Montserrat"/>
              </w:rPr>
            </w:r>
          </w:p>
          <w:p>
            <w:pPr>
              <w:pStyle w:val="Normal"/>
              <w:spacing w:lineRule="auto" w:line="360"/>
              <w:ind w:hanging="432" w:left="317"/>
              <w:rPr>
                <w:rFonts w:eastAsia="Montserrat"/>
              </w:rPr>
            </w:pPr>
            <w:r>
              <w:rPr>
                <w:rFonts w:eastAsia="Montserrat"/>
              </w:rPr>
            </w:r>
          </w:p>
        </w:tc>
      </w:tr>
      <w:tr>
        <w:trPr/>
        <w:tc>
          <w:tcPr>
            <w:tcW w:w="267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360"/>
              <w:ind w:left="432"/>
              <w:jc w:val="right"/>
              <w:rPr>
                <w:rFonts w:eastAsia="Montserrat"/>
              </w:rPr>
            </w:pPr>
            <w:r>
              <w:rPr>
                <w:rFonts w:eastAsia="Montserrat"/>
              </w:rPr>
              <w:t>Odbiorca:</w:t>
            </w:r>
          </w:p>
        </w:tc>
        <w:tc>
          <w:tcPr>
            <w:tcW w:w="625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360"/>
              <w:ind w:hanging="432" w:left="317"/>
              <w:rPr>
                <w:rFonts w:eastAsia="Montserrat"/>
              </w:rPr>
            </w:pPr>
            <w:r>
              <w:rPr>
                <w:rFonts w:eastAsia="Montserrat"/>
              </w:rPr>
            </w:r>
          </w:p>
        </w:tc>
      </w:tr>
      <w:tr>
        <w:trPr>
          <w:trHeight w:val="1848" w:hRule="atLeast"/>
        </w:trPr>
        <w:tc>
          <w:tcPr>
            <w:tcW w:w="267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360"/>
              <w:ind w:left="432"/>
              <w:jc w:val="right"/>
              <w:rPr>
                <w:rFonts w:eastAsia="Montserrat"/>
              </w:rPr>
            </w:pPr>
            <w:r>
              <w:rPr>
                <w:rFonts w:eastAsia="Montserrat"/>
              </w:rPr>
              <w:t>Skład Komisji Zdawczo-Odbiorczej:</w:t>
            </w:r>
          </w:p>
        </w:tc>
        <w:tc>
          <w:tcPr>
            <w:tcW w:w="625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360"/>
              <w:ind w:firstLine="317" w:left="432"/>
              <w:rPr>
                <w:rFonts w:eastAsia="Montserrat"/>
                <w:b/>
                <w:i/>
                <w:i/>
              </w:rPr>
            </w:pPr>
            <w:r>
              <w:rPr>
                <w:rFonts w:eastAsia="Montserrat"/>
                <w:b/>
                <w:i/>
              </w:rPr>
            </w:r>
          </w:p>
          <w:p>
            <w:pPr>
              <w:pStyle w:val="Normal"/>
              <w:spacing w:lineRule="auto" w:line="360"/>
              <w:ind w:firstLine="317" w:left="432"/>
              <w:rPr>
                <w:rFonts w:eastAsia="Montserrat"/>
                <w:b/>
                <w:i/>
                <w:i/>
              </w:rPr>
            </w:pPr>
            <w:r>
              <w:rPr>
                <w:rFonts w:eastAsia="Montserrat"/>
                <w:b/>
                <w:i/>
              </w:rPr>
              <w:t>Wykonawca:</w:t>
            </w:r>
          </w:p>
          <w:p>
            <w:pPr>
              <w:pStyle w:val="Normal"/>
              <w:spacing w:lineRule="auto" w:line="360"/>
              <w:ind w:firstLine="317" w:left="432"/>
              <w:rPr>
                <w:rFonts w:eastAsia="Montserrat"/>
              </w:rPr>
            </w:pPr>
            <w:r>
              <w:rPr>
                <w:rFonts w:eastAsia="Montserrat"/>
              </w:rPr>
              <w:br/>
            </w:r>
          </w:p>
          <w:p>
            <w:pPr>
              <w:pStyle w:val="Normal"/>
              <w:spacing w:lineRule="auto" w:line="360"/>
              <w:ind w:firstLine="317" w:left="432"/>
              <w:rPr>
                <w:rFonts w:eastAsia="Montserrat"/>
                <w:b/>
                <w:i/>
                <w:i/>
              </w:rPr>
            </w:pPr>
            <w:r>
              <w:rPr>
                <w:rFonts w:eastAsia="Montserrat"/>
                <w:b/>
                <w:i/>
              </w:rPr>
              <w:t>Odbiorca:</w:t>
            </w:r>
          </w:p>
          <w:p>
            <w:pPr>
              <w:pStyle w:val="Normal"/>
              <w:spacing w:lineRule="auto" w:line="360"/>
              <w:ind w:firstLine="1451" w:left="432"/>
              <w:rPr>
                <w:rFonts w:eastAsia="Montserrat"/>
              </w:rPr>
            </w:pPr>
            <w:r>
              <w:rPr>
                <w:rFonts w:eastAsia="Montserrat"/>
              </w:rPr>
            </w:r>
          </w:p>
          <w:p>
            <w:pPr>
              <w:pStyle w:val="Normal"/>
              <w:spacing w:lineRule="auto" w:line="360"/>
              <w:ind w:firstLine="1451" w:left="432"/>
              <w:rPr>
                <w:rFonts w:eastAsia="Montserrat"/>
              </w:rPr>
            </w:pPr>
            <w:r>
              <w:rPr>
                <w:rFonts w:eastAsia="Montserrat"/>
              </w:rPr>
            </w:r>
          </w:p>
        </w:tc>
      </w:tr>
    </w:tbl>
    <w:p>
      <w:pPr>
        <w:pStyle w:val="Normal"/>
        <w:spacing w:lineRule="auto" w:line="360"/>
        <w:ind w:left="360"/>
        <w:jc w:val="center"/>
        <w:rPr>
          <w:rFonts w:eastAsia="Montserrat"/>
          <w:b/>
        </w:rPr>
      </w:pPr>
      <w:r>
        <w:rPr>
          <w:rFonts w:eastAsia="Montserrat"/>
          <w:b/>
        </w:rPr>
      </w:r>
    </w:p>
    <w:p>
      <w:pPr>
        <w:pStyle w:val="Normal"/>
        <w:numPr>
          <w:ilvl w:val="0"/>
          <w:numId w:val="1"/>
        </w:numPr>
        <w:spacing w:lineRule="auto" w:line="360"/>
        <w:jc w:val="both"/>
        <w:rPr>
          <w:rFonts w:eastAsia="Montserrat"/>
          <w:b/>
        </w:rPr>
      </w:pPr>
      <w:r>
        <w:rPr>
          <w:rFonts w:eastAsia="Montserrat"/>
          <w:b/>
        </w:rPr>
        <w:t>Komisji przedstawiono następujące produkty potwierdzające wykonanie usługi:</w:t>
      </w:r>
    </w:p>
    <w:p>
      <w:pPr>
        <w:pStyle w:val="Normal"/>
        <w:numPr>
          <w:ilvl w:val="0"/>
          <w:numId w:val="14"/>
        </w:numPr>
        <w:spacing w:lineRule="auto" w:line="360"/>
        <w:rPr>
          <w:rFonts w:eastAsia="Montserrat"/>
        </w:rPr>
      </w:pPr>
      <w:r>
        <w:rPr>
          <w:rFonts w:eastAsia="Montserrat"/>
        </w:rPr>
        <w:t>………………………………</w:t>
      </w:r>
    </w:p>
    <w:p>
      <w:pPr>
        <w:pStyle w:val="Normal"/>
        <w:numPr>
          <w:ilvl w:val="0"/>
          <w:numId w:val="14"/>
        </w:numPr>
        <w:spacing w:lineRule="auto" w:line="360"/>
        <w:rPr>
          <w:rFonts w:eastAsia="Montserrat"/>
        </w:rPr>
      </w:pPr>
      <w:r>
        <w:rPr>
          <w:rFonts w:eastAsia="Montserrat"/>
        </w:rPr>
        <w:t>……………………………</w:t>
      </w:r>
      <w:r>
        <w:rPr>
          <w:rFonts w:eastAsia="Montserrat"/>
        </w:rPr>
        <w:t>..</w:t>
      </w:r>
    </w:p>
    <w:p>
      <w:pPr>
        <w:pStyle w:val="Normal"/>
        <w:spacing w:lineRule="auto" w:line="360"/>
        <w:ind w:left="1788"/>
        <w:rPr>
          <w:rFonts w:eastAsia="Montserrat"/>
        </w:rPr>
      </w:pPr>
      <w:r>
        <w:rPr>
          <w:rFonts w:eastAsia="Montserrat"/>
        </w:rPr>
      </w:r>
    </w:p>
    <w:p>
      <w:pPr>
        <w:pStyle w:val="Normal"/>
        <w:numPr>
          <w:ilvl w:val="0"/>
          <w:numId w:val="1"/>
        </w:numPr>
        <w:spacing w:lineRule="auto" w:line="360"/>
        <w:jc w:val="both"/>
        <w:rPr>
          <w:rFonts w:eastAsia="Calibri"/>
          <w:b/>
        </w:rPr>
      </w:pPr>
      <w:r>
        <w:rPr>
          <w:rFonts w:eastAsia="Montserrat"/>
          <w:b/>
        </w:rPr>
        <w:t xml:space="preserve">Uwagi: </w:t>
        <w:tab/>
      </w:r>
      <w:r>
        <w:rPr>
          <w:rFonts w:eastAsia="Montserrat"/>
          <w:i/>
        </w:rPr>
        <w:t>…………………………………………….</w:t>
      </w:r>
    </w:p>
    <w:p>
      <w:pPr>
        <w:pStyle w:val="Normal"/>
        <w:spacing w:lineRule="auto" w:line="360"/>
        <w:ind w:left="720"/>
        <w:jc w:val="both"/>
        <w:rPr>
          <w:rFonts w:eastAsia="Montserrat"/>
          <w:i/>
          <w:i/>
        </w:rPr>
      </w:pPr>
      <w:r>
        <w:rPr>
          <w:rFonts w:eastAsia="Montserrat"/>
          <w:i/>
        </w:rPr>
        <w:tab/>
        <w:tab/>
        <w:t>…………………………………………….</w:t>
      </w:r>
    </w:p>
    <w:p>
      <w:pPr>
        <w:pStyle w:val="Normal"/>
        <w:spacing w:lineRule="auto" w:line="360"/>
        <w:ind w:left="720"/>
        <w:jc w:val="both"/>
        <w:rPr>
          <w:rFonts w:eastAsia="Montserrat"/>
          <w:i/>
          <w:i/>
        </w:rPr>
      </w:pPr>
      <w:r>
        <w:rPr>
          <w:rFonts w:eastAsia="Montserrat"/>
          <w:i/>
        </w:rPr>
        <w:tab/>
        <w:tab/>
        <w:t>…………………………………………….</w:t>
      </w:r>
    </w:p>
    <w:tbl>
      <w:tblPr>
        <w:tblStyle w:val="a1"/>
        <w:tblW w:w="8854" w:type="dxa"/>
        <w:jc w:val="left"/>
        <w:tblInd w:w="432" w:type="dxa"/>
        <w:tblLayout w:type="fixed"/>
        <w:tblCellMar>
          <w:top w:w="0" w:type="dxa"/>
          <w:left w:w="108" w:type="dxa"/>
          <w:bottom w:w="0" w:type="dxa"/>
          <w:right w:w="108" w:type="dxa"/>
        </w:tblCellMar>
        <w:tblLook w:firstRow="0" w:noVBand="1" w:lastRow="0" w:firstColumn="0" w:lastColumn="0" w:noHBand="0" w:val="0400"/>
      </w:tblPr>
      <w:tblGrid>
        <w:gridCol w:w="8854"/>
      </w:tblGrid>
      <w:tr>
        <w:trPr/>
        <w:tc>
          <w:tcPr>
            <w:tcW w:w="885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360"/>
              <w:ind w:left="432"/>
              <w:jc w:val="both"/>
              <w:rPr>
                <w:rFonts w:eastAsia="Montserrat"/>
                <w:u w:val="single"/>
              </w:rPr>
            </w:pPr>
            <w:r>
              <w:rPr>
                <w:rFonts w:eastAsia="Montserrat"/>
                <w:u w:val="single"/>
              </w:rPr>
              <w:t xml:space="preserve">   </w:t>
            </w:r>
            <w:r>
              <w:rPr>
                <w:rFonts w:eastAsia="Montserrat"/>
                <w:u w:val="single"/>
              </w:rPr>
              <w:t>Ze strony Zleceniodawcy (odbiorcy):</w:t>
            </w:r>
          </w:p>
          <w:p>
            <w:pPr>
              <w:pStyle w:val="Normal"/>
              <w:spacing w:lineRule="auto" w:line="360"/>
              <w:ind w:left="432"/>
              <w:jc w:val="both"/>
              <w:rPr>
                <w:rFonts w:eastAsia="Montserrat"/>
                <w:u w:val="single"/>
              </w:rPr>
            </w:pPr>
            <w:r>
              <w:rPr>
                <w:rFonts w:eastAsia="Montserrat"/>
                <w:u w:val="single"/>
              </w:rPr>
            </w:r>
          </w:p>
          <w:p>
            <w:pPr>
              <w:pStyle w:val="Normal"/>
              <w:spacing w:lineRule="auto" w:line="360"/>
              <w:ind w:hanging="431" w:left="3679"/>
              <w:jc w:val="both"/>
              <w:rPr>
                <w:rFonts w:eastAsia="Montserrat"/>
              </w:rPr>
            </w:pPr>
            <w:r>
              <w:rPr>
                <w:rFonts w:eastAsia="Montserrat"/>
              </w:rPr>
              <w:t>……………………………………………………</w:t>
            </w:r>
          </w:p>
          <w:p>
            <w:pPr>
              <w:pStyle w:val="Normal"/>
              <w:spacing w:lineRule="auto" w:line="360"/>
              <w:ind w:left="432"/>
              <w:jc w:val="both"/>
              <w:rPr>
                <w:rFonts w:eastAsia="Montserrat"/>
                <w:u w:val="single"/>
              </w:rPr>
            </w:pPr>
            <w:r>
              <w:rPr>
                <w:rFonts w:eastAsia="Montserrat"/>
                <w:u w:val="single"/>
              </w:rPr>
            </w:r>
          </w:p>
        </w:tc>
      </w:tr>
      <w:tr>
        <w:trPr/>
        <w:tc>
          <w:tcPr>
            <w:tcW w:w="885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360"/>
              <w:ind w:left="432"/>
              <w:jc w:val="both"/>
              <w:rPr>
                <w:rFonts w:eastAsia="Montserrat"/>
                <w:u w:val="single"/>
              </w:rPr>
            </w:pPr>
            <w:r>
              <w:rPr>
                <w:rFonts w:eastAsia="Montserrat"/>
                <w:u w:val="single"/>
              </w:rPr>
              <w:t xml:space="preserve">   </w:t>
            </w:r>
            <w:r>
              <w:rPr>
                <w:rFonts w:eastAsia="Montserrat"/>
                <w:u w:val="single"/>
              </w:rPr>
              <w:t>Ze strony Wykonawcy          :</w:t>
            </w:r>
          </w:p>
          <w:p>
            <w:pPr>
              <w:pStyle w:val="Normal"/>
              <w:spacing w:lineRule="auto" w:line="360"/>
              <w:ind w:left="432"/>
              <w:jc w:val="both"/>
              <w:rPr>
                <w:rFonts w:eastAsia="Montserrat"/>
              </w:rPr>
            </w:pPr>
            <w:r>
              <w:rPr>
                <w:rFonts w:eastAsia="Montserrat"/>
              </w:rPr>
            </w:r>
          </w:p>
          <w:p>
            <w:pPr>
              <w:pStyle w:val="Normal"/>
              <w:spacing w:lineRule="auto" w:line="360"/>
              <w:ind w:hanging="431" w:left="3679"/>
              <w:jc w:val="both"/>
              <w:rPr>
                <w:rFonts w:eastAsia="Montserrat"/>
              </w:rPr>
            </w:pPr>
            <w:r>
              <w:rPr>
                <w:rFonts w:eastAsia="Montserrat"/>
              </w:rPr>
              <w:t>……………………………………………………</w:t>
            </w:r>
          </w:p>
          <w:p>
            <w:pPr>
              <w:pStyle w:val="Normal"/>
              <w:spacing w:lineRule="auto" w:line="360"/>
              <w:ind w:left="432"/>
              <w:jc w:val="both"/>
              <w:rPr>
                <w:rFonts w:eastAsia="Montserrat"/>
              </w:rPr>
            </w:pPr>
            <w:r>
              <w:rPr>
                <w:rFonts w:eastAsia="Montserrat"/>
              </w:rPr>
            </w:r>
          </w:p>
        </w:tc>
      </w:tr>
    </w:tbl>
    <w:p>
      <w:pPr>
        <w:pStyle w:val="Normal"/>
        <w:widowControl w:val="false"/>
        <w:spacing w:lineRule="auto" w:line="360"/>
        <w:jc w:val="both"/>
        <w:rPr>
          <w:rFonts w:eastAsia="Montserrat"/>
          <w:sz w:val="20"/>
          <w:szCs w:val="20"/>
        </w:rPr>
      </w:pPr>
      <w:r>
        <w:rPr>
          <w:rFonts w:eastAsia="Montserrat"/>
          <w:sz w:val="20"/>
          <w:szCs w:val="20"/>
        </w:rPr>
      </w:r>
      <w:bookmarkStart w:id="18" w:name="_4ucjeij5x7yj"/>
      <w:bookmarkStart w:id="19" w:name="_tsf4wc3o6zt4"/>
      <w:bookmarkStart w:id="20" w:name="_4ucjeij5x7yj"/>
      <w:bookmarkStart w:id="21" w:name="_tsf4wc3o6zt4"/>
      <w:bookmarkEnd w:id="20"/>
      <w:bookmarkEnd w:id="21"/>
    </w:p>
    <w:p>
      <w:pPr>
        <w:pStyle w:val="Heading3"/>
        <w:spacing w:lineRule="auto" w:line="360"/>
        <w:rPr/>
      </w:pPr>
      <w:r>
        <w:rPr/>
        <w:t xml:space="preserve">Zał nr …. do umowy. </w:t>
      </w:r>
    </w:p>
    <w:p>
      <w:pPr>
        <w:pStyle w:val="Normal"/>
        <w:suppressAutoHyphens w:val="true"/>
        <w:spacing w:lineRule="auto" w:line="360"/>
        <w:jc w:val="center"/>
        <w:rPr>
          <w:rFonts w:eastAsia="Times New Roman"/>
          <w:b/>
        </w:rPr>
      </w:pPr>
      <w:r>
        <w:rPr>
          <w:rFonts w:eastAsia="Times New Roman"/>
          <w:b/>
        </w:rPr>
        <w:t xml:space="preserve">UMOWA POWIERZENIA PRZETWARZANIA DANYCH OSOBOWYCH </w:t>
      </w:r>
    </w:p>
    <w:p>
      <w:pPr>
        <w:pStyle w:val="Normal"/>
        <w:suppressAutoHyphens w:val="true"/>
        <w:spacing w:lineRule="auto" w:line="360"/>
        <w:jc w:val="center"/>
        <w:rPr>
          <w:rFonts w:eastAsia="Times New Roman"/>
          <w:sz w:val="20"/>
        </w:rPr>
      </w:pPr>
      <w:r>
        <w:rPr>
          <w:rFonts w:eastAsia="Times New Roman"/>
          <w:sz w:val="20"/>
        </w:rPr>
        <w:t>zawarta w dniu ....................... w Poznaniu pomiędzy:</w:t>
      </w:r>
    </w:p>
    <w:p>
      <w:pPr>
        <w:pStyle w:val="Normal"/>
        <w:spacing w:lineRule="auto" w:line="360" w:before="120" w:after="120"/>
        <w:jc w:val="both"/>
        <w:rPr>
          <w:sz w:val="20"/>
          <w:szCs w:val="20"/>
          <w:lang w:val="pl-PL" w:eastAsia="de-DE"/>
        </w:rPr>
      </w:pPr>
      <w:r>
        <w:rPr>
          <w:b/>
          <w:bCs/>
          <w:sz w:val="20"/>
          <w:szCs w:val="20"/>
          <w:lang w:val="pl-PL" w:eastAsia="de-DE"/>
        </w:rPr>
        <w:t>Wielospecjalistycznym Szpitalem Miejskim im. J. Strusia z Zakładem Opiekuńczo-Leczniczym. SP ZOZ</w:t>
      </w:r>
      <w:r>
        <w:rPr>
          <w:sz w:val="20"/>
          <w:szCs w:val="20"/>
          <w:lang w:val="pl-PL" w:eastAsia="de-DE"/>
        </w:rPr>
        <w:t xml:space="preserve"> z siedzibą przy ul. Szwajcarskiej 3 61-285 Poznań, działającym na podstawie wpisu do Krajowego Rejestru Sądowego przez Sąd Rejonowy w Poznaniu pod nr KRS 0000002025, REGON: 000306331, NIP: 778-13-50-016, zwanym w treści umowy „Zamawiającym”, w imieniu i na rzecz, którego działają:</w:t>
      </w:r>
    </w:p>
    <w:p>
      <w:pPr>
        <w:pStyle w:val="Normal"/>
        <w:spacing w:lineRule="auto" w:line="360" w:before="120" w:after="120"/>
        <w:jc w:val="both"/>
        <w:rPr>
          <w:sz w:val="20"/>
          <w:szCs w:val="20"/>
          <w:lang w:val="pl-PL" w:eastAsia="de-DE"/>
        </w:rPr>
      </w:pPr>
      <w:r>
        <w:rPr>
          <w:sz w:val="20"/>
          <w:szCs w:val="20"/>
          <w:lang w:val="pl-PL" w:eastAsia="de-DE"/>
        </w:rPr>
      </w:r>
    </w:p>
    <w:p>
      <w:pPr>
        <w:pStyle w:val="Normal"/>
        <w:spacing w:lineRule="auto" w:line="360" w:before="120" w:after="120"/>
        <w:ind w:firstLine="708"/>
        <w:jc w:val="both"/>
        <w:rPr>
          <w:sz w:val="20"/>
          <w:szCs w:val="20"/>
          <w:lang w:val="pl-PL" w:eastAsia="de-DE"/>
        </w:rPr>
      </w:pPr>
      <w:r>
        <w:rPr>
          <w:b/>
          <w:bCs/>
          <w:sz w:val="20"/>
          <w:szCs w:val="20"/>
          <w:lang w:val="pl-PL" w:eastAsia="de-DE"/>
        </w:rPr>
        <w:t>Bartłomiej Gruszka</w:t>
      </w:r>
      <w:r>
        <w:rPr>
          <w:sz w:val="20"/>
          <w:szCs w:val="20"/>
          <w:lang w:val="pl-PL" w:eastAsia="de-DE"/>
        </w:rPr>
        <w:t xml:space="preserve"> - Dyrektor</w:t>
      </w:r>
    </w:p>
    <w:p>
      <w:pPr>
        <w:pStyle w:val="Normal"/>
        <w:suppressAutoHyphens w:val="true"/>
        <w:spacing w:lineRule="auto" w:line="360" w:before="0" w:after="120"/>
        <w:jc w:val="both"/>
        <w:rPr>
          <w:rFonts w:eastAsia="Times New Roman"/>
          <w:sz w:val="20"/>
        </w:rPr>
      </w:pPr>
      <w:r>
        <w:rPr>
          <w:sz w:val="20"/>
        </w:rPr>
        <w:t>, a</w:t>
      </w:r>
    </w:p>
    <w:p>
      <w:pPr>
        <w:pStyle w:val="Normal"/>
        <w:spacing w:lineRule="auto" w:line="360"/>
        <w:jc w:val="both"/>
        <w:rPr>
          <w:rFonts w:eastAsia="Calibri"/>
          <w:sz w:val="20"/>
        </w:rPr>
      </w:pPr>
      <w:r>
        <w:rPr>
          <w:b/>
          <w:sz w:val="20"/>
        </w:rPr>
        <w:t>____________________</w:t>
      </w:r>
      <w:r>
        <w:rPr>
          <w:sz w:val="20"/>
        </w:rPr>
        <w:t xml:space="preserve"> z siedzibą w __________ przy ul. __________, KRS: __________, NIP: __________, REGON: __________, reprezentowaną przez ___________________________________ </w:t>
      </w:r>
    </w:p>
    <w:p>
      <w:pPr>
        <w:pStyle w:val="Normal"/>
        <w:suppressAutoHyphens w:val="true"/>
        <w:spacing w:lineRule="auto" w:line="360" w:before="0" w:after="120"/>
        <w:jc w:val="both"/>
        <w:rPr>
          <w:rFonts w:eastAsia="Times New Roman"/>
          <w:sz w:val="20"/>
        </w:rPr>
      </w:pPr>
      <w:r>
        <w:rPr>
          <w:rFonts w:eastAsia="Times New Roman"/>
          <w:sz w:val="20"/>
        </w:rPr>
        <w:t xml:space="preserve">zwaną/ym dalej </w:t>
      </w:r>
      <w:r>
        <w:rPr>
          <w:rFonts w:eastAsia="Times New Roman"/>
          <w:b/>
          <w:i/>
          <w:sz w:val="20"/>
        </w:rPr>
        <w:t>„Przetwarzającym”</w:t>
      </w:r>
      <w:r>
        <w:rPr>
          <w:rFonts w:eastAsia="Times New Roman"/>
          <w:sz w:val="20"/>
        </w:rPr>
        <w:t>.</w:t>
      </w:r>
    </w:p>
    <w:p>
      <w:pPr>
        <w:pStyle w:val="Normal"/>
        <w:suppressAutoHyphens w:val="true"/>
        <w:spacing w:lineRule="auto" w:line="360"/>
        <w:jc w:val="center"/>
        <w:rPr>
          <w:rFonts w:eastAsia="Times New Roman"/>
        </w:rPr>
      </w:pPr>
      <w:r>
        <w:rPr>
          <w:rFonts w:eastAsia="Times New Roman"/>
          <w:b/>
          <w:bCs/>
          <w:i/>
          <w:iCs/>
          <w:spacing w:val="10"/>
        </w:rPr>
        <w:t>§ 1</w:t>
      </w:r>
    </w:p>
    <w:p>
      <w:pPr>
        <w:pStyle w:val="Normal"/>
        <w:suppressAutoHyphens w:val="true"/>
        <w:spacing w:lineRule="auto" w:line="360"/>
        <w:jc w:val="center"/>
        <w:rPr>
          <w:rFonts w:eastAsia="Times New Roman"/>
          <w:b/>
          <w:bCs/>
          <w:i/>
          <w:i/>
          <w:iCs/>
          <w:spacing w:val="10"/>
        </w:rPr>
      </w:pPr>
      <w:r>
        <w:rPr>
          <w:rFonts w:eastAsia="Times New Roman"/>
          <w:b/>
          <w:bCs/>
          <w:i/>
          <w:iCs/>
          <w:spacing w:val="10"/>
        </w:rPr>
        <w:t>Definicje</w:t>
      </w:r>
    </w:p>
    <w:p>
      <w:pPr>
        <w:pStyle w:val="Normal"/>
        <w:suppressAutoHyphens w:val="true"/>
        <w:spacing w:lineRule="auto" w:line="360"/>
        <w:ind w:left="284"/>
        <w:rPr>
          <w:rFonts w:eastAsia="Times New Roman"/>
          <w:sz w:val="20"/>
        </w:rPr>
      </w:pPr>
      <w:r>
        <w:rPr>
          <w:rFonts w:eastAsia="Times New Roman"/>
          <w:sz w:val="20"/>
        </w:rPr>
        <w:t>Administrator i Przetwarzający ustalają następujące znaczenie użytych w niniejszej umowie pojęć:</w:t>
      </w:r>
    </w:p>
    <w:p>
      <w:pPr>
        <w:pStyle w:val="Normal"/>
        <w:numPr>
          <w:ilvl w:val="0"/>
          <w:numId w:val="86"/>
        </w:numPr>
        <w:suppressAutoHyphens w:val="true"/>
        <w:spacing w:lineRule="auto" w:line="360"/>
        <w:jc w:val="both"/>
        <w:rPr>
          <w:rFonts w:eastAsia="Times New Roman"/>
          <w:sz w:val="20"/>
        </w:rPr>
      </w:pPr>
      <w:r>
        <w:rPr>
          <w:rFonts w:eastAsia="Times New Roman"/>
          <w:i/>
          <w:sz w:val="20"/>
        </w:rPr>
        <w:t>Umowa powierzenia</w:t>
      </w:r>
      <w:r>
        <w:rPr>
          <w:rFonts w:eastAsia="Times New Roman"/>
          <w:sz w:val="20"/>
        </w:rPr>
        <w:t xml:space="preserve"> – niniejsza umowa;</w:t>
      </w:r>
    </w:p>
    <w:p>
      <w:pPr>
        <w:pStyle w:val="Normal"/>
        <w:numPr>
          <w:ilvl w:val="0"/>
          <w:numId w:val="87"/>
        </w:numPr>
        <w:suppressAutoHyphens w:val="true"/>
        <w:spacing w:lineRule="auto" w:line="360"/>
        <w:jc w:val="both"/>
        <w:rPr>
          <w:rFonts w:eastAsia="Times New Roman"/>
          <w:sz w:val="20"/>
        </w:rPr>
      </w:pPr>
      <w:r>
        <w:rPr>
          <w:rFonts w:eastAsia="Times New Roman"/>
          <w:i/>
          <w:sz w:val="20"/>
        </w:rPr>
        <w:t>Umowa główna</w:t>
      </w:r>
      <w:r>
        <w:rPr>
          <w:rFonts w:eastAsia="Times New Roman"/>
          <w:sz w:val="20"/>
        </w:rPr>
        <w:t xml:space="preserve"> –</w:t>
      </w:r>
      <w:r>
        <w:rPr>
          <w:rFonts w:eastAsia="Times New Roman"/>
          <w:color w:val="FF0000"/>
          <w:sz w:val="20"/>
        </w:rPr>
        <w:t>[OZNACZENIE UMOWY GŁÓWNEJ]</w:t>
      </w:r>
      <w:r>
        <w:rPr>
          <w:rFonts w:eastAsia="Times New Roman"/>
          <w:sz w:val="20"/>
        </w:rPr>
        <w:t>……………………… ;</w:t>
      </w:r>
    </w:p>
    <w:p>
      <w:pPr>
        <w:pStyle w:val="Normal"/>
        <w:numPr>
          <w:ilvl w:val="0"/>
          <w:numId w:val="88"/>
        </w:numPr>
        <w:suppressAutoHyphens w:val="true"/>
        <w:spacing w:lineRule="auto" w:line="360"/>
        <w:jc w:val="both"/>
        <w:rPr>
          <w:rFonts w:eastAsia="Times New Roman"/>
          <w:sz w:val="20"/>
        </w:rPr>
      </w:pPr>
      <w:r>
        <w:rPr>
          <w:rFonts w:eastAsia="Times New Roman"/>
          <w:i/>
          <w:sz w:val="20"/>
        </w:rPr>
        <w:t>RODO</w:t>
      </w:r>
      <w:r>
        <w:rPr>
          <w:rFonts w:eastAsia="Times New Roman"/>
          <w:sz w:val="20"/>
        </w:rPr>
        <w:t xml:space="preserve"> -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 UE L 119/1 z 4 maja 2016 r.);</w:t>
      </w:r>
    </w:p>
    <w:p>
      <w:pPr>
        <w:pStyle w:val="Normal"/>
        <w:numPr>
          <w:ilvl w:val="0"/>
          <w:numId w:val="89"/>
        </w:numPr>
        <w:suppressAutoHyphens w:val="true"/>
        <w:spacing w:lineRule="auto" w:line="360"/>
        <w:jc w:val="both"/>
        <w:rPr>
          <w:rFonts w:eastAsia="Times New Roman"/>
          <w:sz w:val="20"/>
        </w:rPr>
      </w:pPr>
      <w:r>
        <w:rPr>
          <w:rFonts w:eastAsia="Times New Roman"/>
          <w:i/>
          <w:sz w:val="20"/>
        </w:rPr>
        <w:t>Przetwarzanie danych</w:t>
      </w:r>
      <w:r>
        <w:rPr>
          <w:rFonts w:eastAsia="Times New Roman"/>
          <w:sz w:val="20"/>
        </w:rPr>
        <w:t xml:space="preserve"> – oznacza 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pPr>
        <w:pStyle w:val="Normal"/>
        <w:suppressAutoHyphens w:val="true"/>
        <w:spacing w:lineRule="auto" w:line="360"/>
        <w:rPr>
          <w:rFonts w:eastAsia="Times New Roman"/>
        </w:rPr>
      </w:pPr>
      <w:r>
        <w:rPr>
          <w:rFonts w:eastAsia="Times New Roman"/>
        </w:rPr>
      </w:r>
    </w:p>
    <w:p>
      <w:pPr>
        <w:pStyle w:val="Normal"/>
        <w:suppressAutoHyphens w:val="true"/>
        <w:spacing w:lineRule="auto" w:line="360"/>
        <w:jc w:val="center"/>
        <w:rPr>
          <w:rFonts w:eastAsia="Times New Roman"/>
        </w:rPr>
      </w:pPr>
      <w:r>
        <w:rPr>
          <w:rFonts w:eastAsia="Times New Roman"/>
          <w:b/>
          <w:bCs/>
          <w:i/>
          <w:iCs/>
          <w:spacing w:val="10"/>
        </w:rPr>
        <w:t>§ 2</w:t>
      </w:r>
    </w:p>
    <w:p>
      <w:pPr>
        <w:pStyle w:val="Normal"/>
        <w:suppressAutoHyphens w:val="true"/>
        <w:spacing w:lineRule="auto" w:line="360"/>
        <w:jc w:val="center"/>
        <w:rPr>
          <w:rFonts w:eastAsia="Times New Roman"/>
        </w:rPr>
      </w:pPr>
      <w:r>
        <w:rPr>
          <w:rFonts w:eastAsia="Times New Roman"/>
          <w:b/>
          <w:bCs/>
          <w:i/>
          <w:iCs/>
          <w:spacing w:val="10"/>
        </w:rPr>
        <w:t>Powierzenie przetwarzania danych osobowych</w:t>
      </w:r>
    </w:p>
    <w:p>
      <w:pPr>
        <w:pStyle w:val="Normal"/>
        <w:numPr>
          <w:ilvl w:val="0"/>
          <w:numId w:val="90"/>
        </w:numPr>
        <w:suppressAutoHyphens w:val="true"/>
        <w:spacing w:lineRule="auto" w:line="360"/>
        <w:jc w:val="both"/>
        <w:rPr>
          <w:rFonts w:eastAsia="Times New Roman"/>
          <w:sz w:val="20"/>
        </w:rPr>
      </w:pPr>
      <w:r>
        <w:rPr>
          <w:rFonts w:eastAsia="Times New Roman"/>
          <w:sz w:val="20"/>
        </w:rPr>
        <w:t>W związku z realizacją Umowy głównej Administrator, w trybie art. 28 ust. 3 RODO, powierza Przetwarzającemu przetwarzanie danych osobowych w zakresie i celu określonych w Umowie powierzenia.</w:t>
      </w:r>
    </w:p>
    <w:p>
      <w:pPr>
        <w:pStyle w:val="Normal"/>
        <w:numPr>
          <w:ilvl w:val="0"/>
          <w:numId w:val="91"/>
        </w:numPr>
        <w:suppressAutoHyphens w:val="true"/>
        <w:spacing w:lineRule="auto" w:line="360"/>
        <w:jc w:val="both"/>
        <w:rPr>
          <w:rFonts w:eastAsia="Times New Roman"/>
          <w:sz w:val="20"/>
        </w:rPr>
      </w:pPr>
      <w:r>
        <w:rPr>
          <w:rFonts w:eastAsia="Times New Roman"/>
          <w:sz w:val="20"/>
        </w:rPr>
        <w:t>Administrator oświadcza, że jest administratorem danych osobowych w rozumieniu art. 4 p. 7 RODO.</w:t>
      </w:r>
    </w:p>
    <w:p>
      <w:pPr>
        <w:pStyle w:val="Normal"/>
        <w:numPr>
          <w:ilvl w:val="0"/>
          <w:numId w:val="92"/>
        </w:numPr>
        <w:suppressAutoHyphens w:val="true"/>
        <w:spacing w:lineRule="auto" w:line="360"/>
        <w:jc w:val="both"/>
        <w:rPr>
          <w:rFonts w:eastAsia="Times New Roman"/>
          <w:sz w:val="20"/>
        </w:rPr>
      </w:pPr>
      <w:r>
        <w:rPr>
          <w:rFonts w:eastAsia="Times New Roman"/>
          <w:sz w:val="20"/>
        </w:rPr>
        <w:t>Przetwarzający zobowiązuje się przetwarzać powierzone mu dane osobowe zgodnie z niniejszą Umową, krajowymi przepisami dotyczącymi ochrony danych osobowych, RODO oraz innymi przepisami prawa powszechnie obowiązującego chroniącymi prawa osób, których dane dotyczą.</w:t>
      </w:r>
    </w:p>
    <w:p>
      <w:pPr>
        <w:pStyle w:val="Normal"/>
        <w:numPr>
          <w:ilvl w:val="0"/>
          <w:numId w:val="93"/>
        </w:numPr>
        <w:suppressAutoHyphens w:val="true"/>
        <w:spacing w:lineRule="auto" w:line="360"/>
        <w:jc w:val="both"/>
        <w:rPr>
          <w:rFonts w:eastAsia="Times New Roman"/>
          <w:sz w:val="20"/>
        </w:rPr>
      </w:pPr>
      <w:r>
        <w:rPr>
          <w:rFonts w:eastAsia="Times New Roman"/>
          <w:sz w:val="20"/>
        </w:rPr>
        <w:t>Przetwarzający oświadcza, że stosuje środki techniczne i organizacyjne, o których mowa w art. 32 RODO.</w:t>
      </w:r>
    </w:p>
    <w:p>
      <w:pPr>
        <w:pStyle w:val="Normal"/>
        <w:spacing w:lineRule="auto" w:line="360" w:before="240" w:after="0"/>
        <w:jc w:val="center"/>
        <w:rPr>
          <w:rFonts w:eastAsia="Calibri"/>
          <w:b/>
        </w:rPr>
      </w:pPr>
      <w:r>
        <w:rPr>
          <w:b/>
        </w:rPr>
        <w:t>§ 3</w:t>
      </w:r>
    </w:p>
    <w:p>
      <w:pPr>
        <w:pStyle w:val="Normal"/>
        <w:suppressAutoHyphens w:val="true"/>
        <w:spacing w:lineRule="auto" w:line="360"/>
        <w:jc w:val="center"/>
        <w:rPr>
          <w:rFonts w:eastAsia="Times New Roman"/>
        </w:rPr>
      </w:pPr>
      <w:r>
        <w:rPr>
          <w:rFonts w:eastAsia="Times New Roman"/>
          <w:b/>
          <w:bCs/>
          <w:i/>
          <w:iCs/>
          <w:spacing w:val="10"/>
        </w:rPr>
        <w:t>Zakres i cel przetwarzania powierzonych danych osobowych</w:t>
      </w:r>
    </w:p>
    <w:p>
      <w:pPr>
        <w:pStyle w:val="Normal"/>
        <w:numPr>
          <w:ilvl w:val="0"/>
          <w:numId w:val="94"/>
        </w:numPr>
        <w:suppressAutoHyphens w:val="true"/>
        <w:spacing w:lineRule="auto" w:line="360"/>
        <w:jc w:val="both"/>
        <w:rPr>
          <w:rFonts w:eastAsia="Calibri"/>
          <w:sz w:val="20"/>
        </w:rPr>
      </w:pPr>
      <w:r>
        <w:rPr>
          <w:rFonts w:eastAsia="Times New Roman"/>
          <w:sz w:val="20"/>
        </w:rPr>
        <w:t xml:space="preserve">Przetwarzający </w:t>
      </w:r>
      <w:r>
        <w:rPr>
          <w:sz w:val="20"/>
        </w:rPr>
        <w:t>w związku z realizacją Umowy głównej będzie przetwarzał następujące dane osobowe:</w:t>
      </w:r>
    </w:p>
    <w:p>
      <w:pPr>
        <w:pStyle w:val="Normal"/>
        <w:numPr>
          <w:ilvl w:val="0"/>
          <w:numId w:val="95"/>
        </w:numPr>
        <w:suppressAutoHyphens w:val="true"/>
        <w:spacing w:lineRule="auto" w:line="360"/>
        <w:ind w:hanging="360" w:left="709"/>
        <w:jc w:val="both"/>
        <w:rPr>
          <w:rFonts w:eastAsia="Times New Roman"/>
          <w:sz w:val="20"/>
        </w:rPr>
      </w:pPr>
      <w:r>
        <w:rPr>
          <w:rFonts w:eastAsia="Times New Roman"/>
          <w:color w:val="FF0000"/>
          <w:sz w:val="20"/>
        </w:rPr>
        <w:t>[PRZYKŁAD WYPEŁNIENIA: dane pracowników, personelu Administratora: imię i nazwisko, stanowisko, numer telefonu]</w:t>
      </w:r>
      <w:r>
        <w:rPr>
          <w:rFonts w:eastAsia="Times New Roman"/>
          <w:sz w:val="20"/>
        </w:rPr>
        <w:t>;</w:t>
      </w:r>
    </w:p>
    <w:p>
      <w:pPr>
        <w:pStyle w:val="Normal"/>
        <w:numPr>
          <w:ilvl w:val="0"/>
          <w:numId w:val="96"/>
        </w:numPr>
        <w:suppressAutoHyphens w:val="true"/>
        <w:spacing w:lineRule="auto" w:line="360"/>
        <w:ind w:hanging="360" w:left="709"/>
        <w:jc w:val="both"/>
        <w:rPr>
          <w:rFonts w:eastAsia="Times New Roman"/>
          <w:sz w:val="20"/>
        </w:rPr>
      </w:pPr>
      <w:r>
        <w:rPr>
          <w:rFonts w:eastAsia="Times New Roman"/>
          <w:sz w:val="20"/>
        </w:rPr>
        <w:t>[__];</w:t>
      </w:r>
    </w:p>
    <w:p>
      <w:pPr>
        <w:pStyle w:val="msonormalcxspdrugie"/>
        <w:numPr>
          <w:ilvl w:val="0"/>
          <w:numId w:val="97"/>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Powierzone przez Administratora dane osobowe będą przetwarzane przez Przetwarzającego w formie papierowej i elektronicznej. Przetwarzanie danych będzie obejmowało w szczególności operacje takie jak ich: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pPr>
        <w:pStyle w:val="Normal"/>
        <w:numPr>
          <w:ilvl w:val="0"/>
          <w:numId w:val="98"/>
        </w:numPr>
        <w:suppressAutoHyphens w:val="true"/>
        <w:spacing w:lineRule="auto" w:line="360" w:before="0" w:after="200"/>
        <w:jc w:val="both"/>
        <w:rPr>
          <w:rFonts w:eastAsia="Times New Roman"/>
          <w:sz w:val="20"/>
        </w:rPr>
      </w:pPr>
      <w:r>
        <w:rPr>
          <w:rFonts w:eastAsia="Times New Roman"/>
          <w:sz w:val="20"/>
        </w:rPr>
        <w:t>Dane osobowe określone w ust. 1 przetwarzane będą wyłącznie w celu realizacji Umowy głównej.</w:t>
      </w:r>
    </w:p>
    <w:p>
      <w:pPr>
        <w:pStyle w:val="Normal"/>
        <w:suppressAutoHyphens w:val="true"/>
        <w:spacing w:lineRule="auto" w:line="360"/>
        <w:ind w:left="360"/>
        <w:jc w:val="center"/>
        <w:rPr>
          <w:rFonts w:eastAsia="Times New Roman"/>
        </w:rPr>
      </w:pPr>
      <w:r>
        <w:rPr>
          <w:rFonts w:eastAsia="Times New Roman"/>
          <w:b/>
          <w:bCs/>
          <w:i/>
          <w:iCs/>
          <w:spacing w:val="10"/>
        </w:rPr>
        <w:t>§ 4</w:t>
      </w:r>
    </w:p>
    <w:p>
      <w:pPr>
        <w:pStyle w:val="Normal"/>
        <w:suppressAutoHyphens w:val="true"/>
        <w:spacing w:lineRule="auto" w:line="360"/>
        <w:ind w:left="360"/>
        <w:jc w:val="center"/>
        <w:rPr>
          <w:rFonts w:eastAsia="Times New Roman"/>
        </w:rPr>
      </w:pPr>
      <w:r>
        <w:rPr>
          <w:rFonts w:eastAsia="Times New Roman"/>
          <w:b/>
          <w:bCs/>
          <w:i/>
          <w:iCs/>
          <w:spacing w:val="10"/>
        </w:rPr>
        <w:t xml:space="preserve">Sposób wykonania Umowy </w:t>
      </w:r>
    </w:p>
    <w:p>
      <w:pPr>
        <w:pStyle w:val="Normal"/>
        <w:numPr>
          <w:ilvl w:val="0"/>
          <w:numId w:val="99"/>
        </w:numPr>
        <w:suppressAutoHyphens w:val="true"/>
        <w:spacing w:lineRule="auto" w:line="360"/>
        <w:jc w:val="both"/>
        <w:rPr>
          <w:rFonts w:eastAsia="Times New Roman"/>
          <w:sz w:val="20"/>
        </w:rPr>
      </w:pPr>
      <w:r>
        <w:rPr>
          <w:rFonts w:eastAsia="Times New Roman"/>
          <w:sz w:val="20"/>
        </w:rPr>
        <w:t>Przetwarzający zobowiązuje się dołożyć należytej staranności przy przetwarzaniu powierzonych danych osobowych</w:t>
      </w:r>
    </w:p>
    <w:p>
      <w:pPr>
        <w:pStyle w:val="Normal"/>
        <w:numPr>
          <w:ilvl w:val="0"/>
          <w:numId w:val="100"/>
        </w:numPr>
        <w:suppressAutoHyphens w:val="true"/>
        <w:spacing w:lineRule="auto" w:line="360"/>
        <w:jc w:val="both"/>
        <w:rPr>
          <w:rFonts w:eastAsia="Times New Roman"/>
          <w:sz w:val="20"/>
        </w:rPr>
      </w:pPr>
      <w:r>
        <w:rPr>
          <w:rFonts w:eastAsia="Times New Roman"/>
          <w:sz w:val="20"/>
        </w:rPr>
        <w:t>Przetwarzający zobowiązuje się do zabezpieczenia danych osobowych, o których mowa w §3 ust 1. Umowy powierzenia, poprzez stosowanie odpowiednich środków, o których mowa w art. 32 RODO, w tym w szczególności :</w:t>
      </w:r>
    </w:p>
    <w:p>
      <w:pPr>
        <w:pStyle w:val="Normal"/>
        <w:numPr>
          <w:ilvl w:val="0"/>
          <w:numId w:val="101"/>
        </w:numPr>
        <w:suppressAutoHyphens w:val="true"/>
        <w:spacing w:lineRule="auto" w:line="360"/>
        <w:jc w:val="both"/>
        <w:rPr>
          <w:rFonts w:eastAsia="Times New Roman"/>
          <w:sz w:val="20"/>
        </w:rPr>
      </w:pPr>
      <w:r>
        <w:rPr>
          <w:rFonts w:eastAsia="Times New Roman"/>
          <w:sz w:val="20"/>
        </w:rPr>
        <w:t>uwzględniając stan wiedzy technicznej, koszt wdrażania oraz charakter, kontekst i cele przetwarzania oraz ryzyko naruszenia praw lub wolności osób fizycznych o różnym prawdopodobieństwie wystąpienia i wadze zagrożenia, zobowiązany jest zastosować środki techniczne i organizacyjne zapewniające ochronę przetwarzanych danych osobowych, aby zapewnić stopień bezpieczeństwa odpowiadający temu ryzyku. Przetwarzający powinien odpowiednio udokumentować zastosowanie tych środków, a także uaktualniać te środki w porozumieniu z Administratorem;</w:t>
      </w:r>
    </w:p>
    <w:p>
      <w:pPr>
        <w:pStyle w:val="Normal"/>
        <w:numPr>
          <w:ilvl w:val="0"/>
          <w:numId w:val="102"/>
        </w:numPr>
        <w:suppressAutoHyphens w:val="true"/>
        <w:spacing w:lineRule="auto" w:line="360"/>
        <w:jc w:val="both"/>
        <w:rPr>
          <w:rFonts w:eastAsia="Times New Roman"/>
          <w:sz w:val="20"/>
        </w:rPr>
      </w:pPr>
      <w:r>
        <w:rPr>
          <w:rFonts w:eastAsia="Times New Roman"/>
          <w:sz w:val="20"/>
        </w:rPr>
        <w:t>zobowiązany jest zapewnić by każda osoba fizyczna działająca z upoważnienia Przetwarzającego, która ma dostęp do danych osobowych, przetwarzała je wyłącznie na polecenie Administratora w celach i zakresie przewidzianym w Umowie powierzenia;</w:t>
      </w:r>
    </w:p>
    <w:p>
      <w:pPr>
        <w:pStyle w:val="Normal"/>
        <w:numPr>
          <w:ilvl w:val="0"/>
          <w:numId w:val="103"/>
        </w:numPr>
        <w:suppressAutoHyphens w:val="true"/>
        <w:spacing w:lineRule="auto" w:line="360"/>
        <w:jc w:val="both"/>
        <w:rPr>
          <w:rFonts w:eastAsia="Times New Roman"/>
          <w:sz w:val="20"/>
        </w:rPr>
      </w:pPr>
      <w:r>
        <w:rPr>
          <w:rFonts w:eastAsia="Times New Roman"/>
          <w:sz w:val="20"/>
        </w:rPr>
        <w:t>zobowiązany jest prowadzić rejestr wszystkich kategorii czynności przetwarzania dokonywanych w imieniu Administratora, o którym mowa w art. 30 ust. 2 RODO i udostępniać go Administratorowi na jego żądanie, chyba ze Przetwarzający jest zwolniony z tego obowiązku na podstawie art. 30 ust. 5 RODO.</w:t>
      </w:r>
    </w:p>
    <w:p>
      <w:pPr>
        <w:pStyle w:val="msonormalcxspdrugie"/>
        <w:suppressAutoHyphens w:val="true"/>
        <w:spacing w:lineRule="auto" w:line="360" w:beforeAutospacing="0" w:before="0" w:afterAutospacing="0" w:after="0"/>
        <w:ind w:left="360"/>
        <w:contextualSpacing/>
        <w:jc w:val="both"/>
        <w:rPr>
          <w:rFonts w:ascii="Arial" w:hAnsi="Arial" w:cs="Arial"/>
        </w:rPr>
      </w:pPr>
      <w:r>
        <w:rPr>
          <w:rFonts w:cs="Arial" w:ascii="Arial" w:hAnsi="Arial"/>
        </w:rPr>
      </w:r>
    </w:p>
    <w:p>
      <w:pPr>
        <w:pStyle w:val="msonormalcxspdrugie"/>
        <w:suppressAutoHyphens w:val="true"/>
        <w:spacing w:lineRule="auto" w:line="360" w:beforeAutospacing="0" w:before="0" w:afterAutospacing="0" w:after="0"/>
        <w:ind w:left="360"/>
        <w:contextualSpacing/>
        <w:jc w:val="both"/>
        <w:rPr>
          <w:rFonts w:ascii="Arial" w:hAnsi="Arial" w:cs="Arial"/>
        </w:rPr>
      </w:pPr>
      <w:r>
        <w:rPr>
          <w:rFonts w:cs="Arial" w:ascii="Arial" w:hAnsi="Arial"/>
        </w:rPr>
      </w:r>
    </w:p>
    <w:p>
      <w:pPr>
        <w:pStyle w:val="Normal"/>
        <w:suppressAutoHyphens w:val="true"/>
        <w:spacing w:lineRule="auto" w:line="360"/>
        <w:ind w:left="360"/>
        <w:jc w:val="center"/>
        <w:rPr>
          <w:rFonts w:eastAsia="Times New Roman"/>
        </w:rPr>
      </w:pPr>
      <w:r>
        <w:rPr>
          <w:rFonts w:eastAsia="Times New Roman"/>
          <w:b/>
          <w:bCs/>
          <w:i/>
          <w:iCs/>
          <w:spacing w:val="10"/>
        </w:rPr>
        <w:t>§ 5</w:t>
      </w:r>
    </w:p>
    <w:p>
      <w:pPr>
        <w:pStyle w:val="Normal"/>
        <w:suppressAutoHyphens w:val="true"/>
        <w:spacing w:lineRule="auto" w:line="360"/>
        <w:ind w:left="360"/>
        <w:jc w:val="center"/>
        <w:rPr>
          <w:rFonts w:eastAsia="Times New Roman"/>
        </w:rPr>
      </w:pPr>
      <w:r>
        <w:rPr>
          <w:rFonts w:eastAsia="Times New Roman"/>
          <w:b/>
          <w:bCs/>
          <w:i/>
          <w:iCs/>
          <w:spacing w:val="10"/>
        </w:rPr>
        <w:t xml:space="preserve">Obowiązki Przetwarzającego </w:t>
      </w:r>
    </w:p>
    <w:p>
      <w:pPr>
        <w:pStyle w:val="Normal"/>
        <w:numPr>
          <w:ilvl w:val="0"/>
          <w:numId w:val="104"/>
        </w:numPr>
        <w:suppressAutoHyphens w:val="true"/>
        <w:spacing w:lineRule="auto" w:line="360"/>
        <w:jc w:val="both"/>
        <w:rPr>
          <w:rFonts w:eastAsia="Times New Roman"/>
          <w:sz w:val="20"/>
        </w:rPr>
      </w:pPr>
      <w:r>
        <w:rPr>
          <w:rFonts w:eastAsia="Times New Roman"/>
          <w:sz w:val="20"/>
        </w:rPr>
        <w:t>Przetwarzający zobowiązuje się do ograniczania dostępu do powierzonych danych osobowych wyłącznie do pracowników i osób z nim współpracujących na podstawie umów cywilnoprawnych, którym udzielił upoważnień do przetwarzania danych osobowych.</w:t>
      </w:r>
    </w:p>
    <w:p>
      <w:pPr>
        <w:pStyle w:val="Normal"/>
        <w:numPr>
          <w:ilvl w:val="0"/>
          <w:numId w:val="105"/>
        </w:numPr>
        <w:suppressAutoHyphens w:val="true"/>
        <w:spacing w:lineRule="auto" w:line="360"/>
        <w:jc w:val="both"/>
        <w:rPr>
          <w:rFonts w:eastAsia="Times New Roman"/>
          <w:sz w:val="20"/>
        </w:rPr>
      </w:pPr>
      <w:r>
        <w:rPr>
          <w:rFonts w:eastAsia="Times New Roman"/>
          <w:sz w:val="20"/>
        </w:rPr>
        <w:t>Przetwarzający oświadcza, że zgodnie z art. 28 ust. 3 p. b) RODO zobowiązał osoby upoważnione przez niego do przetwarzania danych osobowych do zachowania w tajemnicy danych osobowych, do których mają lub będą miały dostęp, zarówno w trakcie zatrudniania ich, jak i po jego ustaniu.</w:t>
      </w:r>
    </w:p>
    <w:p>
      <w:pPr>
        <w:pStyle w:val="Normal"/>
        <w:numPr>
          <w:ilvl w:val="0"/>
          <w:numId w:val="106"/>
        </w:numPr>
        <w:suppressAutoHyphens w:val="true"/>
        <w:spacing w:lineRule="auto" w:line="360"/>
        <w:jc w:val="both"/>
        <w:rPr>
          <w:rFonts w:eastAsia="Times New Roman"/>
          <w:sz w:val="20"/>
        </w:rPr>
      </w:pPr>
      <w:r>
        <w:rPr>
          <w:rFonts w:eastAsia="Times New Roman"/>
          <w:sz w:val="20"/>
        </w:rPr>
        <w:t>Przetwarzający, w przypadku wygaśnięcia Umowy głównej oraz rozwiązania Umowy powierzenia, niezwłocznie, ale nie później niż w terminie 7 dni kalendarzowych, według wskazania Administratora zwraca lub usuwa wszelkie dane osobowe, których przetwarzanie zostało mu powierzone oraz usuwa wszelkie ich istniejące kopie, chyba ze prawo Unii Europejskiej lub prawo państwa członkowskiego nakazuje przechowywanie danych osobowych.</w:t>
      </w:r>
    </w:p>
    <w:p>
      <w:pPr>
        <w:pStyle w:val="Normal"/>
        <w:numPr>
          <w:ilvl w:val="0"/>
          <w:numId w:val="107"/>
        </w:numPr>
        <w:suppressAutoHyphens w:val="true"/>
        <w:spacing w:lineRule="auto" w:line="360"/>
        <w:jc w:val="both"/>
        <w:rPr>
          <w:rFonts w:eastAsia="Times New Roman"/>
          <w:sz w:val="20"/>
        </w:rPr>
      </w:pPr>
      <w:r>
        <w:rPr>
          <w:rFonts w:eastAsia="Times New Roman"/>
          <w:sz w:val="20"/>
        </w:rPr>
        <w:t>Mając na uwadze charakter przetwarzania Przetwarzający, w miarę możliwości pomaga Administratorowi poprzez odpowiednie środki techniczne i organizacyjne wywiązać się z obowiązku odpowiadania na żądania osoby, której dane dotyczą, w zakresie wykonywania jej praw określonych w art. 15-22 RODO.</w:t>
      </w:r>
    </w:p>
    <w:p>
      <w:pPr>
        <w:pStyle w:val="Normal"/>
        <w:numPr>
          <w:ilvl w:val="0"/>
          <w:numId w:val="108"/>
        </w:numPr>
        <w:suppressAutoHyphens w:val="true"/>
        <w:spacing w:lineRule="auto" w:line="360"/>
        <w:jc w:val="both"/>
        <w:rPr>
          <w:rFonts w:eastAsia="Times New Roman"/>
          <w:sz w:val="20"/>
        </w:rPr>
      </w:pPr>
      <w:r>
        <w:rPr>
          <w:rFonts w:eastAsia="Times New Roman"/>
          <w:sz w:val="20"/>
        </w:rPr>
        <w:t xml:space="preserve">Mając na uwadze charakter przetwarzania oraz dostępne Przetwarzającemu informacje, będzie on pomagał Administratorowi w wywiązaniu się z obowiązków określonych w art. 32-36 RODO. </w:t>
      </w:r>
    </w:p>
    <w:p>
      <w:pPr>
        <w:pStyle w:val="msonormalcxspdrugie"/>
        <w:numPr>
          <w:ilvl w:val="0"/>
          <w:numId w:val="109"/>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 xml:space="preserve">W razie wątpliwości przyjmuje się, że każdorazowe przekazanie Przetwarzającemu danych osobowych w celu wykonania Umowy głównej, stanowi polecenie Administratora do przetwarzania danych zgodnie z Umową powierzenia. </w:t>
      </w:r>
    </w:p>
    <w:p>
      <w:pPr>
        <w:pStyle w:val="msonormalcxspdrugie"/>
        <w:numPr>
          <w:ilvl w:val="0"/>
          <w:numId w:val="110"/>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W przypadku stwierdzenia naruszenia ochrony danych osobowych, Przetwarzający zobowiązuje się do:</w:t>
      </w:r>
    </w:p>
    <w:p>
      <w:pPr>
        <w:pStyle w:val="Normal"/>
        <w:numPr>
          <w:ilvl w:val="0"/>
          <w:numId w:val="111"/>
        </w:numPr>
        <w:suppressAutoHyphens w:val="true"/>
        <w:spacing w:lineRule="auto" w:line="360"/>
        <w:jc w:val="both"/>
        <w:rPr>
          <w:rFonts w:eastAsia="Times New Roman"/>
          <w:sz w:val="20"/>
        </w:rPr>
      </w:pPr>
      <w:r>
        <w:rPr>
          <w:rFonts w:eastAsia="Times New Roman"/>
          <w:sz w:val="20"/>
        </w:rPr>
        <w:t>przekazania Administratorowi, w formie pisemnej lub elektronicznej, informacji dotyczących stwierdzonego naruszenia, w tym w szczególności informacji, o których mowa w art. 33 ust 3 RODO, w ciągu 24 godzin od stwierdzenia naruszenia;</w:t>
      </w:r>
    </w:p>
    <w:p>
      <w:pPr>
        <w:pStyle w:val="Normal"/>
        <w:numPr>
          <w:ilvl w:val="0"/>
          <w:numId w:val="112"/>
        </w:numPr>
        <w:suppressAutoHyphens w:val="true"/>
        <w:spacing w:lineRule="auto" w:line="360"/>
        <w:jc w:val="both"/>
        <w:rPr>
          <w:rFonts w:eastAsia="Times New Roman"/>
          <w:sz w:val="20"/>
        </w:rPr>
      </w:pPr>
      <w:r>
        <w:rPr>
          <w:rFonts w:eastAsia="Times New Roman"/>
          <w:sz w:val="20"/>
        </w:rPr>
        <w:t>przekazania na żądanie Administratora wszelkich informacji niezbędnych do zawiadomienia osoby, której dane dotyczą, zgodnie z art. 34 ust. 2 RODO, w ciągu 36 godzin od stwierdzenia naruszenia.</w:t>
      </w:r>
    </w:p>
    <w:p>
      <w:pPr>
        <w:pStyle w:val="ListParagraph"/>
        <w:numPr>
          <w:ilvl w:val="0"/>
          <w:numId w:val="113"/>
        </w:numPr>
        <w:suppressAutoHyphens w:val="true"/>
        <w:spacing w:lineRule="auto" w:line="360"/>
        <w:jc w:val="both"/>
        <w:rPr>
          <w:rFonts w:eastAsia="Times New Roman"/>
          <w:sz w:val="20"/>
        </w:rPr>
      </w:pPr>
      <w:r>
        <w:rPr>
          <w:rFonts w:eastAsia="Times New Roman"/>
          <w:sz w:val="20"/>
        </w:rPr>
        <w:t>Przetwarzający zobowiązuje się stosować się do wskazówek lub zaleceń wydawanych przez organ nadzoru lub unijny organ doradczy zajmujący się ochroną danych osobowych, w szczególności w zakresie stosowania RODO.</w:t>
      </w:r>
    </w:p>
    <w:p>
      <w:pPr>
        <w:pStyle w:val="Normal"/>
        <w:numPr>
          <w:ilvl w:val="0"/>
          <w:numId w:val="114"/>
        </w:numPr>
        <w:suppressAutoHyphens w:val="true"/>
        <w:spacing w:lineRule="auto" w:line="360"/>
        <w:jc w:val="both"/>
        <w:rPr>
          <w:rFonts w:eastAsia="Calibri"/>
          <w:sz w:val="20"/>
        </w:rPr>
      </w:pPr>
      <w:r>
        <w:rPr>
          <w:sz w:val="20"/>
        </w:rPr>
        <w:t>Przetwarzający niezwłocznie poinformuje Administratora o:</w:t>
      </w:r>
    </w:p>
    <w:p>
      <w:pPr>
        <w:pStyle w:val="Normal"/>
        <w:numPr>
          <w:ilvl w:val="0"/>
          <w:numId w:val="115"/>
        </w:numPr>
        <w:suppressAutoHyphens w:val="true"/>
        <w:spacing w:lineRule="auto" w:line="360"/>
        <w:jc w:val="both"/>
        <w:rPr>
          <w:sz w:val="20"/>
        </w:rPr>
      </w:pPr>
      <w:r>
        <w:rPr>
          <w:sz w:val="20"/>
        </w:rPr>
        <w:t>wszelkich postępowaniach prowadzonych wobec niego przez organ nadzorczy bądź inny uprawniony organ państwowy, obejmujących dane powierzone przez Administratora;</w:t>
      </w:r>
    </w:p>
    <w:p>
      <w:pPr>
        <w:pStyle w:val="Normal"/>
        <w:numPr>
          <w:ilvl w:val="0"/>
          <w:numId w:val="116"/>
        </w:numPr>
        <w:suppressAutoHyphens w:val="true"/>
        <w:spacing w:lineRule="auto" w:line="360"/>
        <w:jc w:val="both"/>
        <w:rPr>
          <w:sz w:val="20"/>
        </w:rPr>
      </w:pPr>
      <w:r>
        <w:rPr>
          <w:sz w:val="20"/>
        </w:rPr>
        <w:t>wszelkich kontrolach lub inspekcjach dotyczących przetwarzania powierzonych danych osobowych, w szczególności prowadzonych przez organ nadzorczy;</w:t>
      </w:r>
    </w:p>
    <w:p>
      <w:pPr>
        <w:pStyle w:val="Normal"/>
        <w:suppressAutoHyphens w:val="true"/>
        <w:spacing w:lineRule="auto" w:line="360" w:before="240" w:after="0"/>
        <w:jc w:val="center"/>
        <w:rPr>
          <w:rFonts w:eastAsia="Times New Roman"/>
          <w:b/>
          <w:bCs/>
          <w:i/>
          <w:i/>
          <w:iCs/>
          <w:spacing w:val="10"/>
        </w:rPr>
      </w:pPr>
      <w:r>
        <w:rPr>
          <w:rFonts w:eastAsia="Times New Roman"/>
          <w:b/>
          <w:bCs/>
          <w:i/>
          <w:iCs/>
          <w:spacing w:val="10"/>
        </w:rPr>
        <w:t>§ 6</w:t>
      </w:r>
    </w:p>
    <w:p>
      <w:pPr>
        <w:pStyle w:val="Normal"/>
        <w:suppressAutoHyphens w:val="true"/>
        <w:spacing w:lineRule="auto" w:line="360"/>
        <w:jc w:val="center"/>
        <w:rPr>
          <w:rFonts w:eastAsia="Times New Roman"/>
          <w:b/>
          <w:bCs/>
          <w:i/>
          <w:i/>
          <w:iCs/>
          <w:spacing w:val="10"/>
        </w:rPr>
      </w:pPr>
      <w:r>
        <w:rPr>
          <w:rFonts w:eastAsia="Times New Roman"/>
          <w:b/>
          <w:bCs/>
          <w:i/>
          <w:iCs/>
          <w:spacing w:val="10"/>
        </w:rPr>
        <w:t>Podpowierzenie</w:t>
      </w:r>
    </w:p>
    <w:p>
      <w:pPr>
        <w:pStyle w:val="msonormalcxspdrugie"/>
        <w:numPr>
          <w:ilvl w:val="0"/>
          <w:numId w:val="117"/>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Przetwarzający może powierzyć dalszym podmiotom przetwarzania przekazanych danych wyłącznie w celu wykonania Umowy głównej.</w:t>
      </w:r>
    </w:p>
    <w:p>
      <w:pPr>
        <w:pStyle w:val="msonormalcxspdrugie"/>
        <w:numPr>
          <w:ilvl w:val="0"/>
          <w:numId w:val="118"/>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O zamiarze podpowierzenia danych osobowych Przetwarzający informuje Administratora wskazując tożsamość (nazwę) podmiotu, któremu ma zamiar podpowierzyć dane oraz zakres danych, charakter, cel i czas trwania podpowierzenia. Jeżeli Administrator w terminie 7 dni od daty zawiadomienia nie wyrazi sprzeciwu, Przetwarzający może podpowierzyć dane.</w:t>
      </w:r>
    </w:p>
    <w:p>
      <w:pPr>
        <w:pStyle w:val="msonormalcxspdrugie"/>
        <w:numPr>
          <w:ilvl w:val="0"/>
          <w:numId w:val="119"/>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Przetwarzający może podpowierzyć przetwarzanie danych na podstawie pisemnej umowy zawartej z podmiotem mającym przetwarzać podpowierzone dane. Umowa ta powinna określać przedmiot i czas trwania przetwarzania, charakter i cel przetwarzania, rodzaj danych osobowych i kategorie osób, których dane dotyczą, oraz obowiązki i prawa Administratora.</w:t>
      </w:r>
    </w:p>
    <w:p>
      <w:pPr>
        <w:pStyle w:val="msonormalcxspdrugie"/>
        <w:numPr>
          <w:ilvl w:val="0"/>
          <w:numId w:val="120"/>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 xml:space="preserve">Przetwarzający zobowiąże podmiot mający przetwarzać podpowierzone dane do przestrzegania przepisów prawa dotyczących ochrony danych osobowych w takim samym zakresie jak stanowi Umowa powierzenia. </w:t>
      </w:r>
    </w:p>
    <w:p>
      <w:pPr>
        <w:pStyle w:val="msonormalcxspdrugie"/>
        <w:numPr>
          <w:ilvl w:val="0"/>
          <w:numId w:val="121"/>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Brak sprzeciwu wobec powierzenia przetwarzania danych przez Przetwarzającego nie oznacza zgody na jeszcze dalsze powierzenie przetwarzania tych danych.</w:t>
      </w:r>
    </w:p>
    <w:p>
      <w:pPr>
        <w:pStyle w:val="msonormalcxspdrugie"/>
        <w:numPr>
          <w:ilvl w:val="0"/>
          <w:numId w:val="122"/>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Administrator może w każdej chwili sprzeciwić się dalszemu podpowierzaniu w stosunku do jakiegokolwiek podmiotu.</w:t>
      </w:r>
    </w:p>
    <w:p>
      <w:pPr>
        <w:pStyle w:val="msonormalcxspdrugie"/>
        <w:numPr>
          <w:ilvl w:val="0"/>
          <w:numId w:val="123"/>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Przetwarzający ponosi pełną odpowiedzialność wobec Administratora za niewywiązanie się z obowiązków ochrony danych przez podprzetwarzającego.</w:t>
      </w:r>
    </w:p>
    <w:p>
      <w:pPr>
        <w:pStyle w:val="msonormalcxspdrugie"/>
        <w:numPr>
          <w:ilvl w:val="0"/>
          <w:numId w:val="124"/>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Przekazanie powierzonych danych do państwa trzeciego może nastąpić wyłącznie na pisemne polecenie Administratora, chyba że Przetwarzający jest zobowiązany do takiego przekazania na mocy prawa Unii Europejskiej lub państwa członkowskiego, któremu podlega Przetwarzający. W takim wypadku przed rozpoczęciem przetwarzania Przetwarzający informuje Administratora o istnieniu tego obowiązku prawnego, o ile prawo nie zabrania udzielenia takiej informacji ze względu na ważny interes publiczny.</w:t>
      </w:r>
    </w:p>
    <w:p>
      <w:pPr>
        <w:pStyle w:val="msonormalcxspdrugie"/>
        <w:numPr>
          <w:ilvl w:val="0"/>
          <w:numId w:val="125"/>
        </w:numPr>
        <w:suppressAutoHyphens w:val="true"/>
        <w:spacing w:lineRule="auto" w:line="360" w:beforeAutospacing="0" w:before="0" w:afterAutospacing="0" w:after="0"/>
        <w:contextualSpacing/>
        <w:jc w:val="both"/>
        <w:rPr>
          <w:rFonts w:ascii="Arial" w:hAnsi="Arial" w:cs="Arial"/>
          <w:sz w:val="20"/>
          <w:szCs w:val="22"/>
        </w:rPr>
      </w:pPr>
      <w:r>
        <w:rPr>
          <w:rFonts w:cs="Arial" w:ascii="Arial" w:hAnsi="Arial"/>
          <w:sz w:val="20"/>
          <w:szCs w:val="22"/>
        </w:rPr>
        <w:t>Przekazanie danych osobowych do podmiotów znajdujących się w państwach spoza Europejskiego Obszaru Gospodarczego może się odbywać wyłącznie na warunkach określonych w art. 44-50 RODO.</w:t>
      </w:r>
    </w:p>
    <w:p>
      <w:pPr>
        <w:pStyle w:val="Normal"/>
        <w:suppressAutoHyphens w:val="true"/>
        <w:spacing w:lineRule="auto" w:line="360" w:before="240" w:after="0"/>
        <w:jc w:val="center"/>
        <w:rPr>
          <w:rFonts w:eastAsia="Times New Roman"/>
          <w:b/>
          <w:bCs/>
          <w:i/>
          <w:i/>
          <w:iCs/>
          <w:spacing w:val="10"/>
        </w:rPr>
      </w:pPr>
      <w:r>
        <w:rPr>
          <w:rFonts w:eastAsia="Times New Roman"/>
          <w:b/>
          <w:bCs/>
          <w:i/>
          <w:iCs/>
          <w:spacing w:val="10"/>
        </w:rPr>
        <w:t>§ 7</w:t>
      </w:r>
    </w:p>
    <w:p>
      <w:pPr>
        <w:pStyle w:val="Normal"/>
        <w:suppressAutoHyphens w:val="true"/>
        <w:spacing w:lineRule="auto" w:line="360"/>
        <w:jc w:val="center"/>
        <w:rPr>
          <w:rFonts w:eastAsia="Times New Roman"/>
          <w:b/>
          <w:bCs/>
          <w:i/>
          <w:i/>
          <w:iCs/>
          <w:spacing w:val="10"/>
        </w:rPr>
      </w:pPr>
      <w:r>
        <w:rPr>
          <w:rFonts w:eastAsia="Times New Roman"/>
          <w:b/>
          <w:bCs/>
          <w:i/>
          <w:iCs/>
          <w:spacing w:val="10"/>
        </w:rPr>
        <w:t>Prawo kontroli</w:t>
      </w:r>
    </w:p>
    <w:p>
      <w:pPr>
        <w:pStyle w:val="Normal"/>
        <w:numPr>
          <w:ilvl w:val="0"/>
          <w:numId w:val="126"/>
        </w:numPr>
        <w:suppressAutoHyphens w:val="true"/>
        <w:spacing w:lineRule="auto" w:line="360"/>
        <w:jc w:val="both"/>
        <w:rPr>
          <w:rFonts w:eastAsia="Calibri"/>
          <w:sz w:val="20"/>
        </w:rPr>
      </w:pPr>
      <w:r>
        <w:rPr>
          <w:sz w:val="20"/>
        </w:rPr>
        <w:t>Administrator, zgodnie z art. 28 ust. 3 p. h) RODO, jest uprawniony do kontroli przetwarzania powierzonych danych w miejscu prowadzenia działalności i w godzinach pracy Przetwarzającego.</w:t>
      </w:r>
    </w:p>
    <w:p>
      <w:pPr>
        <w:pStyle w:val="Normal"/>
        <w:numPr>
          <w:ilvl w:val="0"/>
          <w:numId w:val="127"/>
        </w:numPr>
        <w:suppressAutoHyphens w:val="true"/>
        <w:spacing w:lineRule="auto" w:line="360"/>
        <w:jc w:val="both"/>
        <w:rPr>
          <w:sz w:val="20"/>
        </w:rPr>
      </w:pPr>
      <w:r>
        <w:rPr>
          <w:sz w:val="20"/>
        </w:rPr>
        <w:t>Administrator poinformuje Przetwarzającego o planowanej kontroli drogą elektroniczną lub faksem, z przynajmniej 7-dniowym wyprzedzeniem.</w:t>
      </w:r>
    </w:p>
    <w:p>
      <w:pPr>
        <w:pStyle w:val="Normal"/>
        <w:numPr>
          <w:ilvl w:val="0"/>
          <w:numId w:val="128"/>
        </w:numPr>
        <w:suppressAutoHyphens w:val="true"/>
        <w:spacing w:lineRule="auto" w:line="360"/>
        <w:jc w:val="both"/>
        <w:rPr>
          <w:sz w:val="20"/>
        </w:rPr>
      </w:pPr>
      <w:r>
        <w:rPr>
          <w:sz w:val="20"/>
        </w:rPr>
        <w:t>Przetwarzający zobowiązuje się do usunięcia stwierdzonych w drodze kontroli uchybień w terminie 14 dni od ich przedstawienia Przetwarzającemu przez Administratora.</w:t>
      </w:r>
    </w:p>
    <w:p>
      <w:pPr>
        <w:pStyle w:val="Normal"/>
        <w:numPr>
          <w:ilvl w:val="0"/>
          <w:numId w:val="129"/>
        </w:numPr>
        <w:suppressAutoHyphens w:val="true"/>
        <w:spacing w:lineRule="auto" w:line="360"/>
        <w:jc w:val="both"/>
        <w:rPr>
          <w:rFonts w:eastAsia="Times New Roman"/>
          <w:sz w:val="20"/>
        </w:rPr>
      </w:pPr>
      <w:r>
        <w:rPr>
          <w:rFonts w:eastAsia="Times New Roman"/>
          <w:sz w:val="20"/>
        </w:rPr>
        <w:t xml:space="preserve">Przetwarzający zobowiązuje się do udostępnienia Administratorowi wszelkich informacji niezbędnych do wykazania spełnienia obowiązków, o których mowa w art. 28 RODO oraz w Umowie powierzenia oraz umożliwia Administratorowi przeprowadzenie audytów, w tym inspekcji.  </w:t>
      </w:r>
    </w:p>
    <w:p>
      <w:pPr>
        <w:pStyle w:val="Normal"/>
        <w:tabs>
          <w:tab w:val="clear" w:pos="720"/>
          <w:tab w:val="center" w:pos="4716" w:leader="none"/>
          <w:tab w:val="left" w:pos="7740" w:leader="none"/>
        </w:tabs>
        <w:suppressAutoHyphens w:val="true"/>
        <w:spacing w:lineRule="auto" w:line="360" w:before="240" w:after="0"/>
        <w:jc w:val="center"/>
        <w:rPr>
          <w:rFonts w:eastAsia="Times New Roman"/>
        </w:rPr>
      </w:pPr>
      <w:r>
        <w:rPr>
          <w:rFonts w:eastAsia="Times New Roman"/>
          <w:b/>
          <w:bCs/>
          <w:i/>
          <w:iCs/>
          <w:spacing w:val="10"/>
        </w:rPr>
        <w:t>§ 8</w:t>
      </w:r>
    </w:p>
    <w:p>
      <w:pPr>
        <w:pStyle w:val="Normal"/>
        <w:suppressAutoHyphens w:val="true"/>
        <w:spacing w:lineRule="auto" w:line="360"/>
        <w:jc w:val="center"/>
        <w:rPr>
          <w:rFonts w:eastAsia="Times New Roman"/>
        </w:rPr>
      </w:pPr>
      <w:r>
        <w:rPr>
          <w:rFonts w:eastAsia="Times New Roman"/>
          <w:b/>
          <w:bCs/>
          <w:i/>
          <w:iCs/>
          <w:spacing w:val="10"/>
        </w:rPr>
        <w:t>Odpowiedzialność Przetwarzającego</w:t>
      </w:r>
    </w:p>
    <w:p>
      <w:pPr>
        <w:pStyle w:val="Normal"/>
        <w:numPr>
          <w:ilvl w:val="0"/>
          <w:numId w:val="130"/>
        </w:numPr>
        <w:suppressAutoHyphens w:val="true"/>
        <w:spacing w:lineRule="auto" w:line="360"/>
        <w:jc w:val="both"/>
        <w:rPr>
          <w:rFonts w:eastAsia="Times New Roman"/>
          <w:sz w:val="20"/>
        </w:rPr>
      </w:pPr>
      <w:r>
        <w:rPr>
          <w:rFonts w:eastAsia="Times New Roman"/>
          <w:sz w:val="20"/>
        </w:rPr>
        <w:t xml:space="preserve">Przetwarzający ponosi odpowiedzialność w zakresie przewidzianym w obowiązujących przepisach o ochronie danych osobowych, w szczególności RODO. Przetwarzający jest odpowiedzialny za ewentualne udostępnienie lub wykorzystanie danych osobowych niezgodnie z Umową powierzenia, RODO lub przepisami krajowymi, a w szczególności za udostępnienie ich osobom nieupoważnionym. </w:t>
      </w:r>
    </w:p>
    <w:p>
      <w:pPr>
        <w:pStyle w:val="Normal"/>
        <w:numPr>
          <w:ilvl w:val="0"/>
          <w:numId w:val="131"/>
        </w:numPr>
        <w:suppressAutoHyphens w:val="true"/>
        <w:spacing w:lineRule="auto" w:line="360" w:before="0" w:after="200"/>
        <w:jc w:val="both"/>
        <w:rPr>
          <w:rFonts w:eastAsia="Times New Roman"/>
          <w:sz w:val="20"/>
        </w:rPr>
      </w:pPr>
      <w:r>
        <w:rPr>
          <w:rFonts w:eastAsia="Times New Roman"/>
          <w:sz w:val="20"/>
        </w:rPr>
        <w:t xml:space="preserve">W przypadku naruszenia obowiązujących przepisów prawa, w szczególności RODO lub niniejszej Umowy z przyczyn leżących po stronie Przetwarzającego, w następstwie czego Administrator, jako administrator danych osobowych, zostanie zobowiązany do wypłaty odszkodowania lub zostanie ukarany karą grzywny, Przetwarzający zobowiązuje się pokryć poniesione przez Administratora z tego tytułu straty. </w:t>
      </w:r>
    </w:p>
    <w:p>
      <w:pPr>
        <w:pStyle w:val="Normal"/>
        <w:suppressAutoHyphens w:val="true"/>
        <w:spacing w:lineRule="auto" w:line="360"/>
        <w:jc w:val="center"/>
        <w:rPr>
          <w:rFonts w:eastAsia="Times New Roman"/>
        </w:rPr>
      </w:pPr>
      <w:r>
        <w:rPr>
          <w:rFonts w:eastAsia="Times New Roman"/>
        </w:rPr>
      </w:r>
    </w:p>
    <w:p>
      <w:pPr>
        <w:pStyle w:val="Normal"/>
        <w:suppressAutoHyphens w:val="true"/>
        <w:spacing w:lineRule="auto" w:line="360"/>
        <w:jc w:val="center"/>
        <w:rPr>
          <w:rFonts w:eastAsia="Times New Roman"/>
        </w:rPr>
      </w:pPr>
      <w:r>
        <w:rPr>
          <w:rFonts w:eastAsia="Times New Roman"/>
          <w:b/>
          <w:bCs/>
          <w:i/>
          <w:iCs/>
          <w:spacing w:val="10"/>
        </w:rPr>
        <w:t>§ 9</w:t>
      </w:r>
    </w:p>
    <w:p>
      <w:pPr>
        <w:pStyle w:val="Normal"/>
        <w:suppressAutoHyphens w:val="true"/>
        <w:spacing w:lineRule="auto" w:line="360"/>
        <w:jc w:val="center"/>
        <w:rPr>
          <w:rFonts w:eastAsia="Times New Roman"/>
        </w:rPr>
      </w:pPr>
      <w:r>
        <w:rPr>
          <w:rFonts w:eastAsia="Times New Roman"/>
          <w:b/>
          <w:bCs/>
          <w:i/>
          <w:iCs/>
          <w:spacing w:val="10"/>
        </w:rPr>
        <w:t>Czas obowiązywania Umowy</w:t>
      </w:r>
    </w:p>
    <w:p>
      <w:pPr>
        <w:pStyle w:val="Normal"/>
        <w:numPr>
          <w:ilvl w:val="0"/>
          <w:numId w:val="132"/>
        </w:numPr>
        <w:suppressAutoHyphens w:val="true"/>
        <w:spacing w:lineRule="auto" w:line="360"/>
        <w:jc w:val="both"/>
        <w:rPr>
          <w:rFonts w:eastAsia="Times New Roman"/>
          <w:sz w:val="20"/>
        </w:rPr>
      </w:pPr>
      <w:r>
        <w:rPr>
          <w:rFonts w:eastAsia="Times New Roman"/>
          <w:sz w:val="20"/>
        </w:rPr>
        <w:t>Niniejsza Umowa powierzenia zostaje zawarta na czas obowiązywania Umowy głównej.</w:t>
      </w:r>
    </w:p>
    <w:p>
      <w:pPr>
        <w:pStyle w:val="Normal"/>
        <w:numPr>
          <w:ilvl w:val="0"/>
          <w:numId w:val="133"/>
        </w:numPr>
        <w:suppressAutoHyphens w:val="true"/>
        <w:spacing w:lineRule="auto" w:line="360" w:before="0" w:after="200"/>
        <w:jc w:val="both"/>
        <w:rPr>
          <w:rFonts w:eastAsia="Times New Roman"/>
          <w:sz w:val="20"/>
        </w:rPr>
      </w:pPr>
      <w:r>
        <w:rPr>
          <w:rFonts w:eastAsia="Times New Roman"/>
          <w:sz w:val="20"/>
        </w:rPr>
        <w:t>Powierzenie przetwarzania danych osobowych obowiązuje przez cały czas trwania Umowy powierzenia, a także po ustaniu jej obowiązywania – przez okres wymagany przepisami prawa, jeżeli obowiązujące przepisy nakładają taki obowiązek na Przetwarzającego.</w:t>
      </w:r>
    </w:p>
    <w:p>
      <w:pPr>
        <w:pStyle w:val="Normal"/>
        <w:suppressAutoHyphens w:val="true"/>
        <w:spacing w:lineRule="auto" w:line="360"/>
        <w:jc w:val="center"/>
        <w:rPr>
          <w:rFonts w:eastAsia="Times New Roman"/>
        </w:rPr>
      </w:pPr>
      <w:r>
        <w:rPr>
          <w:rFonts w:eastAsia="Times New Roman"/>
          <w:b/>
          <w:bCs/>
          <w:i/>
          <w:iCs/>
          <w:spacing w:val="10"/>
        </w:rPr>
        <w:t>§ 10</w:t>
      </w:r>
    </w:p>
    <w:p>
      <w:pPr>
        <w:pStyle w:val="Normal"/>
        <w:suppressAutoHyphens w:val="true"/>
        <w:spacing w:lineRule="auto" w:line="360"/>
        <w:jc w:val="center"/>
        <w:rPr>
          <w:rFonts w:eastAsia="Times New Roman"/>
        </w:rPr>
      </w:pPr>
      <w:r>
        <w:rPr>
          <w:rFonts w:eastAsia="Times New Roman"/>
          <w:b/>
          <w:bCs/>
          <w:i/>
          <w:iCs/>
          <w:spacing w:val="10"/>
        </w:rPr>
        <w:t>Warunki wypowiedzenia i rozwiązania Umowy</w:t>
      </w:r>
    </w:p>
    <w:p>
      <w:pPr>
        <w:pStyle w:val="Normal"/>
        <w:numPr>
          <w:ilvl w:val="0"/>
          <w:numId w:val="134"/>
        </w:numPr>
        <w:suppressAutoHyphens w:val="true"/>
        <w:spacing w:lineRule="auto" w:line="360"/>
        <w:jc w:val="both"/>
        <w:rPr>
          <w:rFonts w:eastAsia="Times New Roman"/>
          <w:sz w:val="20"/>
        </w:rPr>
      </w:pPr>
      <w:r>
        <w:rPr>
          <w:rFonts w:eastAsia="Times New Roman"/>
          <w:sz w:val="20"/>
        </w:rPr>
        <w:t xml:space="preserve">Administrator ma prawo wypowiedzieć niniejszą Umowę ze skutkiem natychmiastowym w przypadku gdy Przetwarzający: </w:t>
      </w:r>
    </w:p>
    <w:p>
      <w:pPr>
        <w:pStyle w:val="Normal"/>
        <w:numPr>
          <w:ilvl w:val="0"/>
          <w:numId w:val="135"/>
        </w:numPr>
        <w:suppressAutoHyphens w:val="true"/>
        <w:spacing w:lineRule="auto" w:line="360"/>
        <w:jc w:val="both"/>
        <w:rPr>
          <w:rFonts w:eastAsia="Times New Roman"/>
          <w:sz w:val="20"/>
        </w:rPr>
      </w:pPr>
      <w:r>
        <w:rPr>
          <w:rFonts w:eastAsia="Times New Roman"/>
          <w:sz w:val="20"/>
        </w:rPr>
        <w:t>wykorzystał dane osobowe w sposób niezgodny z niniejszą Umową,</w:t>
      </w:r>
    </w:p>
    <w:p>
      <w:pPr>
        <w:pStyle w:val="Normal"/>
        <w:numPr>
          <w:ilvl w:val="0"/>
          <w:numId w:val="136"/>
        </w:numPr>
        <w:suppressAutoHyphens w:val="true"/>
        <w:spacing w:lineRule="auto" w:line="360"/>
        <w:jc w:val="both"/>
        <w:rPr>
          <w:rFonts w:eastAsia="Times New Roman"/>
          <w:sz w:val="20"/>
        </w:rPr>
      </w:pPr>
      <w:r>
        <w:rPr>
          <w:rFonts w:eastAsia="Times New Roman"/>
          <w:sz w:val="20"/>
        </w:rPr>
        <w:t xml:space="preserve">powierzył przetwarzanie danych osobowych nieupoważnionym podmiotom pomimo sprzeciwu Administratora, </w:t>
      </w:r>
    </w:p>
    <w:p>
      <w:pPr>
        <w:pStyle w:val="Normal"/>
        <w:numPr>
          <w:ilvl w:val="0"/>
          <w:numId w:val="137"/>
        </w:numPr>
        <w:suppressAutoHyphens w:val="true"/>
        <w:spacing w:lineRule="auto" w:line="360"/>
        <w:jc w:val="both"/>
        <w:rPr>
          <w:rFonts w:eastAsia="Times New Roman"/>
          <w:sz w:val="20"/>
        </w:rPr>
      </w:pPr>
      <w:r>
        <w:rPr>
          <w:rFonts w:eastAsia="Times New Roman"/>
          <w:sz w:val="20"/>
        </w:rPr>
        <w:t xml:space="preserve">nie zaprzestał niewłaściwego przetwarzania danych osobowych w terminie wyznaczonym przez Administratora, </w:t>
      </w:r>
    </w:p>
    <w:p>
      <w:pPr>
        <w:pStyle w:val="Normal"/>
        <w:numPr>
          <w:ilvl w:val="0"/>
          <w:numId w:val="138"/>
        </w:numPr>
        <w:suppressAutoHyphens w:val="true"/>
        <w:spacing w:lineRule="auto" w:line="360" w:before="0" w:after="240"/>
        <w:ind w:hanging="357" w:left="714"/>
        <w:jc w:val="both"/>
        <w:rPr>
          <w:rFonts w:eastAsia="Times New Roman"/>
          <w:sz w:val="20"/>
        </w:rPr>
      </w:pPr>
      <w:r>
        <w:rPr>
          <w:rFonts w:eastAsia="Times New Roman"/>
          <w:sz w:val="20"/>
        </w:rPr>
        <w:t>w rażący sposób nie wywiązuje się z obowiązków wynikających z niniejszej Umowy.</w:t>
      </w:r>
    </w:p>
    <w:p>
      <w:pPr>
        <w:pStyle w:val="Normal"/>
        <w:suppressAutoHyphens w:val="true"/>
        <w:spacing w:lineRule="auto" w:line="360"/>
        <w:jc w:val="center"/>
        <w:rPr>
          <w:rFonts w:eastAsia="Times New Roman"/>
        </w:rPr>
      </w:pPr>
      <w:r>
        <w:rPr>
          <w:rFonts w:eastAsia="Times New Roman"/>
          <w:b/>
          <w:bCs/>
          <w:i/>
          <w:iCs/>
          <w:spacing w:val="10"/>
        </w:rPr>
        <w:t>§ 11</w:t>
      </w:r>
    </w:p>
    <w:p>
      <w:pPr>
        <w:pStyle w:val="Normal"/>
        <w:suppressAutoHyphens w:val="true"/>
        <w:spacing w:lineRule="auto" w:line="360"/>
        <w:jc w:val="center"/>
        <w:rPr>
          <w:rFonts w:eastAsia="Times New Roman"/>
        </w:rPr>
      </w:pPr>
      <w:r>
        <w:rPr>
          <w:rFonts w:eastAsia="Times New Roman"/>
          <w:b/>
          <w:bCs/>
          <w:i/>
          <w:iCs/>
          <w:spacing w:val="10"/>
        </w:rPr>
        <w:t>Postanowienia końcowe</w:t>
      </w:r>
    </w:p>
    <w:p>
      <w:pPr>
        <w:pStyle w:val="Normal"/>
        <w:numPr>
          <w:ilvl w:val="0"/>
          <w:numId w:val="139"/>
        </w:numPr>
        <w:suppressAutoHyphens w:val="true"/>
        <w:spacing w:lineRule="auto" w:line="360"/>
        <w:jc w:val="both"/>
        <w:rPr>
          <w:rFonts w:eastAsia="Times New Roman"/>
          <w:sz w:val="20"/>
        </w:rPr>
      </w:pPr>
      <w:r>
        <w:rPr>
          <w:rFonts w:eastAsia="Times New Roman"/>
          <w:sz w:val="20"/>
        </w:rPr>
        <w:t xml:space="preserve">Wszelkie zmiany i uzupełnienia niniejszej Umowy wymagają formy pisemnej pod rygorem nieważności. </w:t>
      </w:r>
    </w:p>
    <w:p>
      <w:pPr>
        <w:pStyle w:val="Normal"/>
        <w:numPr>
          <w:ilvl w:val="0"/>
          <w:numId w:val="140"/>
        </w:numPr>
        <w:suppressAutoHyphens w:val="true"/>
        <w:spacing w:lineRule="auto" w:line="360"/>
        <w:jc w:val="both"/>
        <w:rPr>
          <w:rFonts w:eastAsia="Times New Roman"/>
          <w:sz w:val="20"/>
        </w:rPr>
      </w:pPr>
      <w:r>
        <w:rPr>
          <w:rFonts w:eastAsia="Times New Roman"/>
          <w:sz w:val="20"/>
        </w:rPr>
        <w:t xml:space="preserve">W przypadku, gdy którekolwiek z postanowień niniejszej Umowy, kilka jej postanowień lub część tych postanowień są lub okażą się bezskuteczne lub nieważne, pozostałe postanowienia niniejszej umowy zachowują swoją pełną moc. </w:t>
      </w:r>
    </w:p>
    <w:p>
      <w:pPr>
        <w:pStyle w:val="Normal"/>
        <w:numPr>
          <w:ilvl w:val="0"/>
          <w:numId w:val="141"/>
        </w:numPr>
        <w:suppressAutoHyphens w:val="true"/>
        <w:spacing w:lineRule="auto" w:line="360"/>
        <w:jc w:val="both"/>
        <w:rPr>
          <w:rFonts w:eastAsia="Times New Roman"/>
          <w:sz w:val="20"/>
        </w:rPr>
      </w:pPr>
      <w:r>
        <w:rPr>
          <w:rFonts w:eastAsia="Times New Roman"/>
          <w:sz w:val="20"/>
        </w:rPr>
        <w:t>Spory wynikłe z tytułu niniejszej Umowy będzie rozstrzygał Sąd właściwy dla miejsca siedziby Administratora.</w:t>
      </w:r>
    </w:p>
    <w:p>
      <w:pPr>
        <w:pStyle w:val="Normal"/>
        <w:numPr>
          <w:ilvl w:val="0"/>
          <w:numId w:val="142"/>
        </w:numPr>
        <w:suppressAutoHyphens w:val="true"/>
        <w:spacing w:lineRule="auto" w:line="360"/>
        <w:jc w:val="both"/>
        <w:rPr>
          <w:rFonts w:eastAsia="Times New Roman"/>
          <w:sz w:val="20"/>
        </w:rPr>
      </w:pPr>
      <w:r>
        <w:rPr>
          <w:rFonts w:eastAsia="Times New Roman"/>
          <w:sz w:val="20"/>
        </w:rPr>
        <w:t xml:space="preserve"> </w:t>
      </w:r>
      <w:r>
        <w:rPr>
          <w:rFonts w:eastAsia="Times New Roman"/>
          <w:sz w:val="20"/>
        </w:rPr>
        <w:t>Umowę sporządzono w dwóch jednobrzmiących egzemplarzach, po jednym dla każdej ze stron.</w:t>
      </w:r>
    </w:p>
    <w:p>
      <w:pPr>
        <w:pStyle w:val="Normal"/>
        <w:suppressAutoHyphens w:val="true"/>
        <w:spacing w:lineRule="auto" w:line="360"/>
        <w:rPr>
          <w:rFonts w:eastAsia="Times New Roman"/>
        </w:rPr>
      </w:pPr>
      <w:r>
        <w:rPr>
          <w:rFonts w:eastAsia="Times New Roman"/>
        </w:rPr>
      </w:r>
    </w:p>
    <w:p>
      <w:pPr>
        <w:pStyle w:val="Normal"/>
        <w:suppressAutoHyphens w:val="true"/>
        <w:spacing w:lineRule="auto" w:line="360"/>
        <w:rPr>
          <w:rFonts w:eastAsia="Times New Roman"/>
        </w:rPr>
      </w:pPr>
      <w:r>
        <w:rPr>
          <w:rFonts w:eastAsia="Times New Roman"/>
        </w:rPr>
      </w:r>
    </w:p>
    <w:p>
      <w:pPr>
        <w:pStyle w:val="Normal"/>
        <w:suppressAutoHyphens w:val="true"/>
        <w:spacing w:lineRule="auto" w:line="360"/>
        <w:rPr>
          <w:rFonts w:eastAsia="Times New Roman"/>
        </w:rPr>
      </w:pPr>
      <w:r>
        <w:rPr>
          <w:rFonts w:eastAsia="Times New Roman"/>
        </w:rPr>
      </w:r>
    </w:p>
    <w:p>
      <w:pPr>
        <w:pStyle w:val="Normal"/>
        <w:spacing w:lineRule="auto" w:line="360"/>
        <w:rPr>
          <w:rFonts w:eastAsia="Calibri"/>
        </w:rPr>
      </w:pPr>
      <w:r>
        <w:rPr>
          <w:rFonts w:eastAsia="Times New Roman"/>
        </w:rPr>
        <w:t xml:space="preserve">....................................................... </w:t>
        <w:tab/>
        <w:tab/>
        <w:t xml:space="preserve">....................................................  </w:t>
        <w:tab/>
      </w:r>
      <w:r>
        <w:rPr>
          <w:rFonts w:eastAsia="Times New Roman"/>
          <w:b/>
          <w:bCs/>
          <w:i/>
          <w:iCs/>
          <w:spacing w:val="10"/>
        </w:rPr>
        <w:t xml:space="preserve">Administrator </w:t>
        <w:tab/>
        <w:tab/>
        <w:tab/>
        <w:tab/>
        <w:tab/>
        <w:t xml:space="preserve">  Przetwarzający</w:t>
      </w:r>
    </w:p>
    <w:sectPr>
      <w:headerReference w:type="even" r:id="rId5"/>
      <w:headerReference w:type="default" r:id="rId6"/>
      <w:headerReference w:type="first" r:id="rId7"/>
      <w:footerReference w:type="even" r:id="rId8"/>
      <w:footerReference w:type="default" r:id="rId9"/>
      <w:footerReference w:type="first" r:id="rId10"/>
      <w:type w:val="nextPage"/>
      <w:pgSz w:w="11906" w:h="16838"/>
      <w:pgMar w:left="1440" w:right="1440" w:gutter="0" w:header="1440" w:top="2013" w:footer="1440" w:bottom="2013"/>
      <w:pgNumType w:start="1"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ee"/>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Arial">
    <w:charset w:val="ee"/>
    <w:family w:val="roman"/>
    <w:pitch w:val="variable"/>
  </w:font>
  <w:font w:name="Liberation Sans">
    <w:altName w:val="Arial"/>
    <w:charset w:val="ee"/>
    <w:family w:val="roman"/>
    <w:pitch w:val="variable"/>
  </w:font>
  <w:font w:name="Times New Roman">
    <w:charset w:val="ee"/>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Arial">
    <w:charset w:val="01"/>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Montserrat">
    <w:charset w:val="ee"/>
    <w:family w:val="roman"/>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Noto Sans Symbols">
    <w:charset w:val="01"/>
    <w:family w:val="swiss"/>
    <w:pitch w:val="default"/>
  </w:font>
  <w:font w:name="Courier New">
    <w:charset w:val="01"/>
    <w:family w:val="modern"/>
    <w:pitch w:val="fixed"/>
    <w:embedRegular r:id="rId18" w:fontKey="{12014A78-CABC-4EF0-12AC-5CD89AEFDE12}"/>
    <w:embedBold r:id="rId19" w:fontKey="{13014A78-CABC-4EF0-12AC-5CD89AEFDE13}"/>
    <w:embedItalic r:id="rId20" w:fontKey="{14014A78-CABC-4EF0-12AC-5CD89AEFDE14}"/>
    <w:embedBoldItalic r:id="rId21" w:fontKey="{15014A78-CABC-4EF0-12AC-5CD89AEFDE15}"/>
  </w:font>
  <w:font w:name="OpenSymbol">
    <w:altName w:val="Arial Unicode MS"/>
    <w:charset w:val="01"/>
    <w:family w:val="auto"/>
    <w:pitch w:val="variable"/>
    <w:embedRegular r:id="rId22" w:fontKey="{16014A78-CABC-4EF0-12AC-5CD89AEFDE16}"/>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t>Załącznik nr 8 do SWZ                                                                    WSM/DZP/381-5202/2024</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t>Załącznik nr 8 do SWZ                                                                    WSM/DZP/381-5202/2024</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
    <w:lvl w:ilvl="0">
      <w:start w:val="1"/>
      <w:numFmt w:val="bullet"/>
      <w:lvlText w:val="●"/>
      <w:lvlJc w:val="left"/>
      <w:pPr>
        <w:tabs>
          <w:tab w:val="num" w:pos="0"/>
        </w:tabs>
        <w:ind w:left="720" w:firstLine="3240"/>
      </w:pPr>
      <w:rPr>
        <w:rFonts w:ascii="Arial" w:hAnsi="Arial" w:cs="Arial" w:hint="default"/>
      </w:rPr>
    </w:lvl>
    <w:lvl w:ilvl="1">
      <w:start w:val="1"/>
      <w:numFmt w:val="bullet"/>
      <w:lvlText w:val="o"/>
      <w:lvlJc w:val="left"/>
      <w:pPr>
        <w:tabs>
          <w:tab w:val="num" w:pos="0"/>
        </w:tabs>
        <w:ind w:left="1440" w:firstLine="6840"/>
      </w:pPr>
      <w:rPr>
        <w:rFonts w:ascii="Arial" w:hAnsi="Arial" w:cs="Arial" w:hint="default"/>
      </w:rPr>
    </w:lvl>
    <w:lvl w:ilvl="2">
      <w:start w:val="1"/>
      <w:numFmt w:val="bullet"/>
      <w:lvlText w:val="▪"/>
      <w:lvlJc w:val="left"/>
      <w:pPr>
        <w:tabs>
          <w:tab w:val="num" w:pos="0"/>
        </w:tabs>
        <w:ind w:left="2160" w:firstLine="10440"/>
      </w:pPr>
      <w:rPr>
        <w:rFonts w:ascii="Arial" w:hAnsi="Arial" w:cs="Arial" w:hint="default"/>
      </w:rPr>
    </w:lvl>
    <w:lvl w:ilvl="3">
      <w:start w:val="1"/>
      <w:numFmt w:val="bullet"/>
      <w:lvlText w:val="●"/>
      <w:lvlJc w:val="left"/>
      <w:pPr>
        <w:tabs>
          <w:tab w:val="num" w:pos="0"/>
        </w:tabs>
        <w:ind w:left="2880" w:firstLine="14040"/>
      </w:pPr>
      <w:rPr>
        <w:rFonts w:ascii="Arial" w:hAnsi="Arial" w:cs="Arial" w:hint="default"/>
      </w:rPr>
    </w:lvl>
    <w:lvl w:ilvl="4">
      <w:start w:val="1"/>
      <w:numFmt w:val="bullet"/>
      <w:lvlText w:val="o"/>
      <w:lvlJc w:val="left"/>
      <w:pPr>
        <w:tabs>
          <w:tab w:val="num" w:pos="0"/>
        </w:tabs>
        <w:ind w:left="3600" w:firstLine="17640"/>
      </w:pPr>
      <w:rPr>
        <w:rFonts w:ascii="Arial" w:hAnsi="Arial" w:cs="Arial" w:hint="default"/>
      </w:rPr>
    </w:lvl>
    <w:lvl w:ilvl="5">
      <w:start w:val="1"/>
      <w:numFmt w:val="bullet"/>
      <w:lvlText w:val="▪"/>
      <w:lvlJc w:val="left"/>
      <w:pPr>
        <w:tabs>
          <w:tab w:val="num" w:pos="0"/>
        </w:tabs>
        <w:ind w:left="4320" w:firstLine="21240"/>
      </w:pPr>
      <w:rPr>
        <w:rFonts w:ascii="Arial" w:hAnsi="Arial" w:cs="Arial" w:hint="default"/>
      </w:rPr>
    </w:lvl>
    <w:lvl w:ilvl="6">
      <w:start w:val="1"/>
      <w:numFmt w:val="bullet"/>
      <w:lvlText w:val="●"/>
      <w:lvlJc w:val="left"/>
      <w:pPr>
        <w:tabs>
          <w:tab w:val="num" w:pos="0"/>
        </w:tabs>
        <w:ind w:left="5040" w:firstLine="24840"/>
      </w:pPr>
      <w:rPr>
        <w:rFonts w:ascii="Arial" w:hAnsi="Arial" w:cs="Arial" w:hint="default"/>
      </w:rPr>
    </w:lvl>
    <w:lvl w:ilvl="7">
      <w:start w:val="1"/>
      <w:numFmt w:val="bullet"/>
      <w:lvlText w:val="o"/>
      <w:lvlJc w:val="left"/>
      <w:pPr>
        <w:tabs>
          <w:tab w:val="num" w:pos="0"/>
        </w:tabs>
        <w:ind w:left="5760" w:firstLine="28440"/>
      </w:pPr>
      <w:rPr>
        <w:rFonts w:ascii="Arial" w:hAnsi="Arial" w:cs="Arial" w:hint="default"/>
      </w:rPr>
    </w:lvl>
    <w:lvl w:ilvl="8">
      <w:start w:val="1"/>
      <w:numFmt w:val="bullet"/>
      <w:lvlText w:val="▪"/>
      <w:lvlJc w:val="left"/>
      <w:pPr>
        <w:tabs>
          <w:tab w:val="num" w:pos="0"/>
        </w:tabs>
        <w:ind w:left="6480" w:firstLine="32040"/>
      </w:pPr>
      <w:rPr>
        <w:rFonts w:ascii="Arial" w:hAnsi="Arial" w:cs="Arial" w:hint="default"/>
      </w:rPr>
    </w:lvl>
  </w:abstractNum>
  <w:abstractNum w:abstractNumId="3">
    <w:lvl w:ilvl="0">
      <w:start w:val="1"/>
      <w:numFmt w:val="decimal"/>
      <w:lvlText w:val="%1."/>
      <w:lvlJc w:val="left"/>
      <w:pPr>
        <w:tabs>
          <w:tab w:val="num" w:pos="0"/>
        </w:tabs>
        <w:ind w:left="720" w:hanging="360"/>
      </w:pPr>
      <w:rPr>
        <w:u w:val="none"/>
        <w:color w:val="000000"/>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4">
    <w:lvl w:ilvl="0">
      <w:start w:val="1"/>
      <w:numFmt w:val="decimal"/>
      <w:lvlText w:val="%1."/>
      <w:lvlJc w:val="left"/>
      <w:pPr>
        <w:tabs>
          <w:tab w:val="num" w:pos="0"/>
        </w:tabs>
        <w:ind w:left="1080" w:firstLine="5040"/>
      </w:pPr>
      <w:rPr>
        <w:b w:val="false"/>
        <w:rFonts w:ascii="Montserrat" w:hAnsi="Montserrat" w:eastAsia="Montserrat" w:cs="Montserrat"/>
      </w:rPr>
    </w:lvl>
    <w:lvl w:ilvl="1">
      <w:start w:val="1"/>
      <w:numFmt w:val="lowerLetter"/>
      <w:lvlText w:val="%2."/>
      <w:lvlJc w:val="left"/>
      <w:pPr>
        <w:tabs>
          <w:tab w:val="num" w:pos="0"/>
        </w:tabs>
        <w:ind w:left="1800" w:firstLine="8640"/>
      </w:pPr>
      <w:rPr/>
    </w:lvl>
    <w:lvl w:ilvl="2">
      <w:start w:val="1"/>
      <w:numFmt w:val="lowerRoman"/>
      <w:lvlText w:val="%3."/>
      <w:lvlJc w:val="right"/>
      <w:pPr>
        <w:tabs>
          <w:tab w:val="num" w:pos="0"/>
        </w:tabs>
        <w:ind w:left="2520" w:firstLine="12420"/>
      </w:pPr>
      <w:rPr/>
    </w:lvl>
    <w:lvl w:ilvl="3">
      <w:start w:val="1"/>
      <w:numFmt w:val="bullet"/>
      <w:lvlText w:val="•"/>
      <w:lvlJc w:val="left"/>
      <w:pPr>
        <w:tabs>
          <w:tab w:val="num" w:pos="0"/>
        </w:tabs>
        <w:ind w:left="3495" w:firstLine="16860"/>
      </w:pPr>
      <w:rPr>
        <w:rFonts w:ascii="Arial" w:hAnsi="Arial" w:cs="Arial" w:hint="default"/>
      </w:rPr>
    </w:lvl>
    <w:lvl w:ilvl="4">
      <w:start w:val="1"/>
      <w:numFmt w:val="lowerLetter"/>
      <w:lvlText w:val="%5."/>
      <w:lvlJc w:val="left"/>
      <w:pPr>
        <w:tabs>
          <w:tab w:val="num" w:pos="0"/>
        </w:tabs>
        <w:ind w:left="3960" w:firstLine="19440"/>
      </w:pPr>
      <w:rPr/>
    </w:lvl>
    <w:lvl w:ilvl="5">
      <w:start w:val="1"/>
      <w:numFmt w:val="lowerRoman"/>
      <w:lvlText w:val="%6."/>
      <w:lvlJc w:val="right"/>
      <w:pPr>
        <w:tabs>
          <w:tab w:val="num" w:pos="0"/>
        </w:tabs>
        <w:ind w:left="4680" w:firstLine="23220"/>
      </w:pPr>
      <w:rPr/>
    </w:lvl>
    <w:lvl w:ilvl="6">
      <w:start w:val="1"/>
      <w:numFmt w:val="decimal"/>
      <w:lvlText w:val="%7."/>
      <w:lvlJc w:val="left"/>
      <w:pPr>
        <w:tabs>
          <w:tab w:val="num" w:pos="0"/>
        </w:tabs>
        <w:ind w:left="5400" w:firstLine="26640"/>
      </w:pPr>
      <w:rPr/>
    </w:lvl>
    <w:lvl w:ilvl="7">
      <w:start w:val="1"/>
      <w:numFmt w:val="lowerLetter"/>
      <w:lvlText w:val="%8."/>
      <w:lvlJc w:val="left"/>
      <w:pPr>
        <w:tabs>
          <w:tab w:val="num" w:pos="0"/>
        </w:tabs>
        <w:ind w:left="6120" w:firstLine="30240"/>
      </w:pPr>
      <w:rPr/>
    </w:lvl>
    <w:lvl w:ilvl="8">
      <w:start w:val="1"/>
      <w:numFmt w:val="lowerRoman"/>
      <w:lvlText w:val="%9."/>
      <w:lvlJc w:val="right"/>
      <w:pPr>
        <w:tabs>
          <w:tab w:val="num" w:pos="0"/>
        </w:tabs>
        <w:ind w:left="6840" w:hanging="31516"/>
      </w:pPr>
      <w:rPr/>
    </w:lvl>
  </w:abstractNum>
  <w:abstractNum w:abstractNumId="5">
    <w:lvl w:ilvl="0">
      <w:start w:val="2"/>
      <w:numFmt w:val="decimal"/>
      <w:lvlText w:val="%1."/>
      <w:lvlJc w:val="left"/>
      <w:pPr>
        <w:tabs>
          <w:tab w:val="num" w:pos="0"/>
        </w:tabs>
        <w:ind w:left="720" w:firstLine="3240"/>
      </w:pPr>
      <w:rPr/>
    </w:lvl>
    <w:lvl w:ilvl="1">
      <w:start w:val="1"/>
      <w:numFmt w:val="lowerLetter"/>
      <w:lvlText w:val="%2."/>
      <w:lvlJc w:val="left"/>
      <w:pPr>
        <w:tabs>
          <w:tab w:val="num" w:pos="0"/>
        </w:tabs>
        <w:ind w:left="1440" w:firstLine="6840"/>
      </w:pPr>
      <w:rPr/>
    </w:lvl>
    <w:lvl w:ilvl="2">
      <w:start w:val="1"/>
      <w:numFmt w:val="lowerRoman"/>
      <w:lvlText w:val="%3."/>
      <w:lvlJc w:val="right"/>
      <w:pPr>
        <w:tabs>
          <w:tab w:val="num" w:pos="0"/>
        </w:tabs>
        <w:ind w:left="2160" w:firstLine="10620"/>
      </w:pPr>
      <w:rPr/>
    </w:lvl>
    <w:lvl w:ilvl="3">
      <w:start w:val="1"/>
      <w:numFmt w:val="decimal"/>
      <w:lvlText w:val="%4."/>
      <w:lvlJc w:val="left"/>
      <w:pPr>
        <w:tabs>
          <w:tab w:val="num" w:pos="0"/>
        </w:tabs>
        <w:ind w:left="2880" w:firstLine="14040"/>
      </w:pPr>
      <w:rPr/>
    </w:lvl>
    <w:lvl w:ilvl="4">
      <w:start w:val="1"/>
      <w:numFmt w:val="lowerLetter"/>
      <w:lvlText w:val="%5."/>
      <w:lvlJc w:val="left"/>
      <w:pPr>
        <w:tabs>
          <w:tab w:val="num" w:pos="0"/>
        </w:tabs>
        <w:ind w:left="3600" w:firstLine="17640"/>
      </w:pPr>
      <w:rPr/>
    </w:lvl>
    <w:lvl w:ilvl="5">
      <w:start w:val="1"/>
      <w:numFmt w:val="lowerRoman"/>
      <w:lvlText w:val="%6."/>
      <w:lvlJc w:val="right"/>
      <w:pPr>
        <w:tabs>
          <w:tab w:val="num" w:pos="0"/>
        </w:tabs>
        <w:ind w:left="4320" w:firstLine="21420"/>
      </w:pPr>
      <w:rPr/>
    </w:lvl>
    <w:lvl w:ilvl="6">
      <w:start w:val="1"/>
      <w:numFmt w:val="decimal"/>
      <w:lvlText w:val="%7."/>
      <w:lvlJc w:val="left"/>
      <w:pPr>
        <w:tabs>
          <w:tab w:val="num" w:pos="0"/>
        </w:tabs>
        <w:ind w:left="5040" w:firstLine="24840"/>
      </w:pPr>
      <w:rPr/>
    </w:lvl>
    <w:lvl w:ilvl="7">
      <w:start w:val="1"/>
      <w:numFmt w:val="lowerLetter"/>
      <w:lvlText w:val="%8."/>
      <w:lvlJc w:val="left"/>
      <w:pPr>
        <w:tabs>
          <w:tab w:val="num" w:pos="0"/>
        </w:tabs>
        <w:ind w:left="5760" w:firstLine="28440"/>
      </w:pPr>
      <w:rPr/>
    </w:lvl>
    <w:lvl w:ilvl="8">
      <w:start w:val="1"/>
      <w:numFmt w:val="lowerRoman"/>
      <w:lvlText w:val="%9."/>
      <w:lvlJc w:val="right"/>
      <w:pPr>
        <w:tabs>
          <w:tab w:val="num" w:pos="0"/>
        </w:tabs>
        <w:ind w:left="6480" w:firstLine="32220"/>
      </w:pPr>
      <w:rPr/>
    </w:lvl>
  </w:abstractNum>
  <w:abstractNum w:abstractNumId="6">
    <w:lvl w:ilvl="0">
      <w:start w:val="1"/>
      <w:numFmt w:val="decimal"/>
      <w:lvlText w:val="%1."/>
      <w:lvlJc w:val="left"/>
      <w:pPr>
        <w:tabs>
          <w:tab w:val="num" w:pos="0"/>
        </w:tabs>
        <w:ind w:left="720" w:firstLine="3240"/>
      </w:pPr>
      <w:rPr/>
    </w:lvl>
    <w:lvl w:ilvl="1">
      <w:start w:val="1"/>
      <w:numFmt w:val="lowerLetter"/>
      <w:lvlText w:val="%2."/>
      <w:lvlJc w:val="left"/>
      <w:pPr>
        <w:tabs>
          <w:tab w:val="num" w:pos="0"/>
        </w:tabs>
        <w:ind w:left="1440" w:firstLine="6840"/>
      </w:pPr>
      <w:rPr/>
    </w:lvl>
    <w:lvl w:ilvl="2">
      <w:start w:val="1"/>
      <w:numFmt w:val="lowerRoman"/>
      <w:lvlText w:val="%3."/>
      <w:lvlJc w:val="right"/>
      <w:pPr>
        <w:tabs>
          <w:tab w:val="num" w:pos="0"/>
        </w:tabs>
        <w:ind w:left="2160" w:firstLine="10620"/>
      </w:pPr>
      <w:rPr/>
    </w:lvl>
    <w:lvl w:ilvl="3">
      <w:start w:val="1"/>
      <w:numFmt w:val="decimal"/>
      <w:lvlText w:val="%4."/>
      <w:lvlJc w:val="left"/>
      <w:pPr>
        <w:tabs>
          <w:tab w:val="num" w:pos="0"/>
        </w:tabs>
        <w:ind w:left="2880" w:firstLine="14040"/>
      </w:pPr>
      <w:rPr/>
    </w:lvl>
    <w:lvl w:ilvl="4">
      <w:start w:val="1"/>
      <w:numFmt w:val="lowerLetter"/>
      <w:lvlText w:val="%5."/>
      <w:lvlJc w:val="left"/>
      <w:pPr>
        <w:tabs>
          <w:tab w:val="num" w:pos="0"/>
        </w:tabs>
        <w:ind w:left="3600" w:firstLine="17640"/>
      </w:pPr>
      <w:rPr/>
    </w:lvl>
    <w:lvl w:ilvl="5">
      <w:start w:val="1"/>
      <w:numFmt w:val="lowerRoman"/>
      <w:lvlText w:val="%6."/>
      <w:lvlJc w:val="right"/>
      <w:pPr>
        <w:tabs>
          <w:tab w:val="num" w:pos="0"/>
        </w:tabs>
        <w:ind w:left="4320" w:firstLine="21420"/>
      </w:pPr>
      <w:rPr/>
    </w:lvl>
    <w:lvl w:ilvl="6">
      <w:start w:val="1"/>
      <w:numFmt w:val="decimal"/>
      <w:lvlText w:val="%7."/>
      <w:lvlJc w:val="left"/>
      <w:pPr>
        <w:tabs>
          <w:tab w:val="num" w:pos="0"/>
        </w:tabs>
        <w:ind w:left="5040" w:firstLine="24840"/>
      </w:pPr>
      <w:rPr/>
    </w:lvl>
    <w:lvl w:ilvl="7">
      <w:start w:val="1"/>
      <w:numFmt w:val="lowerLetter"/>
      <w:lvlText w:val="%8."/>
      <w:lvlJc w:val="left"/>
      <w:pPr>
        <w:tabs>
          <w:tab w:val="num" w:pos="0"/>
        </w:tabs>
        <w:ind w:left="5760" w:firstLine="28440"/>
      </w:pPr>
      <w:rPr/>
    </w:lvl>
    <w:lvl w:ilvl="8">
      <w:start w:val="1"/>
      <w:numFmt w:val="lowerRoman"/>
      <w:lvlText w:val="%9."/>
      <w:lvlJc w:val="right"/>
      <w:pPr>
        <w:tabs>
          <w:tab w:val="num" w:pos="0"/>
        </w:tabs>
        <w:ind w:left="6480" w:firstLine="32220"/>
      </w:pPr>
      <w:rPr/>
    </w:lvl>
  </w:abstractNum>
  <w:abstractNum w:abstractNumId="7">
    <w:lvl w:ilvl="0">
      <w:start w:val="1"/>
      <w:numFmt w:val="decimal"/>
      <w:lvlText w:val="%1."/>
      <w:lvlJc w:val="left"/>
      <w:pPr>
        <w:tabs>
          <w:tab w:val="num" w:pos="0"/>
        </w:tabs>
        <w:ind w:left="720" w:firstLine="3240"/>
      </w:pPr>
      <w:rPr>
        <w:sz w:val="22"/>
        <w:b w:val="false"/>
        <w:szCs w:val="22"/>
        <w:rFonts w:ascii="Montserrat" w:hAnsi="Montserrat" w:eastAsia="Montserrat" w:cs="Montserrat"/>
      </w:rPr>
    </w:lvl>
    <w:lvl w:ilvl="1">
      <w:start w:val="1"/>
      <w:numFmt w:val="lowerLetter"/>
      <w:lvlText w:val="%2."/>
      <w:lvlJc w:val="left"/>
      <w:pPr>
        <w:tabs>
          <w:tab w:val="num" w:pos="0"/>
        </w:tabs>
        <w:ind w:left="1440" w:firstLine="6840"/>
      </w:pPr>
      <w:rPr/>
    </w:lvl>
    <w:lvl w:ilvl="2">
      <w:start w:val="1"/>
      <w:numFmt w:val="lowerRoman"/>
      <w:lvlText w:val="%3."/>
      <w:lvlJc w:val="right"/>
      <w:pPr>
        <w:tabs>
          <w:tab w:val="num" w:pos="0"/>
        </w:tabs>
        <w:ind w:left="2160" w:firstLine="10620"/>
      </w:pPr>
      <w:rPr/>
    </w:lvl>
    <w:lvl w:ilvl="3">
      <w:start w:val="1"/>
      <w:numFmt w:val="decimal"/>
      <w:lvlText w:val="%4."/>
      <w:lvlJc w:val="left"/>
      <w:pPr>
        <w:tabs>
          <w:tab w:val="num" w:pos="0"/>
        </w:tabs>
        <w:ind w:left="2880" w:firstLine="14040"/>
      </w:pPr>
      <w:rPr/>
    </w:lvl>
    <w:lvl w:ilvl="4">
      <w:start w:val="1"/>
      <w:numFmt w:val="lowerLetter"/>
      <w:lvlText w:val="%5."/>
      <w:lvlJc w:val="left"/>
      <w:pPr>
        <w:tabs>
          <w:tab w:val="num" w:pos="0"/>
        </w:tabs>
        <w:ind w:left="3600" w:firstLine="17640"/>
      </w:pPr>
      <w:rPr/>
    </w:lvl>
    <w:lvl w:ilvl="5">
      <w:start w:val="1"/>
      <w:numFmt w:val="lowerRoman"/>
      <w:lvlText w:val="%6."/>
      <w:lvlJc w:val="right"/>
      <w:pPr>
        <w:tabs>
          <w:tab w:val="num" w:pos="0"/>
        </w:tabs>
        <w:ind w:left="4320" w:firstLine="21420"/>
      </w:pPr>
      <w:rPr/>
    </w:lvl>
    <w:lvl w:ilvl="6">
      <w:start w:val="1"/>
      <w:numFmt w:val="decimal"/>
      <w:lvlText w:val="%7."/>
      <w:lvlJc w:val="left"/>
      <w:pPr>
        <w:tabs>
          <w:tab w:val="num" w:pos="0"/>
        </w:tabs>
        <w:ind w:left="5040" w:firstLine="24840"/>
      </w:pPr>
      <w:rPr/>
    </w:lvl>
    <w:lvl w:ilvl="7">
      <w:start w:val="1"/>
      <w:numFmt w:val="lowerLetter"/>
      <w:lvlText w:val="%8."/>
      <w:lvlJc w:val="left"/>
      <w:pPr>
        <w:tabs>
          <w:tab w:val="num" w:pos="0"/>
        </w:tabs>
        <w:ind w:left="5760" w:firstLine="28440"/>
      </w:pPr>
      <w:rPr/>
    </w:lvl>
    <w:lvl w:ilvl="8">
      <w:start w:val="1"/>
      <w:numFmt w:val="lowerRoman"/>
      <w:lvlText w:val="%9."/>
      <w:lvlJc w:val="right"/>
      <w:pPr>
        <w:tabs>
          <w:tab w:val="num" w:pos="0"/>
        </w:tabs>
        <w:ind w:left="6480" w:firstLine="32220"/>
      </w:pPr>
      <w:rPr/>
    </w:lvl>
  </w:abstractNum>
  <w:abstractNum w:abstractNumId="8">
    <w:lvl w:ilvl="0">
      <w:start w:val="1"/>
      <w:numFmt w:val="decimal"/>
      <w:lvlText w:val="%1."/>
      <w:lvlJc w:val="left"/>
      <w:pPr>
        <w:tabs>
          <w:tab w:val="num" w:pos="0"/>
        </w:tabs>
        <w:ind w:left="720" w:hanging="360"/>
      </w:pPr>
      <w:rPr>
        <w:sz w:val="20"/>
        <w:u w:val="none"/>
        <w:b w:val="false"/>
        <w:szCs w:val="20"/>
        <w:rFonts w:ascii="Montserrat" w:hAnsi="Montserrat" w:eastAsia="Montserrat" w:cs="Montserrat"/>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9">
    <w:lvl w:ilvl="0">
      <w:start w:val="1"/>
      <w:numFmt w:val="lowerLetter"/>
      <w:lvlText w:val="%1."/>
      <w:lvlJc w:val="left"/>
      <w:pPr>
        <w:tabs>
          <w:tab w:val="num" w:pos="0"/>
        </w:tabs>
        <w:ind w:left="1141" w:firstLine="5345"/>
      </w:pPr>
      <w:rPr/>
    </w:lvl>
    <w:lvl w:ilvl="1">
      <w:start w:val="1"/>
      <w:numFmt w:val="lowerLetter"/>
      <w:lvlText w:val="%2."/>
      <w:lvlJc w:val="left"/>
      <w:pPr>
        <w:tabs>
          <w:tab w:val="num" w:pos="0"/>
        </w:tabs>
        <w:ind w:left="1861" w:firstLine="8945"/>
      </w:pPr>
      <w:rPr/>
    </w:lvl>
    <w:lvl w:ilvl="2">
      <w:start w:val="1"/>
      <w:numFmt w:val="lowerRoman"/>
      <w:lvlText w:val="%3."/>
      <w:lvlJc w:val="right"/>
      <w:pPr>
        <w:tabs>
          <w:tab w:val="num" w:pos="0"/>
        </w:tabs>
        <w:ind w:left="2581" w:firstLine="12725"/>
      </w:pPr>
      <w:rPr/>
    </w:lvl>
    <w:lvl w:ilvl="3">
      <w:start w:val="1"/>
      <w:numFmt w:val="decimal"/>
      <w:lvlText w:val="%4."/>
      <w:lvlJc w:val="left"/>
      <w:pPr>
        <w:tabs>
          <w:tab w:val="num" w:pos="0"/>
        </w:tabs>
        <w:ind w:left="3301" w:firstLine="16145"/>
      </w:pPr>
      <w:rPr/>
    </w:lvl>
    <w:lvl w:ilvl="4">
      <w:start w:val="1"/>
      <w:numFmt w:val="lowerLetter"/>
      <w:lvlText w:val="%5."/>
      <w:lvlJc w:val="left"/>
      <w:pPr>
        <w:tabs>
          <w:tab w:val="num" w:pos="0"/>
        </w:tabs>
        <w:ind w:left="4021" w:firstLine="19745"/>
      </w:pPr>
      <w:rPr/>
    </w:lvl>
    <w:lvl w:ilvl="5">
      <w:start w:val="1"/>
      <w:numFmt w:val="lowerRoman"/>
      <w:lvlText w:val="%6."/>
      <w:lvlJc w:val="right"/>
      <w:pPr>
        <w:tabs>
          <w:tab w:val="num" w:pos="0"/>
        </w:tabs>
        <w:ind w:left="4741" w:firstLine="23525"/>
      </w:pPr>
      <w:rPr/>
    </w:lvl>
    <w:lvl w:ilvl="6">
      <w:start w:val="1"/>
      <w:numFmt w:val="decimal"/>
      <w:lvlText w:val="%7."/>
      <w:lvlJc w:val="left"/>
      <w:pPr>
        <w:tabs>
          <w:tab w:val="num" w:pos="0"/>
        </w:tabs>
        <w:ind w:left="5461" w:firstLine="26945"/>
      </w:pPr>
      <w:rPr/>
    </w:lvl>
    <w:lvl w:ilvl="7">
      <w:start w:val="1"/>
      <w:numFmt w:val="lowerLetter"/>
      <w:lvlText w:val="%8."/>
      <w:lvlJc w:val="left"/>
      <w:pPr>
        <w:tabs>
          <w:tab w:val="num" w:pos="0"/>
        </w:tabs>
        <w:ind w:left="6181" w:firstLine="30545"/>
      </w:pPr>
      <w:rPr/>
    </w:lvl>
    <w:lvl w:ilvl="8">
      <w:start w:val="1"/>
      <w:numFmt w:val="lowerRoman"/>
      <w:lvlText w:val="%9."/>
      <w:lvlJc w:val="right"/>
      <w:pPr>
        <w:tabs>
          <w:tab w:val="num" w:pos="0"/>
        </w:tabs>
        <w:ind w:left="6901" w:hanging="31211"/>
      </w:pPr>
      <w:rPr/>
    </w:lvl>
  </w:abstractNum>
  <w:abstractNum w:abstractNumId="10">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11">
    <w:lvl w:ilvl="0">
      <w:start w:val="1"/>
      <w:numFmt w:val="decimal"/>
      <w:lvlText w:val="%1."/>
      <w:lvlJc w:val="left"/>
      <w:pPr>
        <w:tabs>
          <w:tab w:val="num" w:pos="0"/>
        </w:tabs>
        <w:ind w:left="1080" w:firstLine="5040"/>
      </w:pPr>
      <w:rPr>
        <w:sz w:val="20"/>
        <w:b w:val="false"/>
        <w:szCs w:val="20"/>
        <w:rFonts w:ascii="Montserrat" w:hAnsi="Montserrat" w:eastAsia="Montserrat" w:cs="Montserrat"/>
        <w:color w:val="000000"/>
      </w:rPr>
    </w:lvl>
    <w:lvl w:ilvl="1">
      <w:start w:val="1"/>
      <w:numFmt w:val="lowerLetter"/>
      <w:lvlText w:val="%2."/>
      <w:lvlJc w:val="left"/>
      <w:pPr>
        <w:tabs>
          <w:tab w:val="num" w:pos="0"/>
        </w:tabs>
        <w:ind w:left="1800" w:firstLine="8640"/>
      </w:pPr>
      <w:rPr/>
    </w:lvl>
    <w:lvl w:ilvl="2">
      <w:start w:val="1"/>
      <w:numFmt w:val="lowerRoman"/>
      <w:lvlText w:val="%3."/>
      <w:lvlJc w:val="right"/>
      <w:pPr>
        <w:tabs>
          <w:tab w:val="num" w:pos="0"/>
        </w:tabs>
        <w:ind w:left="2520" w:firstLine="12420"/>
      </w:pPr>
      <w:rPr/>
    </w:lvl>
    <w:lvl w:ilvl="3">
      <w:start w:val="1"/>
      <w:numFmt w:val="bullet"/>
      <w:lvlText w:val="•"/>
      <w:lvlJc w:val="left"/>
      <w:pPr>
        <w:tabs>
          <w:tab w:val="num" w:pos="0"/>
        </w:tabs>
        <w:ind w:left="3495" w:firstLine="16860"/>
      </w:pPr>
      <w:rPr>
        <w:rFonts w:ascii="Arial" w:hAnsi="Arial" w:cs="Arial" w:hint="default"/>
      </w:rPr>
    </w:lvl>
    <w:lvl w:ilvl="4">
      <w:start w:val="1"/>
      <w:numFmt w:val="lowerLetter"/>
      <w:lvlText w:val="%5."/>
      <w:lvlJc w:val="left"/>
      <w:pPr>
        <w:tabs>
          <w:tab w:val="num" w:pos="0"/>
        </w:tabs>
        <w:ind w:left="3960" w:firstLine="19440"/>
      </w:pPr>
      <w:rPr/>
    </w:lvl>
    <w:lvl w:ilvl="5">
      <w:start w:val="1"/>
      <w:numFmt w:val="lowerRoman"/>
      <w:lvlText w:val="%6."/>
      <w:lvlJc w:val="right"/>
      <w:pPr>
        <w:tabs>
          <w:tab w:val="num" w:pos="0"/>
        </w:tabs>
        <w:ind w:left="4680" w:firstLine="23220"/>
      </w:pPr>
      <w:rPr/>
    </w:lvl>
    <w:lvl w:ilvl="6">
      <w:start w:val="1"/>
      <w:numFmt w:val="decimal"/>
      <w:lvlText w:val="%7."/>
      <w:lvlJc w:val="left"/>
      <w:pPr>
        <w:tabs>
          <w:tab w:val="num" w:pos="0"/>
        </w:tabs>
        <w:ind w:left="5400" w:firstLine="26640"/>
      </w:pPr>
      <w:rPr/>
    </w:lvl>
    <w:lvl w:ilvl="7">
      <w:start w:val="1"/>
      <w:numFmt w:val="lowerLetter"/>
      <w:lvlText w:val="%8."/>
      <w:lvlJc w:val="left"/>
      <w:pPr>
        <w:tabs>
          <w:tab w:val="num" w:pos="0"/>
        </w:tabs>
        <w:ind w:left="6120" w:firstLine="30240"/>
      </w:pPr>
      <w:rPr/>
    </w:lvl>
    <w:lvl w:ilvl="8">
      <w:start w:val="1"/>
      <w:numFmt w:val="lowerRoman"/>
      <w:lvlText w:val="%9."/>
      <w:lvlJc w:val="right"/>
      <w:pPr>
        <w:tabs>
          <w:tab w:val="num" w:pos="0"/>
        </w:tabs>
        <w:ind w:left="6840" w:hanging="31516"/>
      </w:pPr>
      <w:rPr/>
    </w:lvl>
  </w:abstractNum>
  <w:abstractNum w:abstractNumId="12">
    <w:lvl w:ilvl="0">
      <w:start w:val="1"/>
      <w:numFmt w:val="decimal"/>
      <w:lvlText w:val="%1."/>
      <w:lvlJc w:val="left"/>
      <w:pPr>
        <w:tabs>
          <w:tab w:val="num" w:pos="0"/>
        </w:tabs>
        <w:ind w:left="1080" w:firstLine="5040"/>
      </w:pPr>
      <w:rPr>
        <w:b w:val="false"/>
        <w:rFonts w:ascii="Montserrat" w:hAnsi="Montserrat" w:eastAsia="Montserrat" w:cs="Montserrat"/>
      </w:rPr>
    </w:lvl>
    <w:lvl w:ilvl="1">
      <w:start w:val="1"/>
      <w:numFmt w:val="lowerLetter"/>
      <w:lvlText w:val="%2."/>
      <w:lvlJc w:val="left"/>
      <w:pPr>
        <w:tabs>
          <w:tab w:val="num" w:pos="0"/>
        </w:tabs>
        <w:ind w:left="1800" w:firstLine="8640"/>
      </w:pPr>
      <w:rPr/>
    </w:lvl>
    <w:lvl w:ilvl="2">
      <w:start w:val="1"/>
      <w:numFmt w:val="lowerRoman"/>
      <w:lvlText w:val="%3."/>
      <w:lvlJc w:val="right"/>
      <w:pPr>
        <w:tabs>
          <w:tab w:val="num" w:pos="0"/>
        </w:tabs>
        <w:ind w:left="2520" w:firstLine="12420"/>
      </w:pPr>
      <w:rPr/>
    </w:lvl>
    <w:lvl w:ilvl="3">
      <w:start w:val="1"/>
      <w:numFmt w:val="bullet"/>
      <w:lvlText w:val="•"/>
      <w:lvlJc w:val="left"/>
      <w:pPr>
        <w:tabs>
          <w:tab w:val="num" w:pos="0"/>
        </w:tabs>
        <w:ind w:left="3495" w:firstLine="16860"/>
      </w:pPr>
      <w:rPr>
        <w:rFonts w:ascii="Arial" w:hAnsi="Arial" w:cs="Arial" w:hint="default"/>
      </w:rPr>
    </w:lvl>
    <w:lvl w:ilvl="4">
      <w:start w:val="1"/>
      <w:numFmt w:val="lowerLetter"/>
      <w:lvlText w:val="%5."/>
      <w:lvlJc w:val="left"/>
      <w:pPr>
        <w:tabs>
          <w:tab w:val="num" w:pos="0"/>
        </w:tabs>
        <w:ind w:left="3960" w:firstLine="19440"/>
      </w:pPr>
      <w:rPr/>
    </w:lvl>
    <w:lvl w:ilvl="5">
      <w:start w:val="1"/>
      <w:numFmt w:val="lowerRoman"/>
      <w:lvlText w:val="%6."/>
      <w:lvlJc w:val="right"/>
      <w:pPr>
        <w:tabs>
          <w:tab w:val="num" w:pos="0"/>
        </w:tabs>
        <w:ind w:left="4680" w:firstLine="23220"/>
      </w:pPr>
      <w:rPr/>
    </w:lvl>
    <w:lvl w:ilvl="6">
      <w:start w:val="1"/>
      <w:numFmt w:val="decimal"/>
      <w:lvlText w:val="%7."/>
      <w:lvlJc w:val="left"/>
      <w:pPr>
        <w:tabs>
          <w:tab w:val="num" w:pos="0"/>
        </w:tabs>
        <w:ind w:left="5400" w:firstLine="26640"/>
      </w:pPr>
      <w:rPr/>
    </w:lvl>
    <w:lvl w:ilvl="7">
      <w:start w:val="1"/>
      <w:numFmt w:val="lowerLetter"/>
      <w:lvlText w:val="%8."/>
      <w:lvlJc w:val="left"/>
      <w:pPr>
        <w:tabs>
          <w:tab w:val="num" w:pos="0"/>
        </w:tabs>
        <w:ind w:left="6120" w:firstLine="30240"/>
      </w:pPr>
      <w:rPr/>
    </w:lvl>
    <w:lvl w:ilvl="8">
      <w:start w:val="1"/>
      <w:numFmt w:val="lowerRoman"/>
      <w:lvlText w:val="%9."/>
      <w:lvlJc w:val="right"/>
      <w:pPr>
        <w:tabs>
          <w:tab w:val="num" w:pos="0"/>
        </w:tabs>
        <w:ind w:left="6840" w:hanging="31516"/>
      </w:pPr>
      <w:rPr/>
    </w:lvl>
  </w:abstractNum>
  <w:abstractNum w:abstractNumId="13">
    <w:lvl w:ilvl="0">
      <w:start w:val="1"/>
      <w:numFmt w:val="decimal"/>
      <w:lvlText w:val="%1."/>
      <w:lvlJc w:val="left"/>
      <w:pPr>
        <w:tabs>
          <w:tab w:val="num" w:pos="0"/>
        </w:tabs>
        <w:ind w:left="1080" w:firstLine="5040"/>
      </w:pPr>
      <w:rPr>
        <w:b w:val="false"/>
        <w:rFonts w:ascii="Montserrat" w:hAnsi="Montserrat" w:eastAsia="Montserrat" w:cs="Montserrat"/>
      </w:rPr>
    </w:lvl>
    <w:lvl w:ilvl="1">
      <w:start w:val="1"/>
      <w:numFmt w:val="lowerLetter"/>
      <w:lvlText w:val="%2."/>
      <w:lvlJc w:val="left"/>
      <w:pPr>
        <w:tabs>
          <w:tab w:val="num" w:pos="0"/>
        </w:tabs>
        <w:ind w:left="1800" w:firstLine="8640"/>
      </w:pPr>
      <w:rPr/>
    </w:lvl>
    <w:lvl w:ilvl="2">
      <w:start w:val="1"/>
      <w:numFmt w:val="lowerRoman"/>
      <w:lvlText w:val="%3."/>
      <w:lvlJc w:val="right"/>
      <w:pPr>
        <w:tabs>
          <w:tab w:val="num" w:pos="0"/>
        </w:tabs>
        <w:ind w:left="2520" w:firstLine="12420"/>
      </w:pPr>
      <w:rPr/>
    </w:lvl>
    <w:lvl w:ilvl="3">
      <w:start w:val="1"/>
      <w:numFmt w:val="decimal"/>
      <w:lvlText w:val="%4."/>
      <w:lvlJc w:val="left"/>
      <w:pPr>
        <w:tabs>
          <w:tab w:val="num" w:pos="0"/>
        </w:tabs>
        <w:ind w:left="3240" w:firstLine="15840"/>
      </w:pPr>
      <w:rPr/>
    </w:lvl>
    <w:lvl w:ilvl="4">
      <w:start w:val="1"/>
      <w:numFmt w:val="lowerLetter"/>
      <w:lvlText w:val="%5."/>
      <w:lvlJc w:val="left"/>
      <w:pPr>
        <w:tabs>
          <w:tab w:val="num" w:pos="0"/>
        </w:tabs>
        <w:ind w:left="3960" w:firstLine="19440"/>
      </w:pPr>
      <w:rPr/>
    </w:lvl>
    <w:lvl w:ilvl="5">
      <w:start w:val="1"/>
      <w:numFmt w:val="lowerRoman"/>
      <w:lvlText w:val="%6."/>
      <w:lvlJc w:val="right"/>
      <w:pPr>
        <w:tabs>
          <w:tab w:val="num" w:pos="0"/>
        </w:tabs>
        <w:ind w:left="4680" w:firstLine="23220"/>
      </w:pPr>
      <w:rPr/>
    </w:lvl>
    <w:lvl w:ilvl="6">
      <w:start w:val="1"/>
      <w:numFmt w:val="decimal"/>
      <w:lvlText w:val="%7."/>
      <w:lvlJc w:val="left"/>
      <w:pPr>
        <w:tabs>
          <w:tab w:val="num" w:pos="0"/>
        </w:tabs>
        <w:ind w:left="5400" w:firstLine="26640"/>
      </w:pPr>
      <w:rPr/>
    </w:lvl>
    <w:lvl w:ilvl="7">
      <w:start w:val="1"/>
      <w:numFmt w:val="lowerLetter"/>
      <w:lvlText w:val="%8."/>
      <w:lvlJc w:val="left"/>
      <w:pPr>
        <w:tabs>
          <w:tab w:val="num" w:pos="0"/>
        </w:tabs>
        <w:ind w:left="6120" w:firstLine="30240"/>
      </w:pPr>
      <w:rPr/>
    </w:lvl>
    <w:lvl w:ilvl="8">
      <w:start w:val="1"/>
      <w:numFmt w:val="lowerRoman"/>
      <w:lvlText w:val="%9."/>
      <w:lvlJc w:val="right"/>
      <w:pPr>
        <w:tabs>
          <w:tab w:val="num" w:pos="0"/>
        </w:tabs>
        <w:ind w:left="6840" w:hanging="31516"/>
      </w:pPr>
      <w:rPr/>
    </w:lvl>
  </w:abstractNum>
  <w:abstractNum w:abstractNumId="14">
    <w:lvl w:ilvl="0">
      <w:start w:val="1"/>
      <w:numFmt w:val="bullet"/>
      <w:lvlText w:val="⮚"/>
      <w:lvlJc w:val="left"/>
      <w:pPr>
        <w:tabs>
          <w:tab w:val="num" w:pos="0"/>
        </w:tabs>
        <w:ind w:left="1788" w:hanging="360"/>
      </w:pPr>
      <w:rPr>
        <w:rFonts w:ascii="Noto Sans Symbols" w:hAnsi="Noto Sans Symbols" w:cs="Noto Sans Symbols" w:hint="default"/>
      </w:rPr>
    </w:lvl>
    <w:lvl w:ilvl="1">
      <w:start w:val="1"/>
      <w:numFmt w:val="bullet"/>
      <w:lvlText w:val="o"/>
      <w:lvlJc w:val="left"/>
      <w:pPr>
        <w:tabs>
          <w:tab w:val="num" w:pos="0"/>
        </w:tabs>
        <w:ind w:left="2508" w:hanging="360"/>
      </w:pPr>
      <w:rPr>
        <w:rFonts w:ascii="Courier New" w:hAnsi="Courier New" w:cs="Courier New" w:hint="default"/>
      </w:rPr>
    </w:lvl>
    <w:lvl w:ilvl="2">
      <w:start w:val="1"/>
      <w:numFmt w:val="bullet"/>
      <w:lvlText w:val="▪"/>
      <w:lvlJc w:val="left"/>
      <w:pPr>
        <w:tabs>
          <w:tab w:val="num" w:pos="0"/>
        </w:tabs>
        <w:ind w:left="3228" w:hanging="360"/>
      </w:pPr>
      <w:rPr>
        <w:rFonts w:ascii="Noto Sans Symbols" w:hAnsi="Noto Sans Symbols" w:cs="Noto Sans Symbols" w:hint="default"/>
      </w:rPr>
    </w:lvl>
    <w:lvl w:ilvl="3">
      <w:start w:val="1"/>
      <w:numFmt w:val="bullet"/>
      <w:lvlText w:val="●"/>
      <w:lvlJc w:val="left"/>
      <w:pPr>
        <w:tabs>
          <w:tab w:val="num" w:pos="0"/>
        </w:tabs>
        <w:ind w:left="3948" w:hanging="360"/>
      </w:pPr>
      <w:rPr>
        <w:rFonts w:ascii="Noto Sans Symbols" w:hAnsi="Noto Sans Symbols" w:cs="Noto Sans Symbols" w:hint="default"/>
      </w:rPr>
    </w:lvl>
    <w:lvl w:ilvl="4">
      <w:start w:val="1"/>
      <w:numFmt w:val="bullet"/>
      <w:lvlText w:val="o"/>
      <w:lvlJc w:val="left"/>
      <w:pPr>
        <w:tabs>
          <w:tab w:val="num" w:pos="0"/>
        </w:tabs>
        <w:ind w:left="4668" w:hanging="360"/>
      </w:pPr>
      <w:rPr>
        <w:rFonts w:ascii="Courier New" w:hAnsi="Courier New" w:cs="Courier New" w:hint="default"/>
      </w:rPr>
    </w:lvl>
    <w:lvl w:ilvl="5">
      <w:start w:val="1"/>
      <w:numFmt w:val="bullet"/>
      <w:lvlText w:val="▪"/>
      <w:lvlJc w:val="left"/>
      <w:pPr>
        <w:tabs>
          <w:tab w:val="num" w:pos="0"/>
        </w:tabs>
        <w:ind w:left="5388" w:hanging="360"/>
      </w:pPr>
      <w:rPr>
        <w:rFonts w:ascii="Noto Sans Symbols" w:hAnsi="Noto Sans Symbols" w:cs="Noto Sans Symbols" w:hint="default"/>
      </w:rPr>
    </w:lvl>
    <w:lvl w:ilvl="6">
      <w:start w:val="1"/>
      <w:numFmt w:val="bullet"/>
      <w:lvlText w:val="●"/>
      <w:lvlJc w:val="left"/>
      <w:pPr>
        <w:tabs>
          <w:tab w:val="num" w:pos="0"/>
        </w:tabs>
        <w:ind w:left="6108" w:hanging="360"/>
      </w:pPr>
      <w:rPr>
        <w:rFonts w:ascii="Noto Sans Symbols" w:hAnsi="Noto Sans Symbols" w:cs="Noto Sans Symbols" w:hint="default"/>
      </w:rPr>
    </w:lvl>
    <w:lvl w:ilvl="7">
      <w:start w:val="1"/>
      <w:numFmt w:val="bullet"/>
      <w:lvlText w:val="o"/>
      <w:lvlJc w:val="left"/>
      <w:pPr>
        <w:tabs>
          <w:tab w:val="num" w:pos="0"/>
        </w:tabs>
        <w:ind w:left="6828" w:hanging="360"/>
      </w:pPr>
      <w:rPr>
        <w:rFonts w:ascii="Courier New" w:hAnsi="Courier New" w:cs="Courier New" w:hint="default"/>
      </w:rPr>
    </w:lvl>
    <w:lvl w:ilvl="8">
      <w:start w:val="1"/>
      <w:numFmt w:val="bullet"/>
      <w:lvlText w:val="▪"/>
      <w:lvlJc w:val="left"/>
      <w:pPr>
        <w:tabs>
          <w:tab w:val="num" w:pos="0"/>
        </w:tabs>
        <w:ind w:left="7548" w:hanging="360"/>
      </w:pPr>
      <w:rPr>
        <w:rFonts w:ascii="Noto Sans Symbols" w:hAnsi="Noto Sans Symbols" w:cs="Noto Sans Symbols" w:hint="default"/>
      </w:rPr>
    </w:lvl>
  </w:abstractNum>
  <w:abstractNum w:abstractNumId="15">
    <w:lvl w:ilvl="0">
      <w:start w:val="1"/>
      <w:numFmt w:val="decimal"/>
      <w:lvlText w:val="%1."/>
      <w:lvlJc w:val="left"/>
      <w:pPr>
        <w:tabs>
          <w:tab w:val="num" w:pos="0"/>
        </w:tabs>
        <w:ind w:left="720" w:firstLine="3240"/>
      </w:pPr>
      <w:rPr/>
    </w:lvl>
    <w:lvl w:ilvl="1">
      <w:start w:val="1"/>
      <w:numFmt w:val="lowerLetter"/>
      <w:lvlText w:val="%2."/>
      <w:lvlJc w:val="left"/>
      <w:pPr>
        <w:tabs>
          <w:tab w:val="num" w:pos="0"/>
        </w:tabs>
        <w:ind w:left="1440" w:firstLine="6840"/>
      </w:pPr>
      <w:rPr/>
    </w:lvl>
    <w:lvl w:ilvl="2">
      <w:start w:val="1"/>
      <w:numFmt w:val="lowerRoman"/>
      <w:lvlText w:val="%3."/>
      <w:lvlJc w:val="right"/>
      <w:pPr>
        <w:tabs>
          <w:tab w:val="num" w:pos="0"/>
        </w:tabs>
        <w:ind w:left="2160" w:firstLine="10620"/>
      </w:pPr>
      <w:rPr/>
    </w:lvl>
    <w:lvl w:ilvl="3">
      <w:start w:val="1"/>
      <w:numFmt w:val="decimal"/>
      <w:lvlText w:val="%4."/>
      <w:lvlJc w:val="left"/>
      <w:pPr>
        <w:tabs>
          <w:tab w:val="num" w:pos="0"/>
        </w:tabs>
        <w:ind w:left="2880" w:firstLine="14040"/>
      </w:pPr>
      <w:rPr/>
    </w:lvl>
    <w:lvl w:ilvl="4">
      <w:start w:val="1"/>
      <w:numFmt w:val="lowerLetter"/>
      <w:lvlText w:val="%5."/>
      <w:lvlJc w:val="left"/>
      <w:pPr>
        <w:tabs>
          <w:tab w:val="num" w:pos="0"/>
        </w:tabs>
        <w:ind w:left="3600" w:firstLine="17640"/>
      </w:pPr>
      <w:rPr/>
    </w:lvl>
    <w:lvl w:ilvl="5">
      <w:start w:val="1"/>
      <w:numFmt w:val="lowerRoman"/>
      <w:lvlText w:val="%6."/>
      <w:lvlJc w:val="right"/>
      <w:pPr>
        <w:tabs>
          <w:tab w:val="num" w:pos="0"/>
        </w:tabs>
        <w:ind w:left="4320" w:firstLine="21420"/>
      </w:pPr>
      <w:rPr/>
    </w:lvl>
    <w:lvl w:ilvl="6">
      <w:start w:val="1"/>
      <w:numFmt w:val="decimal"/>
      <w:lvlText w:val="%7."/>
      <w:lvlJc w:val="left"/>
      <w:pPr>
        <w:tabs>
          <w:tab w:val="num" w:pos="0"/>
        </w:tabs>
        <w:ind w:left="5040" w:firstLine="24840"/>
      </w:pPr>
      <w:rPr/>
    </w:lvl>
    <w:lvl w:ilvl="7">
      <w:start w:val="1"/>
      <w:numFmt w:val="lowerLetter"/>
      <w:lvlText w:val="%8."/>
      <w:lvlJc w:val="left"/>
      <w:pPr>
        <w:tabs>
          <w:tab w:val="num" w:pos="0"/>
        </w:tabs>
        <w:ind w:left="5760" w:firstLine="28440"/>
      </w:pPr>
      <w:rPr/>
    </w:lvl>
    <w:lvl w:ilvl="8">
      <w:start w:val="1"/>
      <w:numFmt w:val="lowerRoman"/>
      <w:lvlText w:val="%9."/>
      <w:lvlJc w:val="right"/>
      <w:pPr>
        <w:tabs>
          <w:tab w:val="num" w:pos="0"/>
        </w:tabs>
        <w:ind w:left="6480" w:firstLine="32220"/>
      </w:pPr>
      <w:rPr/>
    </w:lvl>
  </w:abstractNum>
  <w:abstractNum w:abstractNumId="16">
    <w:lvl w:ilvl="0">
      <w:start w:val="1"/>
      <w:numFmt w:val="decimal"/>
      <w:lvlText w:val="%1."/>
      <w:lvlJc w:val="left"/>
      <w:pPr>
        <w:tabs>
          <w:tab w:val="num" w:pos="0"/>
        </w:tabs>
        <w:ind w:left="1080" w:firstLine="5040"/>
      </w:pPr>
      <w:rPr>
        <w:sz w:val="20"/>
        <w:b w:val="false"/>
        <w:szCs w:val="20"/>
        <w:rFonts w:ascii="Arial" w:hAnsi="Arial" w:eastAsia="Arial" w:cs="Arial"/>
      </w:rPr>
    </w:lvl>
    <w:lvl w:ilvl="1">
      <w:start w:val="1"/>
      <w:numFmt w:val="lowerLetter"/>
      <w:lvlText w:val="%2."/>
      <w:lvlJc w:val="left"/>
      <w:pPr>
        <w:tabs>
          <w:tab w:val="num" w:pos="0"/>
        </w:tabs>
        <w:ind w:left="1800" w:firstLine="8640"/>
      </w:pPr>
      <w:rPr/>
    </w:lvl>
    <w:lvl w:ilvl="2">
      <w:start w:val="1"/>
      <w:numFmt w:val="lowerRoman"/>
      <w:lvlText w:val="%3."/>
      <w:lvlJc w:val="right"/>
      <w:pPr>
        <w:tabs>
          <w:tab w:val="num" w:pos="0"/>
        </w:tabs>
        <w:ind w:left="2520" w:firstLine="12420"/>
      </w:pPr>
      <w:rPr/>
    </w:lvl>
    <w:lvl w:ilvl="3">
      <w:start w:val="1"/>
      <w:numFmt w:val="bullet"/>
      <w:lvlText w:val="•"/>
      <w:lvlJc w:val="left"/>
      <w:pPr>
        <w:tabs>
          <w:tab w:val="num" w:pos="0"/>
        </w:tabs>
        <w:ind w:left="3495" w:firstLine="16860"/>
      </w:pPr>
      <w:rPr>
        <w:rFonts w:ascii="Arial" w:hAnsi="Arial" w:cs="Arial" w:hint="default"/>
      </w:rPr>
    </w:lvl>
    <w:lvl w:ilvl="4">
      <w:start w:val="1"/>
      <w:numFmt w:val="lowerLetter"/>
      <w:lvlText w:val="%5."/>
      <w:lvlJc w:val="left"/>
      <w:pPr>
        <w:tabs>
          <w:tab w:val="num" w:pos="0"/>
        </w:tabs>
        <w:ind w:left="3960" w:firstLine="19440"/>
      </w:pPr>
      <w:rPr/>
    </w:lvl>
    <w:lvl w:ilvl="5">
      <w:start w:val="1"/>
      <w:numFmt w:val="lowerRoman"/>
      <w:lvlText w:val="%6."/>
      <w:lvlJc w:val="right"/>
      <w:pPr>
        <w:tabs>
          <w:tab w:val="num" w:pos="0"/>
        </w:tabs>
        <w:ind w:left="4680" w:firstLine="23220"/>
      </w:pPr>
      <w:rPr/>
    </w:lvl>
    <w:lvl w:ilvl="6">
      <w:start w:val="1"/>
      <w:numFmt w:val="decimal"/>
      <w:lvlText w:val="%7."/>
      <w:lvlJc w:val="left"/>
      <w:pPr>
        <w:tabs>
          <w:tab w:val="num" w:pos="0"/>
        </w:tabs>
        <w:ind w:left="5400" w:firstLine="26640"/>
      </w:pPr>
      <w:rPr/>
    </w:lvl>
    <w:lvl w:ilvl="7">
      <w:start w:val="1"/>
      <w:numFmt w:val="lowerLetter"/>
      <w:lvlText w:val="%8."/>
      <w:lvlJc w:val="left"/>
      <w:pPr>
        <w:tabs>
          <w:tab w:val="num" w:pos="0"/>
        </w:tabs>
        <w:ind w:left="6120" w:firstLine="30240"/>
      </w:pPr>
      <w:rPr/>
    </w:lvl>
    <w:lvl w:ilvl="8">
      <w:start w:val="1"/>
      <w:numFmt w:val="lowerRoman"/>
      <w:lvlText w:val="%9."/>
      <w:lvlJc w:val="right"/>
      <w:pPr>
        <w:tabs>
          <w:tab w:val="num" w:pos="0"/>
        </w:tabs>
        <w:ind w:left="6840" w:hanging="31516"/>
      </w:pPr>
      <w:rPr/>
    </w:lvl>
  </w:abstractNum>
  <w:abstractNum w:abstractNumId="17">
    <w:lvl w:ilvl="0">
      <w:start w:val="1"/>
      <w:numFmt w:val="decimal"/>
      <w:lvlText w:val="%1."/>
      <w:lvlJc w:val="left"/>
      <w:pPr>
        <w:tabs>
          <w:tab w:val="num" w:pos="0"/>
        </w:tabs>
        <w:ind w:left="720" w:hanging="360"/>
      </w:pPr>
      <w:rPr>
        <w:u w:val="none"/>
        <w:color w:val="000000"/>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18">
    <w:lvl w:ilvl="0">
      <w:start w:val="1"/>
      <w:numFmt w:val="upperLetter"/>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19">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OpenSymbol" w:hAnsi="OpenSymbol" w:cs="OpenSymbol"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OpenSymbol" w:hAnsi="OpenSymbol" w:cs="OpenSymbol" w:hint="default"/>
        <w:u w:val="none"/>
      </w:rPr>
    </w:lvl>
    <w:lvl w:ilvl="4">
      <w:start w:val="1"/>
      <w:numFmt w:val="bullet"/>
      <w:lvlText w:val="-"/>
      <w:lvlJc w:val="left"/>
      <w:pPr>
        <w:tabs>
          <w:tab w:val="num" w:pos="0"/>
        </w:tabs>
        <w:ind w:left="3600" w:hanging="360"/>
      </w:pPr>
      <w:rPr>
        <w:rFonts w:ascii="OpenSymbol" w:hAnsi="OpenSymbol" w:cs="OpenSymbol"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OpenSymbol" w:hAnsi="OpenSymbol" w:cs="OpenSymbol" w:hint="default"/>
        <w:u w:val="none"/>
      </w:rPr>
    </w:lvl>
    <w:lvl w:ilvl="7">
      <w:start w:val="1"/>
      <w:numFmt w:val="bullet"/>
      <w:lvlText w:val="-"/>
      <w:lvlJc w:val="left"/>
      <w:pPr>
        <w:tabs>
          <w:tab w:val="num" w:pos="0"/>
        </w:tabs>
        <w:ind w:left="5760" w:hanging="360"/>
      </w:pPr>
      <w:rPr>
        <w:rFonts w:ascii="OpenSymbol" w:hAnsi="OpenSymbol" w:cs="OpenSymbol"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20">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1">
    <w:lvl w:ilvl="0">
      <w:start w:val="1"/>
      <w:numFmt w:val="decimal"/>
      <w:lvlText w:val="%1)"/>
      <w:lvlJc w:val="left"/>
      <w:pPr>
        <w:tabs>
          <w:tab w:val="num" w:pos="0"/>
        </w:tabs>
        <w:ind w:left="1066" w:hanging="360"/>
      </w:pPr>
      <w:rPr/>
    </w:lvl>
    <w:lvl w:ilvl="1">
      <w:start w:val="1"/>
      <w:numFmt w:val="lowerLetter"/>
      <w:lvlText w:val="%2."/>
      <w:lvlJc w:val="left"/>
      <w:pPr>
        <w:tabs>
          <w:tab w:val="num" w:pos="0"/>
        </w:tabs>
        <w:ind w:left="1786" w:hanging="360"/>
      </w:pPr>
      <w:rPr/>
    </w:lvl>
    <w:lvl w:ilvl="2">
      <w:start w:val="1"/>
      <w:numFmt w:val="lowerRoman"/>
      <w:lvlText w:val="%3."/>
      <w:lvlJc w:val="right"/>
      <w:pPr>
        <w:tabs>
          <w:tab w:val="num" w:pos="0"/>
        </w:tabs>
        <w:ind w:left="2506" w:hanging="180"/>
      </w:pPr>
      <w:rPr/>
    </w:lvl>
    <w:lvl w:ilvl="3">
      <w:start w:val="1"/>
      <w:numFmt w:val="decimal"/>
      <w:lvlText w:val="%4."/>
      <w:lvlJc w:val="left"/>
      <w:pPr>
        <w:tabs>
          <w:tab w:val="num" w:pos="0"/>
        </w:tabs>
        <w:ind w:left="3226" w:hanging="360"/>
      </w:pPr>
      <w:rPr/>
    </w:lvl>
    <w:lvl w:ilvl="4">
      <w:start w:val="1"/>
      <w:numFmt w:val="lowerLetter"/>
      <w:lvlText w:val="%5."/>
      <w:lvlJc w:val="left"/>
      <w:pPr>
        <w:tabs>
          <w:tab w:val="num" w:pos="0"/>
        </w:tabs>
        <w:ind w:left="3946" w:hanging="360"/>
      </w:pPr>
      <w:rPr/>
    </w:lvl>
    <w:lvl w:ilvl="5">
      <w:start w:val="1"/>
      <w:numFmt w:val="lowerRoman"/>
      <w:lvlText w:val="%6."/>
      <w:lvlJc w:val="right"/>
      <w:pPr>
        <w:tabs>
          <w:tab w:val="num" w:pos="0"/>
        </w:tabs>
        <w:ind w:left="4666" w:hanging="180"/>
      </w:pPr>
      <w:rPr/>
    </w:lvl>
    <w:lvl w:ilvl="6">
      <w:start w:val="1"/>
      <w:numFmt w:val="decimal"/>
      <w:lvlText w:val="%7."/>
      <w:lvlJc w:val="left"/>
      <w:pPr>
        <w:tabs>
          <w:tab w:val="num" w:pos="0"/>
        </w:tabs>
        <w:ind w:left="5386" w:hanging="360"/>
      </w:pPr>
      <w:rPr/>
    </w:lvl>
    <w:lvl w:ilvl="7">
      <w:start w:val="1"/>
      <w:numFmt w:val="lowerLetter"/>
      <w:lvlText w:val="%8."/>
      <w:lvlJc w:val="left"/>
      <w:pPr>
        <w:tabs>
          <w:tab w:val="num" w:pos="0"/>
        </w:tabs>
        <w:ind w:left="6106" w:hanging="360"/>
      </w:pPr>
      <w:rPr/>
    </w:lvl>
    <w:lvl w:ilvl="8">
      <w:start w:val="1"/>
      <w:numFmt w:val="lowerRoman"/>
      <w:lvlText w:val="%9."/>
      <w:lvlJc w:val="right"/>
      <w:pPr>
        <w:tabs>
          <w:tab w:val="num" w:pos="0"/>
        </w:tabs>
        <w:ind w:left="6826" w:hanging="180"/>
      </w:pPr>
      <w:rPr/>
    </w:lvl>
  </w:abstractNum>
  <w:abstractNum w:abstractNumId="22">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3">
    <w:lvl w:ilvl="0">
      <w:start w:val="1"/>
      <w:numFmt w:val="decimal"/>
      <w:lvlText w:val="%1."/>
      <w:lvlJc w:val="left"/>
      <w:pPr>
        <w:tabs>
          <w:tab w:val="num" w:pos="0"/>
        </w:tabs>
        <w:ind w:left="360" w:hanging="360"/>
      </w:pPr>
      <w:rPr/>
    </w:lvl>
    <w:lvl w:ilvl="1">
      <w:start w:val="1"/>
      <w:numFmt w:val="decimal"/>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24">
    <w:lvl w:ilvl="0">
      <w:start w:val="1"/>
      <w:numFmt w:val="decimal"/>
      <w:lvlText w:val="%1."/>
      <w:lvlJc w:val="left"/>
      <w:pPr>
        <w:tabs>
          <w:tab w:val="num" w:pos="0"/>
        </w:tabs>
        <w:ind w:left="1080" w:firstLine="5040"/>
      </w:pPr>
      <w:rPr>
        <w:sz w:val="20"/>
        <w:b w:val="false"/>
        <w:szCs w:val="20"/>
        <w:rFonts w:ascii="Arial" w:hAnsi="Arial" w:eastAsia="Arial" w:cs="Arial"/>
      </w:rPr>
    </w:lvl>
    <w:lvl w:ilvl="1">
      <w:start w:val="1"/>
      <w:numFmt w:val="lowerLetter"/>
      <w:lvlText w:val="%2."/>
      <w:lvlJc w:val="left"/>
      <w:pPr>
        <w:tabs>
          <w:tab w:val="num" w:pos="0"/>
        </w:tabs>
        <w:ind w:left="1800" w:firstLine="8640"/>
      </w:pPr>
      <w:rPr/>
    </w:lvl>
    <w:lvl w:ilvl="2">
      <w:start w:val="1"/>
      <w:numFmt w:val="lowerRoman"/>
      <w:lvlText w:val="%3."/>
      <w:lvlJc w:val="right"/>
      <w:pPr>
        <w:tabs>
          <w:tab w:val="num" w:pos="0"/>
        </w:tabs>
        <w:ind w:left="2520" w:firstLine="12420"/>
      </w:pPr>
      <w:rPr/>
    </w:lvl>
    <w:lvl w:ilvl="3">
      <w:start w:val="1"/>
      <w:numFmt w:val="bullet"/>
      <w:lvlText w:val="•"/>
      <w:lvlJc w:val="left"/>
      <w:pPr>
        <w:tabs>
          <w:tab w:val="num" w:pos="0"/>
        </w:tabs>
        <w:ind w:left="3495" w:firstLine="16860"/>
      </w:pPr>
      <w:rPr>
        <w:rFonts w:ascii="Arial" w:hAnsi="Arial" w:cs="Arial" w:hint="default"/>
      </w:rPr>
    </w:lvl>
    <w:lvl w:ilvl="4">
      <w:start w:val="1"/>
      <w:numFmt w:val="lowerLetter"/>
      <w:lvlText w:val="%5."/>
      <w:lvlJc w:val="left"/>
      <w:pPr>
        <w:tabs>
          <w:tab w:val="num" w:pos="0"/>
        </w:tabs>
        <w:ind w:left="3960" w:firstLine="19440"/>
      </w:pPr>
      <w:rPr/>
    </w:lvl>
    <w:lvl w:ilvl="5">
      <w:start w:val="1"/>
      <w:numFmt w:val="lowerRoman"/>
      <w:lvlText w:val="%6."/>
      <w:lvlJc w:val="right"/>
      <w:pPr>
        <w:tabs>
          <w:tab w:val="num" w:pos="0"/>
        </w:tabs>
        <w:ind w:left="4680" w:firstLine="23220"/>
      </w:pPr>
      <w:rPr/>
    </w:lvl>
    <w:lvl w:ilvl="6">
      <w:start w:val="1"/>
      <w:numFmt w:val="decimal"/>
      <w:lvlText w:val="%7."/>
      <w:lvlJc w:val="left"/>
      <w:pPr>
        <w:tabs>
          <w:tab w:val="num" w:pos="0"/>
        </w:tabs>
        <w:ind w:left="5400" w:firstLine="26640"/>
      </w:pPr>
      <w:rPr/>
    </w:lvl>
    <w:lvl w:ilvl="7">
      <w:start w:val="1"/>
      <w:numFmt w:val="lowerLetter"/>
      <w:lvlText w:val="%8."/>
      <w:lvlJc w:val="left"/>
      <w:pPr>
        <w:tabs>
          <w:tab w:val="num" w:pos="0"/>
        </w:tabs>
        <w:ind w:left="6120" w:firstLine="30240"/>
      </w:pPr>
      <w:rPr/>
    </w:lvl>
    <w:lvl w:ilvl="8">
      <w:start w:val="1"/>
      <w:numFmt w:val="lowerRoman"/>
      <w:lvlText w:val="%9."/>
      <w:lvlJc w:val="right"/>
      <w:pPr>
        <w:tabs>
          <w:tab w:val="num" w:pos="0"/>
        </w:tabs>
        <w:ind w:left="6840" w:hanging="31516"/>
      </w:pPr>
      <w:rPr/>
    </w:lvl>
  </w:abstractNum>
  <w:abstractNum w:abstractNumId="25">
    <w:lvl w:ilvl="0">
      <w:start w:val="1"/>
      <w:numFmt w:val="lowerLetter"/>
      <w:lvlText w:val="%1)"/>
      <w:lvlJc w:val="left"/>
      <w:pPr>
        <w:tabs>
          <w:tab w:val="num" w:pos="0"/>
        </w:tabs>
        <w:ind w:left="786" w:hanging="360"/>
      </w:pPr>
      <w:rPr/>
    </w:lvl>
    <w:lvl w:ilvl="1">
      <w:start w:val="1"/>
      <w:numFmt w:val="lowerLetter"/>
      <w:lvlText w:val="%2."/>
      <w:lvlJc w:val="left"/>
      <w:pPr>
        <w:tabs>
          <w:tab w:val="num" w:pos="0"/>
        </w:tabs>
        <w:ind w:left="1506" w:hanging="360"/>
      </w:pPr>
      <w:rPr/>
    </w:lvl>
    <w:lvl w:ilvl="2">
      <w:start w:val="1"/>
      <w:numFmt w:val="lowerRoman"/>
      <w:lvlText w:val="%3."/>
      <w:lvlJc w:val="right"/>
      <w:pPr>
        <w:tabs>
          <w:tab w:val="num" w:pos="0"/>
        </w:tabs>
        <w:ind w:left="2226" w:hanging="180"/>
      </w:pPr>
      <w:rPr/>
    </w:lvl>
    <w:lvl w:ilvl="3">
      <w:start w:val="1"/>
      <w:numFmt w:val="decimal"/>
      <w:lvlText w:val="%4."/>
      <w:lvlJc w:val="left"/>
      <w:pPr>
        <w:tabs>
          <w:tab w:val="num" w:pos="0"/>
        </w:tabs>
        <w:ind w:left="2946" w:hanging="360"/>
      </w:pPr>
      <w:rPr/>
    </w:lvl>
    <w:lvl w:ilvl="4">
      <w:start w:val="1"/>
      <w:numFmt w:val="lowerLetter"/>
      <w:lvlText w:val="%5."/>
      <w:lvlJc w:val="left"/>
      <w:pPr>
        <w:tabs>
          <w:tab w:val="num" w:pos="0"/>
        </w:tabs>
        <w:ind w:left="3666" w:hanging="360"/>
      </w:pPr>
      <w:rPr/>
    </w:lvl>
    <w:lvl w:ilvl="5">
      <w:start w:val="1"/>
      <w:numFmt w:val="lowerRoman"/>
      <w:lvlText w:val="%6."/>
      <w:lvlJc w:val="right"/>
      <w:pPr>
        <w:tabs>
          <w:tab w:val="num" w:pos="0"/>
        </w:tabs>
        <w:ind w:left="4386" w:hanging="180"/>
      </w:pPr>
      <w:rPr/>
    </w:lvl>
    <w:lvl w:ilvl="6">
      <w:start w:val="1"/>
      <w:numFmt w:val="decimal"/>
      <w:lvlText w:val="%7."/>
      <w:lvlJc w:val="left"/>
      <w:pPr>
        <w:tabs>
          <w:tab w:val="num" w:pos="0"/>
        </w:tabs>
        <w:ind w:left="5106" w:hanging="360"/>
      </w:pPr>
      <w:rPr/>
    </w:lvl>
    <w:lvl w:ilvl="7">
      <w:start w:val="1"/>
      <w:numFmt w:val="lowerLetter"/>
      <w:lvlText w:val="%8."/>
      <w:lvlJc w:val="left"/>
      <w:pPr>
        <w:tabs>
          <w:tab w:val="num" w:pos="0"/>
        </w:tabs>
        <w:ind w:left="5826" w:hanging="360"/>
      </w:pPr>
      <w:rPr/>
    </w:lvl>
    <w:lvl w:ilvl="8">
      <w:start w:val="1"/>
      <w:numFmt w:val="lowerRoman"/>
      <w:lvlText w:val="%9."/>
      <w:lvlJc w:val="right"/>
      <w:pPr>
        <w:tabs>
          <w:tab w:val="num" w:pos="0"/>
        </w:tabs>
        <w:ind w:left="6546" w:hanging="180"/>
      </w:pPr>
      <w:rPr/>
    </w:lvl>
  </w:abstractNum>
  <w:abstractNum w:abstractNumId="26">
    <w:lvl w:ilvl="0">
      <w:start w:val="1"/>
      <w:numFmt w:val="lowerLetter"/>
      <w:lvlText w:val="%1)"/>
      <w:lvlJc w:val="left"/>
      <w:pPr>
        <w:tabs>
          <w:tab w:val="num" w:pos="0"/>
        </w:tabs>
        <w:ind w:left="786" w:hanging="360"/>
      </w:pPr>
      <w:rPr/>
    </w:lvl>
    <w:lvl w:ilvl="1">
      <w:start w:val="1"/>
      <w:numFmt w:val="lowerLetter"/>
      <w:lvlText w:val="%2."/>
      <w:lvlJc w:val="left"/>
      <w:pPr>
        <w:tabs>
          <w:tab w:val="num" w:pos="0"/>
        </w:tabs>
        <w:ind w:left="1506" w:hanging="360"/>
      </w:pPr>
      <w:rPr/>
    </w:lvl>
    <w:lvl w:ilvl="2">
      <w:start w:val="1"/>
      <w:numFmt w:val="lowerRoman"/>
      <w:lvlText w:val="%3."/>
      <w:lvlJc w:val="right"/>
      <w:pPr>
        <w:tabs>
          <w:tab w:val="num" w:pos="0"/>
        </w:tabs>
        <w:ind w:left="2226" w:hanging="180"/>
      </w:pPr>
      <w:rPr/>
    </w:lvl>
    <w:lvl w:ilvl="3">
      <w:start w:val="1"/>
      <w:numFmt w:val="decimal"/>
      <w:lvlText w:val="%4."/>
      <w:lvlJc w:val="left"/>
      <w:pPr>
        <w:tabs>
          <w:tab w:val="num" w:pos="0"/>
        </w:tabs>
        <w:ind w:left="2946" w:hanging="360"/>
      </w:pPr>
      <w:rPr/>
    </w:lvl>
    <w:lvl w:ilvl="4">
      <w:start w:val="1"/>
      <w:numFmt w:val="lowerLetter"/>
      <w:lvlText w:val="%5."/>
      <w:lvlJc w:val="left"/>
      <w:pPr>
        <w:tabs>
          <w:tab w:val="num" w:pos="0"/>
        </w:tabs>
        <w:ind w:left="3666" w:hanging="360"/>
      </w:pPr>
      <w:rPr/>
    </w:lvl>
    <w:lvl w:ilvl="5">
      <w:start w:val="1"/>
      <w:numFmt w:val="lowerRoman"/>
      <w:lvlText w:val="%6."/>
      <w:lvlJc w:val="right"/>
      <w:pPr>
        <w:tabs>
          <w:tab w:val="num" w:pos="0"/>
        </w:tabs>
        <w:ind w:left="4386" w:hanging="180"/>
      </w:pPr>
      <w:rPr/>
    </w:lvl>
    <w:lvl w:ilvl="6">
      <w:start w:val="1"/>
      <w:numFmt w:val="decimal"/>
      <w:lvlText w:val="%7."/>
      <w:lvlJc w:val="left"/>
      <w:pPr>
        <w:tabs>
          <w:tab w:val="num" w:pos="0"/>
        </w:tabs>
        <w:ind w:left="5106" w:hanging="360"/>
      </w:pPr>
      <w:rPr/>
    </w:lvl>
    <w:lvl w:ilvl="7">
      <w:start w:val="1"/>
      <w:numFmt w:val="lowerLetter"/>
      <w:lvlText w:val="%8."/>
      <w:lvlJc w:val="left"/>
      <w:pPr>
        <w:tabs>
          <w:tab w:val="num" w:pos="0"/>
        </w:tabs>
        <w:ind w:left="5826" w:hanging="360"/>
      </w:pPr>
      <w:rPr/>
    </w:lvl>
    <w:lvl w:ilvl="8">
      <w:start w:val="1"/>
      <w:numFmt w:val="lowerRoman"/>
      <w:lvlText w:val="%9."/>
      <w:lvlJc w:val="right"/>
      <w:pPr>
        <w:tabs>
          <w:tab w:val="num" w:pos="0"/>
        </w:tabs>
        <w:ind w:left="6546" w:hanging="180"/>
      </w:pPr>
      <w:rPr/>
    </w:lvl>
  </w:abstractNum>
  <w:abstractNum w:abstractNumId="27">
    <w:lvl w:ilvl="0">
      <w:start w:val="1"/>
      <w:numFmt w:val="lowerLetter"/>
      <w:lvlText w:val="%1)"/>
      <w:lvlJc w:val="left"/>
      <w:pPr>
        <w:tabs>
          <w:tab w:val="num" w:pos="0"/>
        </w:tabs>
        <w:ind w:left="786" w:hanging="360"/>
      </w:pPr>
      <w:rPr/>
    </w:lvl>
    <w:lvl w:ilvl="1">
      <w:start w:val="1"/>
      <w:numFmt w:val="lowerLetter"/>
      <w:lvlText w:val="%2."/>
      <w:lvlJc w:val="left"/>
      <w:pPr>
        <w:tabs>
          <w:tab w:val="num" w:pos="0"/>
        </w:tabs>
        <w:ind w:left="1506" w:hanging="360"/>
      </w:pPr>
      <w:rPr/>
    </w:lvl>
    <w:lvl w:ilvl="2">
      <w:start w:val="1"/>
      <w:numFmt w:val="lowerRoman"/>
      <w:lvlText w:val="%3."/>
      <w:lvlJc w:val="right"/>
      <w:pPr>
        <w:tabs>
          <w:tab w:val="num" w:pos="0"/>
        </w:tabs>
        <w:ind w:left="2226" w:hanging="180"/>
      </w:pPr>
      <w:rPr/>
    </w:lvl>
    <w:lvl w:ilvl="3">
      <w:start w:val="1"/>
      <w:numFmt w:val="decimal"/>
      <w:lvlText w:val="%4."/>
      <w:lvlJc w:val="left"/>
      <w:pPr>
        <w:tabs>
          <w:tab w:val="num" w:pos="0"/>
        </w:tabs>
        <w:ind w:left="2946" w:hanging="360"/>
      </w:pPr>
      <w:rPr/>
    </w:lvl>
    <w:lvl w:ilvl="4">
      <w:start w:val="1"/>
      <w:numFmt w:val="lowerLetter"/>
      <w:lvlText w:val="%5."/>
      <w:lvlJc w:val="left"/>
      <w:pPr>
        <w:tabs>
          <w:tab w:val="num" w:pos="0"/>
        </w:tabs>
        <w:ind w:left="3666" w:hanging="360"/>
      </w:pPr>
      <w:rPr/>
    </w:lvl>
    <w:lvl w:ilvl="5">
      <w:start w:val="1"/>
      <w:numFmt w:val="lowerRoman"/>
      <w:lvlText w:val="%6."/>
      <w:lvlJc w:val="right"/>
      <w:pPr>
        <w:tabs>
          <w:tab w:val="num" w:pos="0"/>
        </w:tabs>
        <w:ind w:left="4386" w:hanging="180"/>
      </w:pPr>
      <w:rPr/>
    </w:lvl>
    <w:lvl w:ilvl="6">
      <w:start w:val="1"/>
      <w:numFmt w:val="decimal"/>
      <w:lvlText w:val="%7."/>
      <w:lvlJc w:val="left"/>
      <w:pPr>
        <w:tabs>
          <w:tab w:val="num" w:pos="0"/>
        </w:tabs>
        <w:ind w:left="5106" w:hanging="360"/>
      </w:pPr>
      <w:rPr/>
    </w:lvl>
    <w:lvl w:ilvl="7">
      <w:start w:val="1"/>
      <w:numFmt w:val="lowerLetter"/>
      <w:lvlText w:val="%8."/>
      <w:lvlJc w:val="left"/>
      <w:pPr>
        <w:tabs>
          <w:tab w:val="num" w:pos="0"/>
        </w:tabs>
        <w:ind w:left="5826" w:hanging="360"/>
      </w:pPr>
      <w:rPr/>
    </w:lvl>
    <w:lvl w:ilvl="8">
      <w:start w:val="1"/>
      <w:numFmt w:val="lowerRoman"/>
      <w:lvlText w:val="%9."/>
      <w:lvlJc w:val="right"/>
      <w:pPr>
        <w:tabs>
          <w:tab w:val="num" w:pos="0"/>
        </w:tabs>
        <w:ind w:left="6546" w:hanging="180"/>
      </w:pPr>
      <w:rPr/>
    </w:lvl>
  </w:abstractNum>
  <w:abstractNum w:abstractNumId="28">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29">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0">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1">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2">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3">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4">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5">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6">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7">
    <w:lvl w:ilvl="0">
      <w:start w:val="1"/>
      <w:numFmt w:val="lowerLetter"/>
      <w:lvlText w:val="%1)"/>
      <w:lvlJc w:val="left"/>
      <w:pPr>
        <w:tabs>
          <w:tab w:val="num" w:pos="0"/>
        </w:tabs>
        <w:ind w:left="108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38">
    <w:lvl w:ilvl="0">
      <w:start w:val="1"/>
      <w:numFmt w:val="lowerLetter"/>
      <w:lvlText w:val="%1)"/>
      <w:lvlJc w:val="left"/>
      <w:pPr>
        <w:tabs>
          <w:tab w:val="num" w:pos="0"/>
        </w:tabs>
        <w:ind w:left="108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39">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0">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1">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42">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43">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4">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5">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6">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47">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48">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49">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50">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51">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52">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53">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4">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5">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56">
    <w:lvl w:ilvl="0">
      <w:start w:val="9"/>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5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8">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9">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0">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1">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2">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3">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4">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5">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6">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7">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68">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69">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70">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71">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72">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73">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74">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75">
    <w:lvl w:ilvl="0">
      <w:start w:val="1"/>
      <w:numFmt w:val="decimal"/>
      <w:lvlText w:val="%1."/>
      <w:lvlJc w:val="left"/>
      <w:pPr>
        <w:tabs>
          <w:tab w:val="num" w:pos="0"/>
        </w:tabs>
        <w:ind w:left="36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76">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7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8">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9">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0">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1">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82">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83">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84">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85">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28"/>
    <w:lvlOverride w:ilvl="0">
      <w:startOverride w:val="1"/>
    </w:lvlOverride>
  </w:num>
  <w:num w:numId="87">
    <w:abstractNumId w:val="28"/>
  </w:num>
  <w:num w:numId="88">
    <w:abstractNumId w:val="28"/>
  </w:num>
  <w:num w:numId="89">
    <w:abstractNumId w:val="28"/>
  </w:num>
  <w:num w:numId="90">
    <w:abstractNumId w:val="32"/>
    <w:lvlOverride w:ilvl="0">
      <w:startOverride w:val="1"/>
    </w:lvlOverride>
  </w:num>
  <w:num w:numId="91">
    <w:abstractNumId w:val="32"/>
  </w:num>
  <w:num w:numId="92">
    <w:abstractNumId w:val="32"/>
  </w:num>
  <w:num w:numId="93">
    <w:abstractNumId w:val="32"/>
  </w:num>
  <w:num w:numId="94">
    <w:abstractNumId w:val="36"/>
    <w:lvlOverride w:ilvl="0">
      <w:startOverride w:val="1"/>
    </w:lvlOverride>
  </w:num>
  <w:num w:numId="95">
    <w:abstractNumId w:val="37"/>
    <w:lvlOverride w:ilvl="0">
      <w:startOverride w:val="1"/>
    </w:lvlOverride>
  </w:num>
  <w:num w:numId="96">
    <w:abstractNumId w:val="37"/>
  </w:num>
  <w:num w:numId="97">
    <w:abstractNumId w:val="36"/>
  </w:num>
  <w:num w:numId="98">
    <w:abstractNumId w:val="36"/>
  </w:num>
  <w:num w:numId="99">
    <w:abstractNumId w:val="41"/>
    <w:lvlOverride w:ilvl="0">
      <w:startOverride w:val="1"/>
    </w:lvlOverride>
  </w:num>
  <w:num w:numId="100">
    <w:abstractNumId w:val="41"/>
  </w:num>
  <w:num w:numId="101">
    <w:abstractNumId w:val="43"/>
    <w:lvlOverride w:ilvl="0">
      <w:startOverride w:val="1"/>
    </w:lvlOverride>
  </w:num>
  <w:num w:numId="102">
    <w:abstractNumId w:val="43"/>
  </w:num>
  <w:num w:numId="103">
    <w:abstractNumId w:val="43"/>
  </w:num>
  <w:num w:numId="104">
    <w:abstractNumId w:val="46"/>
    <w:lvlOverride w:ilvl="0">
      <w:startOverride w:val="1"/>
    </w:lvlOverride>
  </w:num>
  <w:num w:numId="105">
    <w:abstractNumId w:val="46"/>
  </w:num>
  <w:num w:numId="106">
    <w:abstractNumId w:val="46"/>
  </w:num>
  <w:num w:numId="107">
    <w:abstractNumId w:val="46"/>
  </w:num>
  <w:num w:numId="108">
    <w:abstractNumId w:val="46"/>
  </w:num>
  <w:num w:numId="109">
    <w:abstractNumId w:val="46"/>
  </w:num>
  <w:num w:numId="110">
    <w:abstractNumId w:val="46"/>
  </w:num>
  <w:num w:numId="111">
    <w:abstractNumId w:val="53"/>
    <w:lvlOverride w:ilvl="0">
      <w:startOverride w:val="1"/>
    </w:lvlOverride>
  </w:num>
  <w:num w:numId="112">
    <w:abstractNumId w:val="53"/>
  </w:num>
  <w:num w:numId="113">
    <w:abstractNumId w:val="46"/>
  </w:num>
  <w:num w:numId="114">
    <w:abstractNumId w:val="56"/>
    <w:lvlOverride w:ilvl="0">
      <w:startOverride w:val="9"/>
    </w:lvlOverride>
  </w:num>
  <w:num w:numId="115">
    <w:abstractNumId w:val="57"/>
    <w:lvlOverride w:ilvl="0">
      <w:startOverride w:val="1"/>
    </w:lvlOverride>
  </w:num>
  <w:num w:numId="116">
    <w:abstractNumId w:val="57"/>
  </w:num>
  <w:num w:numId="117">
    <w:abstractNumId w:val="59"/>
    <w:lvlOverride w:ilvl="0">
      <w:startOverride w:val="1"/>
    </w:lvlOverride>
  </w:num>
  <w:num w:numId="118">
    <w:abstractNumId w:val="59"/>
  </w:num>
  <w:num w:numId="119">
    <w:abstractNumId w:val="59"/>
  </w:num>
  <w:num w:numId="120">
    <w:abstractNumId w:val="59"/>
  </w:num>
  <w:num w:numId="121">
    <w:abstractNumId w:val="59"/>
  </w:num>
  <w:num w:numId="122">
    <w:abstractNumId w:val="59"/>
  </w:num>
  <w:num w:numId="123">
    <w:abstractNumId w:val="59"/>
  </w:num>
  <w:num w:numId="124">
    <w:abstractNumId w:val="59"/>
  </w:num>
  <w:num w:numId="125">
    <w:abstractNumId w:val="59"/>
  </w:num>
  <w:num w:numId="126">
    <w:abstractNumId w:val="68"/>
    <w:lvlOverride w:ilvl="0">
      <w:startOverride w:val="1"/>
    </w:lvlOverride>
  </w:num>
  <w:num w:numId="127">
    <w:abstractNumId w:val="68"/>
  </w:num>
  <w:num w:numId="128">
    <w:abstractNumId w:val="68"/>
  </w:num>
  <w:num w:numId="129">
    <w:abstractNumId w:val="68"/>
  </w:num>
  <w:num w:numId="130">
    <w:abstractNumId w:val="72"/>
    <w:lvlOverride w:ilvl="0">
      <w:startOverride w:val="1"/>
    </w:lvlOverride>
  </w:num>
  <w:num w:numId="131">
    <w:abstractNumId w:val="72"/>
  </w:num>
  <w:num w:numId="132">
    <w:abstractNumId w:val="74"/>
    <w:lvlOverride w:ilvl="0">
      <w:startOverride w:val="1"/>
    </w:lvlOverride>
  </w:num>
  <w:num w:numId="133">
    <w:abstractNumId w:val="74"/>
  </w:num>
  <w:num w:numId="134">
    <w:abstractNumId w:val="76"/>
    <w:lvlOverride w:ilvl="0">
      <w:startOverride w:val="1"/>
    </w:lvlOverride>
  </w:num>
  <w:num w:numId="135">
    <w:abstractNumId w:val="77"/>
    <w:lvlOverride w:ilvl="0">
      <w:startOverride w:val="1"/>
    </w:lvlOverride>
  </w:num>
  <w:num w:numId="136">
    <w:abstractNumId w:val="77"/>
  </w:num>
  <w:num w:numId="137">
    <w:abstractNumId w:val="77"/>
  </w:num>
  <w:num w:numId="138">
    <w:abstractNumId w:val="77"/>
  </w:num>
  <w:num w:numId="139">
    <w:abstractNumId w:val="81"/>
    <w:lvlOverride w:ilvl="0">
      <w:startOverride w:val="1"/>
    </w:lvlOverride>
  </w:num>
  <w:num w:numId="140">
    <w:abstractNumId w:val="81"/>
  </w:num>
  <w:num w:numId="141">
    <w:abstractNumId w:val="81"/>
  </w:num>
  <w:num w:numId="142">
    <w:abstractNumId w:val="81"/>
  </w:num>
</w:numbering>
</file>

<file path=word/settings.xml><?xml version="1.0" encoding="utf-8"?>
<w:settings xmlns:w="http://schemas.openxmlformats.org/wordprocessingml/2006/main">
  <w:zoom w:percent="100"/>
  <w:embedTrueTypeFonts/>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pl-PL" w:eastAsia="pl-PL"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1636a"/>
    <w:pPr>
      <w:widowControl/>
      <w:suppressAutoHyphens w:val="true"/>
      <w:bidi w:val="0"/>
      <w:spacing w:lineRule="auto" w:line="276" w:before="0" w:after="0"/>
      <w:jc w:val="left"/>
    </w:pPr>
    <w:rPr>
      <w:rFonts w:ascii="Arial" w:hAnsi="Arial" w:eastAsia="Arial" w:cs="Arial"/>
      <w:color w:val="auto"/>
      <w:kern w:val="0"/>
      <w:sz w:val="22"/>
      <w:szCs w:val="22"/>
      <w:lang w:val="pl-PL" w:eastAsia="pl-PL" w:bidi="ar-SA"/>
    </w:rPr>
  </w:style>
  <w:style w:type="paragraph" w:styleId="Heading1">
    <w:name w:val="Heading 1"/>
    <w:basedOn w:val="Normal"/>
    <w:next w:val="Normal"/>
    <w:uiPriority w:val="9"/>
    <w:qFormat/>
    <w:pPr>
      <w:keepNext w:val="true"/>
      <w:keepLines/>
      <w:spacing w:before="400" w:after="120"/>
      <w:outlineLvl w:val="0"/>
    </w:pPr>
    <w:rPr>
      <w:sz w:val="40"/>
      <w:szCs w:val="40"/>
    </w:rPr>
  </w:style>
  <w:style w:type="paragraph" w:styleId="Heading2">
    <w:name w:val="Heading 2"/>
    <w:basedOn w:val="Normal"/>
    <w:next w:val="Normal"/>
    <w:uiPriority w:val="9"/>
    <w:unhideWhenUsed/>
    <w:qFormat/>
    <w:pPr>
      <w:keepNext w:val="true"/>
      <w:keepLines/>
      <w:spacing w:before="360" w:after="120"/>
      <w:outlineLvl w:val="1"/>
    </w:pPr>
    <w:rPr>
      <w:sz w:val="32"/>
      <w:szCs w:val="32"/>
    </w:rPr>
  </w:style>
  <w:style w:type="paragraph" w:styleId="Heading3">
    <w:name w:val="Heading 3"/>
    <w:basedOn w:val="Normal"/>
    <w:next w:val="Normal"/>
    <w:uiPriority w:val="9"/>
    <w:unhideWhenUsed/>
    <w:qFormat/>
    <w:pPr>
      <w:keepNext w:val="true"/>
      <w:keepLines/>
      <w:spacing w:before="320" w:after="80"/>
      <w:outlineLvl w:val="2"/>
    </w:pPr>
    <w:rPr>
      <w:color w:val="434343"/>
      <w:sz w:val="28"/>
      <w:szCs w:val="28"/>
    </w:rPr>
  </w:style>
  <w:style w:type="paragraph" w:styleId="Heading4">
    <w:name w:val="Heading 4"/>
    <w:basedOn w:val="Normal"/>
    <w:next w:val="Normal"/>
    <w:uiPriority w:val="9"/>
    <w:unhideWhenUsed/>
    <w:qFormat/>
    <w:pPr>
      <w:keepNext w:val="true"/>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val="true"/>
      <w:keepLines/>
      <w:spacing w:before="240" w:after="80"/>
      <w:outlineLvl w:val="4"/>
    </w:pPr>
    <w:rPr>
      <w:color w:val="666666"/>
    </w:rPr>
  </w:style>
  <w:style w:type="paragraph" w:styleId="Heading6">
    <w:name w:val="Heading 6"/>
    <w:basedOn w:val="Normal"/>
    <w:next w:val="Normal"/>
    <w:uiPriority w:val="9"/>
    <w:semiHidden/>
    <w:unhideWhenUsed/>
    <w:qFormat/>
    <w:pPr>
      <w:keepNext w:val="true"/>
      <w:keepLines/>
      <w:spacing w:before="240" w:after="80"/>
      <w:outlineLvl w:val="5"/>
    </w:pPr>
    <w:rPr>
      <w:i/>
      <w:color w:val="666666"/>
    </w:rPr>
  </w:style>
  <w:style w:type="character" w:styleId="DefaultParagraphFont" w:default="1">
    <w:name w:val="Default Paragraph Font"/>
    <w:uiPriority w:val="1"/>
    <w:semiHidden/>
    <w:unhideWhenUsed/>
    <w:qFormat/>
    <w:rPr/>
  </w:style>
  <w:style w:type="character" w:styleId="AkapitzlistZnak" w:customStyle="1">
    <w:name w:val="Akapit z listą Znak"/>
    <w:link w:val="ListParagraph"/>
    <w:qFormat/>
    <w:locked/>
    <w:rsid w:val="00e2650f"/>
    <w:rPr/>
  </w:style>
  <w:style w:type="character" w:styleId="annotationreference">
    <w:name w:val="annotation reference"/>
    <w:basedOn w:val="DefaultParagraphFont"/>
    <w:uiPriority w:val="99"/>
    <w:semiHidden/>
    <w:unhideWhenUsed/>
    <w:qFormat/>
    <w:rsid w:val="00744772"/>
    <w:rPr>
      <w:sz w:val="16"/>
      <w:szCs w:val="16"/>
    </w:rPr>
  </w:style>
  <w:style w:type="character" w:styleId="TekstkomentarzaZnak" w:customStyle="1">
    <w:name w:val="Tekst komentarza Znak"/>
    <w:basedOn w:val="DefaultParagraphFont"/>
    <w:link w:val="AnnotationText"/>
    <w:uiPriority w:val="99"/>
    <w:semiHidden/>
    <w:qFormat/>
    <w:rsid w:val="00744772"/>
    <w:rPr>
      <w:sz w:val="20"/>
      <w:szCs w:val="20"/>
    </w:rPr>
  </w:style>
  <w:style w:type="character" w:styleId="TematkomentarzaZnak" w:customStyle="1">
    <w:name w:val="Temat komentarza Znak"/>
    <w:basedOn w:val="TekstkomentarzaZnak"/>
    <w:link w:val="annotationsubject"/>
    <w:uiPriority w:val="99"/>
    <w:semiHidden/>
    <w:qFormat/>
    <w:rsid w:val="00744772"/>
    <w:rPr>
      <w:b/>
      <w:bCs/>
      <w:sz w:val="20"/>
      <w:szCs w:val="20"/>
    </w:rPr>
  </w:style>
  <w:style w:type="character" w:styleId="InternetLink">
    <w:name w:val="Internet Link"/>
    <w:qFormat/>
    <w:rPr>
      <w:color w:val="000080"/>
      <w:u w:val="single"/>
    </w:rPr>
  </w:style>
  <w:style w:type="character" w:styleId="InternetLink1">
    <w:name w:val="Internet Link1"/>
    <w:qFormat/>
    <w:rPr>
      <w:color w:val="000080"/>
      <w:u w:val="single"/>
    </w:rPr>
  </w:style>
  <w:style w:type="character" w:styleId="InternetLink2">
    <w:name w:val="Internet Link2"/>
    <w:qFormat/>
    <w:rPr>
      <w:color w:val="000080"/>
      <w:u w:val="single"/>
    </w:rPr>
  </w:style>
  <w:style w:type="character" w:styleId="Hyperlink">
    <w:name w:val="Hyperlink"/>
    <w:rPr>
      <w:color w:val="000080"/>
      <w:u w:val="single"/>
    </w:rPr>
  </w:style>
  <w:style w:type="paragraph" w:styleId="Nagwek">
    <w:name w:val="Nagłówek"/>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eks">
    <w:name w:val="Indeks"/>
    <w:basedOn w:val="Normal"/>
    <w:qFormat/>
    <w:pPr>
      <w:suppressLineNumbers/>
    </w:pPr>
    <w:rPr>
      <w:rFonts w:cs="Arial"/>
    </w:rPr>
  </w:style>
  <w:style w:type="paragraph" w:styleId="Title">
    <w:name w:val="Title"/>
    <w:basedOn w:val="Normal"/>
    <w:next w:val="Normal"/>
    <w:uiPriority w:val="10"/>
    <w:qFormat/>
    <w:pPr>
      <w:keepNext w:val="true"/>
      <w:keepLines/>
      <w:spacing w:before="0" w:after="60"/>
    </w:pPr>
    <w:rPr>
      <w:sz w:val="52"/>
      <w:szCs w:val="52"/>
    </w:rPr>
  </w:style>
  <w:style w:type="paragraph" w:styleId="Subtitle">
    <w:name w:val="Subtitle"/>
    <w:basedOn w:val="Normal"/>
    <w:next w:val="Normal"/>
    <w:uiPriority w:val="11"/>
    <w:qFormat/>
    <w:pPr>
      <w:keepNext w:val="true"/>
      <w:keepLines/>
      <w:spacing w:before="0" w:after="320"/>
    </w:pPr>
    <w:rPr>
      <w:color w:val="666666"/>
      <w:sz w:val="30"/>
      <w:szCs w:val="30"/>
    </w:rPr>
  </w:style>
  <w:style w:type="paragraph" w:styleId="ListParagraph">
    <w:name w:val="List Paragraph"/>
    <w:basedOn w:val="Normal"/>
    <w:link w:val="AkapitzlistZnak"/>
    <w:uiPriority w:val="34"/>
    <w:qFormat/>
    <w:rsid w:val="004271f5"/>
    <w:pPr>
      <w:spacing w:before="0" w:after="0"/>
      <w:ind w:left="720"/>
      <w:contextualSpacing/>
    </w:pPr>
    <w:rPr/>
  </w:style>
  <w:style w:type="paragraph" w:styleId="msonormalcxspdrugie" w:customStyle="1">
    <w:name w:val="msonormalcxspdrugie"/>
    <w:basedOn w:val="Normal"/>
    <w:qFormat/>
    <w:rsid w:val="00e2650f"/>
    <w:pPr>
      <w:spacing w:lineRule="auto" w:line="240" w:beforeAutospacing="1" w:afterAutospacing="1"/>
    </w:pPr>
    <w:rPr>
      <w:rFonts w:ascii="Times New Roman" w:hAnsi="Times New Roman" w:eastAsia="Times New Roman" w:cs="Times New Roman"/>
      <w:sz w:val="24"/>
      <w:szCs w:val="24"/>
      <w:lang w:val="pl-PL"/>
    </w:rPr>
  </w:style>
  <w:style w:type="paragraph" w:styleId="AnnotationText">
    <w:name w:val="Annotation Text"/>
    <w:basedOn w:val="Normal"/>
    <w:link w:val="TekstkomentarzaZnak"/>
    <w:uiPriority w:val="99"/>
    <w:semiHidden/>
    <w:unhideWhenUsed/>
    <w:rsid w:val="00744772"/>
    <w:pPr>
      <w:spacing w:lineRule="auto" w:line="240"/>
    </w:pPr>
    <w:rPr>
      <w:sz w:val="20"/>
      <w:szCs w:val="20"/>
    </w:rPr>
  </w:style>
  <w:style w:type="paragraph" w:styleId="annotationsubject">
    <w:name w:val="annotation subject"/>
    <w:basedOn w:val="AnnotationText"/>
    <w:next w:val="AnnotationText"/>
    <w:link w:val="TematkomentarzaZnak"/>
    <w:uiPriority w:val="99"/>
    <w:semiHidden/>
    <w:unhideWhenUsed/>
    <w:qFormat/>
    <w:rsid w:val="00744772"/>
    <w:pPr/>
    <w:rPr>
      <w:b/>
      <w:bCs/>
    </w:rPr>
  </w:style>
  <w:style w:type="paragraph" w:styleId="Revision">
    <w:name w:val="Revision"/>
    <w:uiPriority w:val="99"/>
    <w:semiHidden/>
    <w:qFormat/>
    <w:rsid w:val="007237a9"/>
    <w:pPr>
      <w:widowControl/>
      <w:suppressAutoHyphens w:val="true"/>
      <w:bidi w:val="0"/>
      <w:spacing w:lineRule="auto" w:line="240" w:before="0" w:after="0"/>
      <w:jc w:val="left"/>
    </w:pPr>
    <w:rPr>
      <w:rFonts w:ascii="Arial" w:hAnsi="Arial" w:eastAsia="Arial" w:cs="Arial"/>
      <w:color w:val="auto"/>
      <w:kern w:val="0"/>
      <w:sz w:val="22"/>
      <w:szCs w:val="22"/>
      <w:lang w:val="pl-PL" w:eastAsia="pl-PL" w:bidi="ar-SA"/>
    </w:rPr>
  </w:style>
  <w:style w:type="paragraph" w:styleId="Gwkaistopka">
    <w:name w:val="Główka i stopka"/>
    <w:basedOn w:val="Normal"/>
    <w:qFormat/>
    <w:pPr>
      <w:suppressLineNumbers/>
      <w:tabs>
        <w:tab w:val="clear" w:pos="720"/>
        <w:tab w:val="center" w:pos="4513" w:leader="none"/>
        <w:tab w:val="right" w:pos="9026" w:leader="none"/>
      </w:tabs>
    </w:pPr>
    <w:rPr/>
  </w:style>
  <w:style w:type="paragraph" w:styleId="Footer">
    <w:name w:val="Footer"/>
    <w:basedOn w:val="Gwkaistopka"/>
    <w:pPr>
      <w:suppressLineNumbers/>
    </w:pPr>
    <w:rPr/>
  </w:style>
  <w:style w:type="paragraph" w:styleId="Header">
    <w:name w:val="Header"/>
    <w:basedOn w:val="Gwkaistopka"/>
    <w:pPr>
      <w:suppressLineNumbers/>
    </w:pPr>
    <w:rPr/>
  </w:style>
  <w:style w:type="numbering" w:styleId="Bezlisty" w:default="1">
    <w:name w:val="Bez listy"/>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mailto:helpdesk@e-msi.pl" TargetMode="External"/><Relationship Id="rId3" Type="http://schemas.openxmlformats.org/officeDocument/2006/relationships/hyperlink" Target="mailto:helpdesk@e-msi.pl" TargetMode="External"/><Relationship Id="rId4" Type="http://schemas.openxmlformats.org/officeDocument/2006/relationships/hyperlink" Target="mailto:support@jobrouter.de" TargetMode="External"/><Relationship Id="rId5" Type="http://schemas.openxmlformats.org/officeDocument/2006/relationships/header" Target="header1.xml"/><Relationship Id="rId6" Type="http://schemas.openxmlformats.org/officeDocument/2006/relationships/header" Target="header2.xml"/><Relationship Id="rId7" Type="http://schemas.openxmlformats.org/officeDocument/2006/relationships/header" Target="header3.xml"/><Relationship Id="rId8" Type="http://schemas.openxmlformats.org/officeDocument/2006/relationships/footer" Target="footer1.xml"/><Relationship Id="rId9" Type="http://schemas.openxmlformats.org/officeDocument/2006/relationships/footer" Target="footer2.xml"/><Relationship Id="rId10" Type="http://schemas.openxmlformats.org/officeDocument/2006/relationships/footer" Target="footer3.xml"/><Relationship Id="rId11" Type="http://schemas.openxmlformats.org/officeDocument/2006/relationships/numbering" Target="numbering.xml"/><Relationship Id="rId12" Type="http://schemas.openxmlformats.org/officeDocument/2006/relationships/fontTable" Target="fontTable.xml"/><Relationship Id="rId13" Type="http://schemas.openxmlformats.org/officeDocument/2006/relationships/settings" Target="settings.xml"/><Relationship Id="rId14" Type="http://schemas.openxmlformats.org/officeDocument/2006/relationships/theme" Target="theme/theme1.xml"/><Relationship Id="rId15"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2CEF58-71E3-46E9-A967-AA3849101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Application>LibreOffice/24.2.4.2$Windows_X86_64 LibreOffice_project/51a6219feb6075d9a4c46691dcfe0cd9c4fff3c2</Application>
  <AppVersion>15.0000</AppVersion>
  <Pages>38</Pages>
  <Words>8988</Words>
  <Characters>63365</Characters>
  <CharactersWithSpaces>71926</CharactersWithSpaces>
  <Paragraphs>581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2024-09-23T14:19:00Z</dcterms:created>
  <dc:creator>Maciej Domański</dc:creator>
  <dc:description/>
  <dc:language>pl-PL</dc:language>
  <cp:lastModifiedBy/>
  <cp:lastPrinted>2024-04-15T08:47:00Z</cp:lastPrinted>
  <dcterms:modified xsi:type="dcterms:W3CDTF">2024-09-25T11:24:30Z</dcterms:modified>
  <cp:revision>10</cp:revision>
  <dc:subject/>
  <dc:title/>
</cp:coreProperties>
</file>

<file path=docProps/custom.xml><?xml version="1.0" encoding="utf-8"?>
<Properties xmlns="http://schemas.openxmlformats.org/officeDocument/2006/custom-properties" xmlns:vt="http://schemas.openxmlformats.org/officeDocument/2006/docPropsVTypes"/>
</file>