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8D1EA" w14:textId="77777777" w:rsidR="007B1F5A" w:rsidRPr="009A4245" w:rsidRDefault="007B1F5A" w:rsidP="007B1F5A">
      <w:pPr>
        <w:spacing w:line="360" w:lineRule="auto"/>
        <w:rPr>
          <w:rFonts w:ascii="Arial" w:eastAsia="Calibri" w:hAnsi="Arial" w:cs="Arial"/>
          <w:sz w:val="16"/>
          <w:szCs w:val="16"/>
          <w:lang w:bidi="en-US"/>
        </w:rPr>
      </w:pPr>
    </w:p>
    <w:p w14:paraId="7C563EC8" w14:textId="77777777" w:rsidR="0030673C" w:rsidRPr="001868A0" w:rsidRDefault="009A1090" w:rsidP="0030673C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  <w:r w:rsidRPr="001868A0">
        <w:rPr>
          <w:rFonts w:ascii="Arial" w:eastAsia="Times New Roman" w:hAnsi="Arial" w:cs="Arial"/>
          <w:color w:val="FF0000"/>
          <w:sz w:val="20"/>
          <w:szCs w:val="20"/>
          <w:lang w:eastAsia="ar-SA"/>
        </w:rPr>
        <w:t xml:space="preserve">                                                                                       </w:t>
      </w:r>
      <w:r w:rsidR="0030673C" w:rsidRPr="001868A0">
        <w:rPr>
          <w:rFonts w:ascii="Arial" w:eastAsia="Times New Roman" w:hAnsi="Arial" w:cs="Arial"/>
          <w:color w:val="FF0000"/>
          <w:sz w:val="20"/>
          <w:szCs w:val="20"/>
          <w:lang w:eastAsia="ar-SA"/>
        </w:rPr>
        <w:t>Znak sprawy: SZP/242-173/2024</w:t>
      </w:r>
    </w:p>
    <w:p w14:paraId="6C59B634" w14:textId="19A63150" w:rsidR="009A1090" w:rsidRPr="001868A0" w:rsidRDefault="009A1090" w:rsidP="0030673C">
      <w:pPr>
        <w:autoSpaceDN w:val="0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FF0000"/>
          <w:sz w:val="18"/>
          <w:szCs w:val="18"/>
          <w:lang w:eastAsia="ar-SA"/>
        </w:rPr>
      </w:pPr>
      <w:r w:rsidRPr="001868A0"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  <w:t xml:space="preserve">Załącznik nr </w:t>
      </w:r>
      <w:r w:rsidR="0030673C" w:rsidRPr="001868A0"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  <w:t>3</w:t>
      </w:r>
      <w:r w:rsidR="004A1631"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  <w:t xml:space="preserve"> </w:t>
      </w:r>
      <w:bookmarkStart w:id="0" w:name="_GoBack"/>
      <w:bookmarkEnd w:id="0"/>
      <w:r w:rsidRPr="001868A0">
        <w:rPr>
          <w:rFonts w:ascii="Arial" w:eastAsia="Times New Roman" w:hAnsi="Arial" w:cs="Arial"/>
          <w:b/>
          <w:color w:val="FF0000"/>
          <w:sz w:val="18"/>
          <w:szCs w:val="18"/>
          <w:lang w:eastAsia="ar-SA"/>
        </w:rPr>
        <w:t>do SWZ</w:t>
      </w:r>
    </w:p>
    <w:p w14:paraId="48AFCB92" w14:textId="77777777" w:rsidR="009A1090" w:rsidRDefault="009A1090" w:rsidP="009A1090">
      <w:pPr>
        <w:pStyle w:val="NormalnyWeb"/>
        <w:spacing w:before="0" w:after="0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14:paraId="1B21826C" w14:textId="77777777" w:rsidR="009A1090" w:rsidRDefault="009D6DB5" w:rsidP="00CE3EF3">
      <w:pPr>
        <w:pStyle w:val="NormalnyWeb"/>
        <w:spacing w:before="0" w:after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Opis przedmiotu zamówienia</w:t>
      </w:r>
    </w:p>
    <w:p w14:paraId="6F952FAA" w14:textId="557C50F6" w:rsidR="009A1090" w:rsidRDefault="009A1090" w:rsidP="009A1090">
      <w:pPr>
        <w:pStyle w:val="NormalnyWeb"/>
        <w:spacing w:before="0" w:after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0"/>
          <w:szCs w:val="20"/>
        </w:rPr>
        <w:t xml:space="preserve">I. Nazwa urządzenia: </w:t>
      </w:r>
      <w:r w:rsidR="00A604E3">
        <w:rPr>
          <w:rFonts w:ascii="Arial" w:hAnsi="Arial" w:cs="Arial"/>
          <w:b/>
          <w:color w:val="000000"/>
          <w:sz w:val="22"/>
          <w:szCs w:val="22"/>
        </w:rPr>
        <w:t>Aparat do znieczulenia</w:t>
      </w:r>
      <w:r w:rsidR="00E255F1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- </w:t>
      </w:r>
      <w:r w:rsidR="00433C28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szt.</w:t>
      </w:r>
    </w:p>
    <w:p w14:paraId="49528312" w14:textId="6DBB00A5" w:rsidR="009A1090" w:rsidRPr="000E3B74" w:rsidRDefault="009A1090" w:rsidP="009A1090">
      <w:pPr>
        <w:pStyle w:val="NormalnyWeb"/>
        <w:spacing w:before="0" w:after="0"/>
        <w:rPr>
          <w:rFonts w:ascii="Arial" w:hAnsi="Arial" w:cs="Arial"/>
          <w:bCs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C71603">
        <w:rPr>
          <w:rFonts w:ascii="Arial" w:hAnsi="Arial" w:cs="Arial"/>
          <w:color w:val="000000"/>
          <w:sz w:val="20"/>
          <w:szCs w:val="20"/>
        </w:rPr>
        <w:t>dla</w:t>
      </w:r>
      <w:r w:rsidR="002F1688">
        <w:rPr>
          <w:rFonts w:ascii="Arial" w:hAnsi="Arial" w:cs="Arial"/>
          <w:color w:val="000000"/>
          <w:sz w:val="20"/>
          <w:szCs w:val="20"/>
        </w:rPr>
        <w:t xml:space="preserve"> Centrum Symulacji Medycznej Wydziału Medycznego </w:t>
      </w:r>
      <w:proofErr w:type="spellStart"/>
      <w:r w:rsidR="002F1688">
        <w:rPr>
          <w:rFonts w:ascii="Arial" w:hAnsi="Arial" w:cs="Arial"/>
          <w:color w:val="000000"/>
          <w:sz w:val="20"/>
          <w:szCs w:val="20"/>
        </w:rPr>
        <w:t>PWr</w:t>
      </w:r>
      <w:proofErr w:type="spellEnd"/>
    </w:p>
    <w:p w14:paraId="5C0CC280" w14:textId="77777777" w:rsidR="000E5AA1" w:rsidRDefault="000E5AA1" w:rsidP="002F1688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6F51E53" w14:textId="76F14976" w:rsidR="009A1090" w:rsidRDefault="009A1090" w:rsidP="002F1688">
      <w:pPr>
        <w:pStyle w:val="NormalnyWeb"/>
        <w:spacing w:before="0"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II. Krótki opis urządzenia: </w:t>
      </w:r>
      <w:r w:rsidR="00A604E3">
        <w:rPr>
          <w:rFonts w:ascii="Arial" w:hAnsi="Arial" w:cs="Arial"/>
          <w:bCs/>
          <w:color w:val="000000"/>
          <w:sz w:val="20"/>
          <w:szCs w:val="20"/>
        </w:rPr>
        <w:t xml:space="preserve">aparat do znieczulenia </w:t>
      </w:r>
      <w:r w:rsidR="002F1688">
        <w:rPr>
          <w:rFonts w:ascii="Arial" w:hAnsi="Arial" w:cs="Arial"/>
          <w:bCs/>
          <w:color w:val="000000"/>
          <w:sz w:val="20"/>
          <w:szCs w:val="20"/>
        </w:rPr>
        <w:t xml:space="preserve">do nauki czynności medycznych w salach symulacyjnych </w:t>
      </w:r>
      <w:r w:rsidR="00A604E3">
        <w:rPr>
          <w:rFonts w:ascii="Arial" w:hAnsi="Arial" w:cs="Arial"/>
          <w:bCs/>
          <w:color w:val="000000"/>
          <w:sz w:val="20"/>
          <w:szCs w:val="20"/>
        </w:rPr>
        <w:t>wys</w:t>
      </w:r>
      <w:r w:rsidR="00162317">
        <w:rPr>
          <w:rFonts w:ascii="Arial" w:hAnsi="Arial" w:cs="Arial"/>
          <w:bCs/>
          <w:color w:val="000000"/>
          <w:sz w:val="20"/>
          <w:szCs w:val="20"/>
        </w:rPr>
        <w:t>o</w:t>
      </w:r>
      <w:r w:rsidR="00A604E3">
        <w:rPr>
          <w:rFonts w:ascii="Arial" w:hAnsi="Arial" w:cs="Arial"/>
          <w:bCs/>
          <w:color w:val="000000"/>
          <w:sz w:val="20"/>
          <w:szCs w:val="20"/>
        </w:rPr>
        <w:t>kiej</w:t>
      </w:r>
      <w:r w:rsidR="002F1688">
        <w:rPr>
          <w:rFonts w:ascii="Arial" w:hAnsi="Arial" w:cs="Arial"/>
          <w:bCs/>
          <w:color w:val="000000"/>
          <w:sz w:val="20"/>
          <w:szCs w:val="20"/>
        </w:rPr>
        <w:t xml:space="preserve"> wierności. </w:t>
      </w:r>
    </w:p>
    <w:p w14:paraId="1DC8A896" w14:textId="77777777" w:rsidR="000E5AA1" w:rsidRDefault="000E5AA1" w:rsidP="002F1688">
      <w:pPr>
        <w:pStyle w:val="NormalnyWeb"/>
        <w:spacing w:before="0" w:after="0"/>
        <w:jc w:val="both"/>
        <w:rPr>
          <w:rFonts w:ascii="Arial" w:hAnsi="Arial" w:cs="Arial"/>
          <w:b/>
          <w:bCs/>
          <w:i/>
          <w:color w:val="000000"/>
          <w:sz w:val="22"/>
          <w:szCs w:val="22"/>
        </w:rPr>
      </w:pPr>
    </w:p>
    <w:p w14:paraId="34993BAE" w14:textId="77777777" w:rsidR="009A1090" w:rsidRDefault="009A1090" w:rsidP="009A1090">
      <w:pPr>
        <w:pStyle w:val="NormalnyWeb"/>
        <w:spacing w:before="0" w:after="0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color w:val="000000"/>
          <w:sz w:val="20"/>
          <w:szCs w:val="20"/>
          <w:lang w:eastAsia="pl-PL"/>
        </w:rPr>
        <w:t>III. Opis urządzenia przez parametry / specyfikacja techniczna:</w:t>
      </w:r>
    </w:p>
    <w:tbl>
      <w:tblPr>
        <w:tblW w:w="9237" w:type="dxa"/>
        <w:tblInd w:w="-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"/>
        <w:gridCol w:w="4257"/>
        <w:gridCol w:w="4335"/>
      </w:tblGrid>
      <w:tr w:rsidR="009A1090" w14:paraId="31F7281E" w14:textId="77777777" w:rsidTr="00CB6392"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759360D8" w14:textId="77777777" w:rsidR="009A1090" w:rsidRDefault="009A1090" w:rsidP="00F70E97">
            <w:pPr>
              <w:pStyle w:val="Akapitzlist"/>
              <w:numPr>
                <w:ilvl w:val="0"/>
                <w:numId w:val="26"/>
              </w:numPr>
              <w:spacing w:after="0" w:line="276" w:lineRule="auto"/>
              <w:jc w:val="center"/>
            </w:pPr>
            <w:r w:rsidRPr="00F70E97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Parametry techniczne i funkcjonalne urządzenia</w:t>
            </w:r>
          </w:p>
        </w:tc>
      </w:tr>
      <w:tr w:rsidR="009A1090" w14:paraId="3FC121EC" w14:textId="77777777" w:rsidTr="00CB6392">
        <w:trPr>
          <w:trHeight w:val="481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1CAE53B" w14:textId="77777777" w:rsidR="009A1090" w:rsidRDefault="009A1090" w:rsidP="00EE4D05">
            <w:pPr>
              <w:spacing w:after="0" w:line="36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L.p.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0FC8FC93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Żądane przez Zamawiającego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C8E5BDC" w14:textId="77777777" w:rsidR="009A1090" w:rsidRDefault="009A1090" w:rsidP="00EE4D05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Oferowane przez Wykonawcę</w:t>
            </w:r>
          </w:p>
          <w:p w14:paraId="6C66D332" w14:textId="77777777" w:rsidR="009A1090" w:rsidRPr="00EE0E42" w:rsidRDefault="009A1090" w:rsidP="00CB6392">
            <w:pPr>
              <w:spacing w:after="0" w:line="276" w:lineRule="auto"/>
              <w:jc w:val="center"/>
              <w:rPr>
                <w:rFonts w:ascii="Arial" w:eastAsia="Times New Roman" w:hAnsi="Arial" w:cs="Arial"/>
                <w:color w:val="FF0000"/>
                <w:sz w:val="16"/>
                <w:szCs w:val="16"/>
                <w:lang w:eastAsia="pl-PL"/>
              </w:rPr>
            </w:pPr>
            <w:r w:rsidRPr="00CB639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uwaga: należy wypełnić wszystkie punkty</w:t>
            </w:r>
          </w:p>
        </w:tc>
      </w:tr>
      <w:tr w:rsidR="008F42F1" w14:paraId="478282F4" w14:textId="77777777" w:rsidTr="008F42F1">
        <w:trPr>
          <w:trHeight w:val="1440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6F3F1ED7" w14:textId="77777777" w:rsidR="008F42F1" w:rsidRDefault="008F42F1" w:rsidP="008F42F1">
            <w:pPr>
              <w:spacing w:after="0" w:line="240" w:lineRule="auto"/>
              <w:rPr>
                <w:rFonts w:ascii="Arial" w:hAnsi="Arial" w:cs="Arial"/>
                <w:iCs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  <w:lang w:eastAsia="pl-PL"/>
              </w:rPr>
              <w:t>1.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26B33384" w14:textId="77777777" w:rsidR="008F42F1" w:rsidRPr="00291418" w:rsidRDefault="008F42F1" w:rsidP="008F42F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Arial" w:hAnsi="Arial" w:cs="Arial"/>
                <w:iCs/>
                <w:color w:val="000000"/>
                <w:sz w:val="20"/>
                <w:szCs w:val="20"/>
              </w:rPr>
            </w:pPr>
            <w:r w:rsidRPr="00291418">
              <w:rPr>
                <w:rFonts w:ascii="Arial" w:hAnsi="Arial" w:cs="Arial"/>
                <w:iCs/>
                <w:color w:val="000000"/>
                <w:sz w:val="20"/>
                <w:szCs w:val="20"/>
              </w:rPr>
              <w:t>Sprzęt powinien charakteryzować się co najmniej następującymi parametrami:</w:t>
            </w:r>
          </w:p>
          <w:p w14:paraId="43CC153C" w14:textId="77777777" w:rsidR="008F42F1" w:rsidRPr="00291418" w:rsidRDefault="008F42F1" w:rsidP="008F42F1">
            <w:pPr>
              <w:pStyle w:val="Akapitzlist"/>
              <w:shd w:val="clear" w:color="auto" w:fill="FFFFFF"/>
              <w:suppressAutoHyphens/>
              <w:spacing w:after="0" w:line="240" w:lineRule="auto"/>
              <w:ind w:left="36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0CC09E9" w14:textId="1CD227BD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Aparat do znieczulenia z wbudowanym respiratorem dla dorosłych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 dzieci i niemowląt oraz zintegrowanym monitorowaniem pomiaru ciśnienia i objętości dróg oddechowych.</w:t>
            </w:r>
          </w:p>
          <w:p w14:paraId="2EA4DA48" w14:textId="454B4C7C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Blat roboczy i pomocniczy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 składany stolik na akcesoria połączony z korpusem aparatu.</w:t>
            </w:r>
          </w:p>
          <w:p w14:paraId="0556BD33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Zasilanie sieciowe: 100–240 V AC, 50/60 </w:t>
            </w:r>
            <w:proofErr w:type="spellStart"/>
            <w:r w:rsidRPr="00A604E3">
              <w:rPr>
                <w:rFonts w:ascii="Arial" w:hAnsi="Arial" w:cs="Arial"/>
                <w:sz w:val="20"/>
                <w:szCs w:val="20"/>
              </w:rPr>
              <w:t>Hz</w:t>
            </w:r>
            <w:proofErr w:type="spellEnd"/>
            <w:r w:rsidRPr="00A604E3">
              <w:rPr>
                <w:rFonts w:ascii="Arial" w:hAnsi="Arial" w:cs="Arial"/>
                <w:sz w:val="20"/>
                <w:szCs w:val="20"/>
              </w:rPr>
              <w:t xml:space="preserve">, wyposażone w odpowiednią wtyczkę. </w:t>
            </w:r>
          </w:p>
          <w:p w14:paraId="6BA4FF9D" w14:textId="74C20E2E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Kabel zasilający co najmniej 5 m długości.</w:t>
            </w:r>
          </w:p>
          <w:p w14:paraId="33EF276E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Min. 4 gniazda elektryczne.</w:t>
            </w:r>
          </w:p>
          <w:p w14:paraId="78C86CB7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Min. 3 szuflady na akcesoria.</w:t>
            </w:r>
          </w:p>
          <w:p w14:paraId="3BFFACCE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Centralny hamulec.</w:t>
            </w:r>
          </w:p>
          <w:p w14:paraId="5A952C22" w14:textId="64AF92F4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Precyzyjne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elektroniczne przepływomierze tlenu, podtlenku azotu i powietrza.</w:t>
            </w:r>
          </w:p>
          <w:p w14:paraId="27CAF144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Aparat powinien być odpowiedni do znieczuleń na niskich i minimalnych przepływach.</w:t>
            </w:r>
          </w:p>
          <w:p w14:paraId="2F967A2C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Kompensacja podatności układu oddechowego.</w:t>
            </w:r>
          </w:p>
          <w:p w14:paraId="3AD9B3DD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Wbudowany przepływomierz tlenu, niezależny od układu okrężnego, z regulowanym przepływem tlenu minimum do 10 l/min.</w:t>
            </w:r>
          </w:p>
          <w:p w14:paraId="4CD602DF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Kompensacja dopływu świeżego gazu.</w:t>
            </w:r>
          </w:p>
          <w:p w14:paraId="4938F9D5" w14:textId="2C65DC33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A604E3">
              <w:rPr>
                <w:rFonts w:ascii="Arial" w:hAnsi="Arial" w:cs="Arial"/>
                <w:sz w:val="20"/>
                <w:szCs w:val="20"/>
              </w:rPr>
              <w:t>budowany respirator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 parownik powinny być tego samego producenta.</w:t>
            </w:r>
          </w:p>
          <w:p w14:paraId="71F3E15C" w14:textId="1806823B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Zasilanie z wewnętrznego akumulatora na min.120 min.</w:t>
            </w:r>
          </w:p>
          <w:p w14:paraId="34198846" w14:textId="7ABFF984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Możliwość podłączenia tlenu, powietrza oraz podtlenku azotu z instalacji centralnej.</w:t>
            </w:r>
          </w:p>
          <w:p w14:paraId="21B359F7" w14:textId="642B3553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Możliwość dostarczania gazów z butli – z oznakowaniem wejść dla tlenu, N2O - po jednym dla każdego. </w:t>
            </w:r>
          </w:p>
          <w:p w14:paraId="788F2B13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Aparat wyposażony w elektronicznie sterowany mieszalnik świeżych gazów. </w:t>
            </w:r>
          </w:p>
          <w:p w14:paraId="4D01F42D" w14:textId="423E1EAA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Możliwość wyboru gazu oraz przełączania się między preferowanym przez użytkownika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(O2/N2O lub O2/Powietrze).</w:t>
            </w:r>
          </w:p>
          <w:p w14:paraId="5F0134FE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lastRenderedPageBreak/>
              <w:t>Wirtualne przepływomierze z podwójnym manometrem dla każdego gazu na ekranie parametrów wentylacji.</w:t>
            </w:r>
          </w:p>
          <w:p w14:paraId="513CFE76" w14:textId="26EF5F5C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Dodatkowy przepływomierz kontrolny na wypadek awarii elektronicznej.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Funkcjonalność ta powinna oferować gotowość do użycia przy minimalnym przepływie do 500 ml świeżego gazu.</w:t>
            </w:r>
          </w:p>
          <w:p w14:paraId="5100DA1B" w14:textId="68A99BA0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Bypass tlenowy pozwalający na przepływ w zakresie 25–75 l/min.</w:t>
            </w:r>
          </w:p>
          <w:p w14:paraId="28BC14BA" w14:textId="1F908A42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W przypadku awarii zasilania i akumulatora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 ręczna wentylacja, dostarczanie gazu i środka </w:t>
            </w:r>
            <w:r>
              <w:rPr>
                <w:rFonts w:ascii="Arial" w:hAnsi="Arial" w:cs="Arial"/>
                <w:sz w:val="20"/>
                <w:szCs w:val="20"/>
              </w:rPr>
              <w:t>anestetycznego.</w:t>
            </w:r>
          </w:p>
          <w:p w14:paraId="45188A79" w14:textId="0B84F931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Zintegrowane, niezależne wyjście O2 do terapii tlenowej z oddzielnym przepływomierzem - dostarczające tlen </w:t>
            </w:r>
            <w:r>
              <w:rPr>
                <w:rFonts w:ascii="Arial" w:hAnsi="Arial" w:cs="Arial"/>
                <w:sz w:val="20"/>
                <w:szCs w:val="20"/>
              </w:rPr>
              <w:t>w z</w:t>
            </w:r>
            <w:r w:rsidR="00EB1588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kresie minimum 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280–600 </w:t>
            </w:r>
            <w:proofErr w:type="spellStart"/>
            <w:r w:rsidRPr="00A604E3">
              <w:rPr>
                <w:rFonts w:ascii="Arial" w:hAnsi="Arial" w:cs="Arial"/>
                <w:sz w:val="20"/>
                <w:szCs w:val="20"/>
              </w:rPr>
              <w:t>kPa</w:t>
            </w:r>
            <w:proofErr w:type="spellEnd"/>
            <w:r w:rsidRPr="00A604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98529EF" w14:textId="55C28639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Parownik na wyposażeniu w standardzie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A604E3">
              <w:rPr>
                <w:rFonts w:ascii="Arial" w:hAnsi="Arial" w:cs="Arial"/>
                <w:sz w:val="20"/>
                <w:szCs w:val="20"/>
              </w:rPr>
              <w:t>electatec</w:t>
            </w:r>
            <w:proofErr w:type="spellEnd"/>
            <w:r w:rsidRPr="00A604E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A604E3">
              <w:rPr>
                <w:rFonts w:ascii="Arial" w:hAnsi="Arial" w:cs="Arial"/>
                <w:sz w:val="20"/>
                <w:szCs w:val="20"/>
              </w:rPr>
              <w:t>nterlock</w:t>
            </w:r>
            <w:proofErr w:type="spellEnd"/>
            <w:r w:rsidRPr="00A604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61B9055" w14:textId="03B62F63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Możliwość użycia parownika do</w:t>
            </w:r>
            <w:r w:rsidR="00EB158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604E3">
              <w:rPr>
                <w:rFonts w:ascii="Arial" w:hAnsi="Arial" w:cs="Arial"/>
                <w:sz w:val="20"/>
                <w:szCs w:val="20"/>
              </w:rPr>
              <w:t>sewofluranu</w:t>
            </w:r>
            <w:proofErr w:type="spellEnd"/>
            <w:r w:rsidRPr="00A604E3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604E3">
              <w:rPr>
                <w:rFonts w:ascii="Arial" w:hAnsi="Arial" w:cs="Arial"/>
                <w:sz w:val="20"/>
                <w:szCs w:val="20"/>
              </w:rPr>
              <w:t>izofluranu</w:t>
            </w:r>
            <w:proofErr w:type="spellEnd"/>
            <w:r w:rsidRPr="00A604E3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A7CF16F" w14:textId="3E8AFEB8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Urządzenie powinno mieć możliwość zamontowania dwóch parowników typu szybki montażu w celu łatwej wymiany. </w:t>
            </w:r>
          </w:p>
          <w:p w14:paraId="36470006" w14:textId="625AC0B2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Aparat wyposażony w kompensację ciśnienia/przepływu.</w:t>
            </w:r>
          </w:p>
          <w:p w14:paraId="5CD8B1B5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Oświetlenie blatu/powierzchni roboczej.</w:t>
            </w:r>
          </w:p>
          <w:p w14:paraId="2BAA74B1" w14:textId="616FB71D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Układ oddechowy</w:t>
            </w:r>
            <w:r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Pr="00A604E3">
              <w:rPr>
                <w:rFonts w:ascii="Arial" w:hAnsi="Arial" w:cs="Arial"/>
                <w:sz w:val="20"/>
                <w:szCs w:val="20"/>
              </w:rPr>
              <w:t>krężny, półzamknięt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A604E3">
              <w:rPr>
                <w:rFonts w:ascii="Arial" w:hAnsi="Arial" w:cs="Arial"/>
                <w:sz w:val="20"/>
                <w:szCs w:val="20"/>
              </w:rPr>
              <w:t>z pochłaniaczem o pojemności do 1,5 l.</w:t>
            </w:r>
          </w:p>
          <w:p w14:paraId="77EEE63D" w14:textId="5697FBA1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Zastawka APL – zakres: od 0 do 70 </w:t>
            </w:r>
            <w:proofErr w:type="spellStart"/>
            <w:r w:rsidRPr="00A604E3">
              <w:rPr>
                <w:rFonts w:ascii="Arial" w:hAnsi="Arial" w:cs="Arial"/>
                <w:sz w:val="20"/>
                <w:szCs w:val="20"/>
              </w:rPr>
              <w:t>mbar</w:t>
            </w:r>
            <w:proofErr w:type="spellEnd"/>
            <w:r w:rsidRPr="00A604E3">
              <w:rPr>
                <w:rFonts w:ascii="Arial" w:hAnsi="Arial" w:cs="Arial"/>
                <w:sz w:val="20"/>
                <w:szCs w:val="20"/>
              </w:rPr>
              <w:t xml:space="preserve"> z funkcją szybkiego uwalniania ciśnienia.</w:t>
            </w:r>
          </w:p>
          <w:p w14:paraId="5C6ED31B" w14:textId="73D6D562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Możliwość zmiany wentylacji spontanicznej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na wentylację ręczną za pomocą przycisku mechanicznego.</w:t>
            </w:r>
          </w:p>
          <w:p w14:paraId="5CBD1486" w14:textId="77777777" w:rsid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Aparat przeprowadza testy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szczelności i podatności systemu.</w:t>
            </w:r>
          </w:p>
          <w:p w14:paraId="535F3F19" w14:textId="41EC998D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Wszystkie materiały mające kontakt z wydychanymi gazami pacjenta nadają się do sterylizacji w autoklawie, z wyjątkiem mechanicznego manometru i czujnika O2.</w:t>
            </w:r>
          </w:p>
          <w:p w14:paraId="5C81709C" w14:textId="02CEC54A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Podgrzewany układ oddechowy</w:t>
            </w:r>
            <w:r w:rsidR="00EB15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w zakresie: min. 32-40°C.</w:t>
            </w:r>
          </w:p>
          <w:p w14:paraId="1B869AA0" w14:textId="399EFF1C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Pochłaniacz dwutlenku węgla z możliwością rozłączania w trakcie operacji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z funkcją BYPASS. </w:t>
            </w:r>
          </w:p>
          <w:p w14:paraId="4AB6B1EE" w14:textId="5CEF662C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Urządzenie powinno mieć zewnętrzne wyjście świeżego gazu (ACGO) do podłączenia obwodu </w:t>
            </w:r>
            <w:proofErr w:type="spellStart"/>
            <w:r w:rsidRPr="00A604E3">
              <w:rPr>
                <w:rFonts w:ascii="Arial" w:hAnsi="Arial" w:cs="Arial"/>
                <w:sz w:val="20"/>
                <w:szCs w:val="20"/>
              </w:rPr>
              <w:t>Magilla</w:t>
            </w:r>
            <w:proofErr w:type="spellEnd"/>
            <w:r w:rsidRPr="00A604E3">
              <w:rPr>
                <w:rFonts w:ascii="Arial" w:hAnsi="Arial" w:cs="Arial"/>
                <w:sz w:val="20"/>
                <w:szCs w:val="20"/>
              </w:rPr>
              <w:t xml:space="preserve"> lub </w:t>
            </w:r>
            <w:proofErr w:type="spellStart"/>
            <w:r w:rsidRPr="00A604E3">
              <w:rPr>
                <w:rFonts w:ascii="Arial" w:hAnsi="Arial" w:cs="Arial"/>
                <w:sz w:val="20"/>
                <w:szCs w:val="20"/>
              </w:rPr>
              <w:t>Baina</w:t>
            </w:r>
            <w:proofErr w:type="spellEnd"/>
            <w:r w:rsidRPr="00A604E3">
              <w:rPr>
                <w:rFonts w:ascii="Arial" w:hAnsi="Arial" w:cs="Arial"/>
                <w:sz w:val="20"/>
                <w:szCs w:val="20"/>
              </w:rPr>
              <w:t xml:space="preserve"> (opcjonalnie).</w:t>
            </w:r>
          </w:p>
          <w:p w14:paraId="38FBFD50" w14:textId="22299206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Aparat posiadający wbudowany respirator z napędem pneumatycznym i sterowaniem elektronicznym.</w:t>
            </w:r>
          </w:p>
          <w:p w14:paraId="2BB32894" w14:textId="14B9421A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Miech respiratora niewymagający zmiany w trybach pracy dorosły/niemowlę.</w:t>
            </w:r>
          </w:p>
          <w:p w14:paraId="132872D6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Tryb IPPV</w:t>
            </w:r>
          </w:p>
          <w:p w14:paraId="11CA30A5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Tryb kontrolowany objętością (VCV)</w:t>
            </w:r>
          </w:p>
          <w:p w14:paraId="14B8E690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Tryb kontrolowany ciśnieniowo (PCV)</w:t>
            </w:r>
          </w:p>
          <w:p w14:paraId="1471D3C5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Kontrola ciśnienia, gwarantowana objętość (PCV-VG).</w:t>
            </w:r>
          </w:p>
          <w:p w14:paraId="6DD5DB8B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Synchronizowana przerywana wentylacja obowiązkowa (SIMV-VC i SIMV-PC).</w:t>
            </w:r>
          </w:p>
          <w:p w14:paraId="40545F6E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Wentylacja dwupoziomowa (BIVENT).</w:t>
            </w:r>
          </w:p>
          <w:p w14:paraId="799167A5" w14:textId="273A5D95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lastRenderedPageBreak/>
              <w:t>Wentylacja z uwolnieniem ciśnienia w drogach oddechowych (APRV).</w:t>
            </w:r>
          </w:p>
          <w:p w14:paraId="3766C4E1" w14:textId="34AE16C4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Wspomaganie ciśnieniowe z bezdechem (PS)/CPAP.</w:t>
            </w:r>
          </w:p>
          <w:p w14:paraId="7C9BAFEB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Praca w trybie ręcznym.</w:t>
            </w:r>
          </w:p>
          <w:p w14:paraId="7BB8D5CF" w14:textId="3D8512BD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Objętość oddechowa</w:t>
            </w:r>
            <w:r>
              <w:rPr>
                <w:rFonts w:ascii="Arial" w:hAnsi="Arial" w:cs="Arial"/>
                <w:sz w:val="20"/>
                <w:szCs w:val="20"/>
              </w:rPr>
              <w:t xml:space="preserve"> w zakresie co najmniej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 10 ml -1500 ml.</w:t>
            </w:r>
          </w:p>
          <w:p w14:paraId="7CEF67BF" w14:textId="2677763E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Elektroniczne PEEP</w:t>
            </w:r>
            <w:r>
              <w:rPr>
                <w:rFonts w:ascii="Arial" w:hAnsi="Arial" w:cs="Arial"/>
                <w:sz w:val="20"/>
                <w:szCs w:val="20"/>
              </w:rPr>
              <w:t xml:space="preserve"> w trybach co najmniej 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Fonts w:ascii="Arial" w:hAnsi="Arial" w:cs="Arial"/>
                <w:sz w:val="20"/>
                <w:szCs w:val="20"/>
              </w:rPr>
              <w:t>yłączony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, 3 do 50 cmH2O. </w:t>
            </w:r>
          </w:p>
          <w:p w14:paraId="076C0CD7" w14:textId="0E78F514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Częstotliwość oddechu: od 4 do 99.</w:t>
            </w:r>
          </w:p>
          <w:p w14:paraId="573550B9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Stosunek I:E: od 4:1 do 1:8</w:t>
            </w:r>
          </w:p>
          <w:p w14:paraId="3366A106" w14:textId="59D42F1F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Zakres ciśnienia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minimum </w:t>
            </w:r>
            <w:r w:rsidRPr="00A604E3">
              <w:rPr>
                <w:rFonts w:ascii="Arial" w:hAnsi="Arial" w:cs="Arial"/>
                <w:sz w:val="20"/>
                <w:szCs w:val="20"/>
              </w:rPr>
              <w:t>od 5 do 70 cmH2O</w:t>
            </w:r>
          </w:p>
          <w:p w14:paraId="38514240" w14:textId="2E8655A8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Zakres czasu narastania wdechu (</w:t>
            </w:r>
            <w:proofErr w:type="spellStart"/>
            <w:r w:rsidRPr="00A604E3">
              <w:rPr>
                <w:rFonts w:ascii="Arial" w:hAnsi="Arial" w:cs="Arial"/>
                <w:sz w:val="20"/>
                <w:szCs w:val="20"/>
              </w:rPr>
              <w:t>Tslope</w:t>
            </w:r>
            <w:proofErr w:type="spellEnd"/>
            <w:r w:rsidRPr="00A604E3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od 0 do 2 s.</w:t>
            </w:r>
          </w:p>
          <w:p w14:paraId="37429F89" w14:textId="4E933A63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Narzędzie pętli statycznej PV, pomaga w indywidualnym wyliczaniu PEEP.</w:t>
            </w:r>
          </w:p>
          <w:p w14:paraId="0ADA38F9" w14:textId="0809F4DB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Dwuetapowy automatyczny manewr rekrutacji pęcherzyków płucnych: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stopniowany PEEP lub z wykorzystaniem przytrzymania na wdechu.</w:t>
            </w:r>
          </w:p>
          <w:p w14:paraId="70C86E83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Dotykowy wyświetlacz, ekran o przekątnej co najmniej 15 cali. </w:t>
            </w:r>
          </w:p>
          <w:p w14:paraId="5444916C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Ekran może być zamontowany zarówno na korpusie aparatu oraz wychodzić poza jego obręb.</w:t>
            </w:r>
          </w:p>
          <w:p w14:paraId="66ABCE7D" w14:textId="77777777" w:rsid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Monitorowanie i wyświetlanie </w:t>
            </w:r>
            <w:r>
              <w:rPr>
                <w:rFonts w:ascii="Arial" w:hAnsi="Arial" w:cs="Arial"/>
                <w:sz w:val="20"/>
                <w:szCs w:val="20"/>
              </w:rPr>
              <w:t xml:space="preserve">co najmniej </w:t>
            </w:r>
            <w:r w:rsidRPr="00A604E3">
              <w:rPr>
                <w:rFonts w:ascii="Arial" w:hAnsi="Arial" w:cs="Arial"/>
                <w:sz w:val="20"/>
                <w:szCs w:val="20"/>
              </w:rPr>
              <w:t>następujących parametrów: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Objętość oddechowa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Objętość minutowa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PEEP, szczytowe i średnie oraz plateau ciśnienia w drogach oddechowych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Częstotliwość oddechów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Ciśnienie napędowe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Wskaźnik stresu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Wyświetlanie przebiegów:  V-T, F-T, P-T synchronicznie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Wyświetlanie pętli dla pętli ciśnienie-objętość, pętli ciśnienie-przepływ i pętli przepływ-objętość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z funkcją zachowania pętli wzorcowej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Monitorowanie FiO2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Możliwość monitorowanie EtCO2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Monitorowanie gazów anestetycznych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AUTO ID, Wyliczanie wartości MAC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604E3">
              <w:rPr>
                <w:rFonts w:ascii="Arial" w:hAnsi="Arial" w:cs="Arial"/>
                <w:sz w:val="20"/>
                <w:szCs w:val="20"/>
              </w:rPr>
              <w:t>Granice alarmów i alarmy</w:t>
            </w:r>
          </w:p>
          <w:p w14:paraId="15E7B541" w14:textId="2CD22C0E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Regulowane limity górne/dolne z alarmami  dźwiękowymi i wizualnymi dla następujących parametrów: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Objętość minutowa,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Ciśnienie w drogach oddechowych,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Stężenie tlenu wdechowego,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Alarm dźwiękowy awarii zasilania.</w:t>
            </w:r>
          </w:p>
          <w:p w14:paraId="06217703" w14:textId="049009EF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Respirator anestezjologiczny z pamięcią</w:t>
            </w:r>
            <w:r>
              <w:rPr>
                <w:rFonts w:ascii="Arial" w:hAnsi="Arial" w:cs="Arial"/>
                <w:sz w:val="20"/>
                <w:szCs w:val="20"/>
              </w:rPr>
              <w:t xml:space="preserve"> min.</w:t>
            </w:r>
            <w:r w:rsidRPr="00A604E3">
              <w:rPr>
                <w:rFonts w:ascii="Arial" w:hAnsi="Arial" w:cs="Arial"/>
                <w:sz w:val="20"/>
                <w:szCs w:val="20"/>
              </w:rPr>
              <w:t>: 240-godzinnych danych trendów i  72-godzinny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wykres parametrów monitorowania.</w:t>
            </w:r>
          </w:p>
          <w:p w14:paraId="38323B30" w14:textId="77777777" w:rsid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Zapis i przechowywanie min. 500 zdarzeń alarmowych.</w:t>
            </w:r>
          </w:p>
          <w:p w14:paraId="1380A0C9" w14:textId="10C4703B" w:rsidR="00A604E3" w:rsidRPr="00344898" w:rsidRDefault="00A604E3" w:rsidP="00344898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W zestawie: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Węże zasilające do podłączenia gazów </w:t>
            </w:r>
            <w:r w:rsidRPr="00344898">
              <w:rPr>
                <w:rFonts w:ascii="Arial" w:hAnsi="Arial" w:cs="Arial"/>
                <w:sz w:val="20"/>
                <w:szCs w:val="20"/>
              </w:rPr>
              <w:t xml:space="preserve">z instalacji centralnej - oznaczone kolorami dla O2, N2O, powietrze, Parownik do </w:t>
            </w:r>
            <w:proofErr w:type="spellStart"/>
            <w:r w:rsidRPr="00344898">
              <w:rPr>
                <w:rFonts w:ascii="Arial" w:hAnsi="Arial" w:cs="Arial"/>
                <w:sz w:val="20"/>
                <w:szCs w:val="20"/>
              </w:rPr>
              <w:t>sewofluranu</w:t>
            </w:r>
            <w:proofErr w:type="spellEnd"/>
            <w:r w:rsidRPr="00344898">
              <w:rPr>
                <w:rFonts w:ascii="Arial" w:hAnsi="Arial" w:cs="Arial"/>
                <w:sz w:val="20"/>
                <w:szCs w:val="20"/>
              </w:rPr>
              <w:t xml:space="preserve">, Uchwyt mocujący pod kardiomonitor - standard VESA, Moduł gazowy: AG,etCO2, Obwód pacjenta jednorazowy </w:t>
            </w:r>
            <w:r w:rsidRPr="00344898">
              <w:rPr>
                <w:rFonts w:ascii="Arial" w:hAnsi="Arial" w:cs="Arial"/>
                <w:sz w:val="20"/>
                <w:szCs w:val="20"/>
              </w:rPr>
              <w:lastRenderedPageBreak/>
              <w:t>dla dorosłych i dzieci, Maska twarzowa – dla dorosłych i dzieci (opcjonalnie).</w:t>
            </w:r>
          </w:p>
          <w:p w14:paraId="79B0128C" w14:textId="52A6047B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k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omputer wraz oprogramowaniem dedykowanym do tworzenia elektronicznej dokumentacji z przebiegu znieczulenia. Komputer </w:t>
            </w:r>
            <w:proofErr w:type="spellStart"/>
            <w:r w:rsidRPr="00A604E3">
              <w:rPr>
                <w:rFonts w:ascii="Arial" w:hAnsi="Arial" w:cs="Arial"/>
                <w:sz w:val="20"/>
                <w:szCs w:val="20"/>
              </w:rPr>
              <w:t>A</w:t>
            </w:r>
            <w:r w:rsidR="00EB1588">
              <w:rPr>
                <w:rFonts w:ascii="Arial" w:hAnsi="Arial" w:cs="Arial"/>
                <w:sz w:val="20"/>
                <w:szCs w:val="20"/>
              </w:rPr>
              <w:t>ll</w:t>
            </w:r>
            <w:proofErr w:type="spellEnd"/>
            <w:r w:rsidR="00EB158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I</w:t>
            </w:r>
            <w:r w:rsidR="00EB1588">
              <w:rPr>
                <w:rFonts w:ascii="Arial" w:hAnsi="Arial" w:cs="Arial"/>
                <w:sz w:val="20"/>
                <w:szCs w:val="20"/>
              </w:rPr>
              <w:t xml:space="preserve">n </w:t>
            </w:r>
            <w:r w:rsidRPr="00A604E3">
              <w:rPr>
                <w:rFonts w:ascii="Arial" w:hAnsi="Arial" w:cs="Arial"/>
                <w:sz w:val="20"/>
                <w:szCs w:val="20"/>
              </w:rPr>
              <w:t>O</w:t>
            </w:r>
            <w:r w:rsidR="00EB1588">
              <w:rPr>
                <w:rFonts w:ascii="Arial" w:hAnsi="Arial" w:cs="Arial"/>
                <w:sz w:val="20"/>
                <w:szCs w:val="20"/>
              </w:rPr>
              <w:t>ne</w:t>
            </w:r>
            <w:r w:rsidRPr="00A604E3">
              <w:rPr>
                <w:rFonts w:ascii="Arial" w:hAnsi="Arial" w:cs="Arial"/>
                <w:sz w:val="20"/>
                <w:szCs w:val="20"/>
              </w:rPr>
              <w:t xml:space="preserve"> z ekranem dotykowym o przekątnej min. 22”, montowany na ruchomym ramieniu do korpusu aparatu do znieczulania.</w:t>
            </w:r>
          </w:p>
          <w:p w14:paraId="72C48E0D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 xml:space="preserve">Aplikacja zapewniająca automatyczny zapis parametrów życiowych oraz wentylacji z kardiomonitora oraz aparatu do znieczulania. </w:t>
            </w:r>
          </w:p>
          <w:p w14:paraId="798A7909" w14:textId="7777777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Możliwość oznaczania podanych leków, płynów, wykonanych transfuzji oraz wykonanych procedur.</w:t>
            </w:r>
          </w:p>
          <w:p w14:paraId="1B48EF02" w14:textId="6A1B84C7" w:rsidR="00A604E3" w:rsidRPr="00A604E3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Kalkulacja BMI, BSA oraz masy należnej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04E3">
              <w:rPr>
                <w:rFonts w:ascii="Arial" w:hAnsi="Arial" w:cs="Arial"/>
                <w:sz w:val="20"/>
                <w:szCs w:val="20"/>
              </w:rPr>
              <w:t>po wprowadzeniu danych pacjenta.</w:t>
            </w:r>
          </w:p>
          <w:p w14:paraId="30D5B31D" w14:textId="77777777" w:rsidR="008F42F1" w:rsidRDefault="00A604E3" w:rsidP="00A604E3">
            <w:pPr>
              <w:pStyle w:val="Bezodstpw"/>
              <w:numPr>
                <w:ilvl w:val="0"/>
                <w:numId w:val="2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04E3">
              <w:rPr>
                <w:rFonts w:ascii="Arial" w:hAnsi="Arial" w:cs="Arial"/>
                <w:sz w:val="20"/>
                <w:szCs w:val="20"/>
              </w:rPr>
              <w:t>Możliwość zapisu wygenerowanego dokumentu karty znieczulenia w formacie PDF z możliwością wydruku.</w:t>
            </w:r>
          </w:p>
          <w:p w14:paraId="1D6AB922" w14:textId="7BFFB7E9" w:rsidR="00F34E0C" w:rsidRPr="00F34E0C" w:rsidRDefault="00F34E0C" w:rsidP="00F34E0C">
            <w:pPr>
              <w:pStyle w:val="Akapitzlist"/>
              <w:numPr>
                <w:ilvl w:val="0"/>
                <w:numId w:val="25"/>
              </w:numPr>
              <w:shd w:val="clear" w:color="auto" w:fill="FFFFFF"/>
              <w:suppressAutoHyphens/>
              <w:spacing w:after="0" w:line="240" w:lineRule="auto"/>
              <w:ind w:left="425" w:hanging="42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Urządzenie posiada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dokument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dopuszczając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301DA">
              <w:rPr>
                <w:rFonts w:ascii="Arial" w:hAnsi="Arial" w:cs="Arial"/>
                <w:sz w:val="20"/>
                <w:szCs w:val="20"/>
              </w:rPr>
              <w:t xml:space="preserve"> do obrotu i stosowania w placówkach medycznych zgodnie z obowiązującą dyrektywą na podstawie ustawy z dnia 07.04.2022r wraz z tłumaczeniem w przypadku dokumentu w języku obcym: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002E">
              <w:rPr>
                <w:rFonts w:ascii="Arial" w:hAnsi="Arial" w:cs="Arial"/>
                <w:sz w:val="20"/>
                <w:szCs w:val="20"/>
              </w:rPr>
              <w:t>deklaracja/e zgodności wystawiona przez producenta,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002E">
              <w:rPr>
                <w:rFonts w:ascii="Arial" w:hAnsi="Arial" w:cs="Arial"/>
                <w:sz w:val="20"/>
                <w:szCs w:val="20"/>
              </w:rPr>
              <w:t>certyfikat/y zgodności (wydany przez jednostkę notyfikowaną - o ile jest wymagany),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1002E">
              <w:rPr>
                <w:rFonts w:ascii="Arial" w:hAnsi="Arial" w:cs="Arial"/>
                <w:sz w:val="20"/>
                <w:szCs w:val="20"/>
              </w:rPr>
              <w:t>dokument potwierdzający, że oferowane wyroby medyczne zostały zgłoszone do Rejestru Produktów Leczniczych, Wyrobów Medycznych i Produktów Biobójczych, podmiotu odpowiedzialnego za ich wprowadzenie do obrotu i używania zgodnie z ustawą o wyrobach medycznych z dnia 07.04.2022 r. (</w:t>
            </w:r>
            <w:proofErr w:type="spellStart"/>
            <w:r w:rsidRPr="00D1002E">
              <w:rPr>
                <w:rFonts w:ascii="Arial" w:hAnsi="Arial" w:cs="Arial"/>
                <w:sz w:val="20"/>
                <w:szCs w:val="20"/>
              </w:rPr>
              <w:t>Dz.U.z</w:t>
            </w:r>
            <w:proofErr w:type="spellEnd"/>
            <w:r w:rsidRPr="00D1002E">
              <w:rPr>
                <w:rFonts w:ascii="Arial" w:hAnsi="Arial" w:cs="Arial"/>
                <w:sz w:val="20"/>
                <w:szCs w:val="20"/>
              </w:rPr>
              <w:t xml:space="preserve"> 2023 r. poz. 1938 ) – jeśli dotyczy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224D0E04" w14:textId="77777777" w:rsidR="008F42F1" w:rsidRPr="003A0319" w:rsidRDefault="008F42F1" w:rsidP="008F42F1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11F7FEE" w14:textId="45983A41" w:rsidR="008F42F1" w:rsidRDefault="008F42F1" w:rsidP="008F42F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Sprzęt 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charakteryz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uje </w:t>
            </w:r>
            <w:r w:rsidR="00162317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</w:t>
            </w:r>
            <w:r w:rsidRPr="009E21A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ię  następującymi parametrami:</w:t>
            </w:r>
          </w:p>
          <w:p w14:paraId="307B8416" w14:textId="77777777" w:rsidR="008F42F1" w:rsidRPr="00AB464F" w:rsidRDefault="008F42F1" w:rsidP="008F42F1">
            <w:pPr>
              <w:shd w:val="clear" w:color="auto" w:fill="FFFFFF"/>
              <w:suppressAutoHyphens/>
              <w:spacing w:after="0" w:line="240" w:lineRule="auto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D87036F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0F9B6439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5760A4F4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…………………………………..</w:t>
            </w:r>
          </w:p>
          <w:p w14:paraId="31A4F65A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08BA46D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………………………………….</w:t>
            </w:r>
          </w:p>
          <w:p w14:paraId="282FB940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49E282F3" w14:textId="77777777" w:rsidR="008F42F1" w:rsidRPr="003A0319" w:rsidRDefault="008F42F1" w:rsidP="008F42F1">
            <w:pPr>
              <w:numPr>
                <w:ilvl w:val="0"/>
                <w:numId w:val="3"/>
              </w:numPr>
              <w:suppressAutoHyphens/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……………………………………</w:t>
            </w:r>
          </w:p>
          <w:p w14:paraId="11C66EAF" w14:textId="77777777" w:rsidR="008F42F1" w:rsidRPr="003A0319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490F137" w14:textId="77777777" w:rsidR="008F42F1" w:rsidRDefault="008F42F1" w:rsidP="008F42F1">
            <w:pPr>
              <w:spacing w:after="0" w:line="240" w:lineRule="auto"/>
              <w:ind w:left="649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A0319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</w:t>
            </w:r>
          </w:p>
        </w:tc>
      </w:tr>
      <w:tr w:rsidR="008F42F1" w14:paraId="1193F93B" w14:textId="77777777" w:rsidTr="00EE4D05">
        <w:trPr>
          <w:trHeight w:val="526"/>
        </w:trPr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E6986A" w14:textId="77777777" w:rsidR="008F42F1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2.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  <w:vAlign w:val="center"/>
          </w:tcPr>
          <w:p w14:paraId="4D72092D" w14:textId="63204E28" w:rsidR="008F42F1" w:rsidRPr="00C71603" w:rsidRDefault="008F42F1" w:rsidP="008F42F1">
            <w:pPr>
              <w:widowControl w:val="0"/>
              <w:spacing w:after="0" w:line="240" w:lineRule="auto"/>
              <w:ind w:left="370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406074">
              <w:rPr>
                <w:rFonts w:ascii="Arial" w:hAnsi="Arial" w:cs="Arial"/>
                <w:sz w:val="18"/>
                <w:szCs w:val="18"/>
              </w:rPr>
              <w:t xml:space="preserve">Termin dostawy: </w:t>
            </w:r>
            <w:r w:rsidR="0034489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tygodni od dnia podpisania umowy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  <w:vAlign w:val="center"/>
          </w:tcPr>
          <w:p w14:paraId="2AD6E821" w14:textId="77777777" w:rsidR="008F42F1" w:rsidRPr="00A270E1" w:rsidRDefault="008F42F1" w:rsidP="008F42F1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    </w:t>
            </w:r>
            <w:r w:rsidRPr="0069554B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Termin dostawy: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270E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8F42F1" w14:paraId="7360DC88" w14:textId="77777777" w:rsidTr="00EE4D05">
        <w:tc>
          <w:tcPr>
            <w:tcW w:w="64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4CD0B98" w14:textId="77777777" w:rsidR="008F42F1" w:rsidRDefault="008F42F1" w:rsidP="008F42F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257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</w:tcBorders>
            <w:shd w:val="clear" w:color="auto" w:fill="auto"/>
          </w:tcPr>
          <w:p w14:paraId="7942CB23" w14:textId="77777777" w:rsidR="008F42F1" w:rsidRPr="0023138F" w:rsidRDefault="008F42F1" w:rsidP="008F42F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</w:t>
            </w:r>
            <w:r w:rsidRPr="0023138F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nne wymagania:</w:t>
            </w:r>
          </w:p>
          <w:p w14:paraId="74A81462" w14:textId="21ABAF9B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23138F">
              <w:rPr>
                <w:rFonts w:ascii="Arial" w:hAnsi="Arial"/>
                <w:color w:val="000000"/>
                <w:szCs w:val="18"/>
              </w:rPr>
              <w:t>Gwarancja na urządzenie co najmniej</w:t>
            </w:r>
            <w:r w:rsidRPr="0023138F">
              <w:rPr>
                <w:rStyle w:val="Uwydatnienie"/>
                <w:rFonts w:ascii="Arial" w:hAnsi="Arial"/>
                <w:szCs w:val="18"/>
              </w:rPr>
              <w:t xml:space="preserve"> </w:t>
            </w:r>
            <w:r>
              <w:rPr>
                <w:rStyle w:val="Uwydatnienie"/>
                <w:rFonts w:ascii="Arial" w:hAnsi="Arial"/>
                <w:color w:val="auto"/>
                <w:szCs w:val="18"/>
              </w:rPr>
              <w:t>24</w:t>
            </w:r>
            <w:r w:rsidRPr="00D0017A">
              <w:rPr>
                <w:rStyle w:val="Uwydatnienie"/>
                <w:rFonts w:ascii="Arial" w:hAnsi="Arial"/>
                <w:b w:val="0"/>
                <w:szCs w:val="18"/>
                <w:highlight w:val="yellow"/>
              </w:rPr>
              <w:t xml:space="preserve"> </w:t>
            </w:r>
            <w:r w:rsidRPr="00A0748E">
              <w:rPr>
                <w:rFonts w:ascii="Arial" w:hAnsi="Arial"/>
                <w:b/>
                <w:color w:val="000000"/>
                <w:szCs w:val="18"/>
              </w:rPr>
              <w:t>miesi</w:t>
            </w:r>
            <w:r>
              <w:rPr>
                <w:rFonts w:ascii="Arial" w:hAnsi="Arial"/>
                <w:b/>
                <w:color w:val="000000"/>
                <w:szCs w:val="18"/>
              </w:rPr>
              <w:t>ące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oraz serwis gwarancyjny</w:t>
            </w:r>
            <w:r>
              <w:rPr>
                <w:rFonts w:ascii="Arial" w:hAnsi="Arial"/>
                <w:color w:val="000000"/>
                <w:szCs w:val="18"/>
              </w:rPr>
              <w:t>.</w:t>
            </w:r>
            <w:r w:rsidRPr="0023138F"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5465F3">
              <w:rPr>
                <w:rFonts w:ascii="Arial" w:hAnsi="Arial"/>
                <w:color w:val="000000"/>
                <w:szCs w:val="18"/>
              </w:rPr>
              <w:t>2 awarie sprzętu w okresie gwarancyjnym skutkują wymianą niesprawnego modułu na now</w:t>
            </w:r>
            <w:r>
              <w:rPr>
                <w:rFonts w:ascii="Arial" w:hAnsi="Arial"/>
                <w:color w:val="000000"/>
                <w:szCs w:val="18"/>
              </w:rPr>
              <w:t>y</w:t>
            </w:r>
          </w:p>
          <w:p w14:paraId="536C5585" w14:textId="23E6E9AB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 xml:space="preserve">Instrukcja obsługi w języku angielskim lub polskim, opisująca instalację oraz obsługę </w:t>
            </w:r>
            <w:r w:rsidR="00433C28">
              <w:rPr>
                <w:rFonts w:ascii="Arial" w:hAnsi="Arial"/>
                <w:color w:val="000000"/>
                <w:szCs w:val="18"/>
              </w:rPr>
              <w:t>symulatora</w:t>
            </w:r>
            <w:r w:rsidRPr="005465F3">
              <w:rPr>
                <w:rFonts w:ascii="Arial" w:hAnsi="Arial"/>
                <w:color w:val="000000"/>
                <w:szCs w:val="18"/>
              </w:rPr>
              <w:t>.</w:t>
            </w:r>
          </w:p>
          <w:p w14:paraId="5B059DBC" w14:textId="77777777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>Reakcja serwisowa na zgłaszaną telefonicznie lub mailowo usterkę – 24 godziny licząc od poniedziałki do piątku z wyłączeniem dni ustawowo wolnych</w:t>
            </w:r>
          </w:p>
          <w:p w14:paraId="74346BC2" w14:textId="325CBFEE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 xml:space="preserve">W przypadku niemożności usunięciu usterki w czasie krótszym niż 10 dni roboczych zapewnienie tożsamego </w:t>
            </w:r>
            <w:r w:rsidR="00A604E3">
              <w:rPr>
                <w:rFonts w:ascii="Arial" w:hAnsi="Arial"/>
                <w:color w:val="000000"/>
                <w:szCs w:val="18"/>
              </w:rPr>
              <w:t>aparatu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 zastępczego.</w:t>
            </w:r>
          </w:p>
          <w:p w14:paraId="4703AE7A" w14:textId="31E66083" w:rsidR="008F42F1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color w:val="000000"/>
                <w:szCs w:val="18"/>
              </w:rPr>
              <w:t>Dostawca powinien przeprowadzić instruktaż       z obsługi dostarczone</w:t>
            </w:r>
            <w:r>
              <w:rPr>
                <w:rFonts w:ascii="Arial" w:hAnsi="Arial"/>
                <w:color w:val="000000"/>
                <w:szCs w:val="18"/>
              </w:rPr>
              <w:t xml:space="preserve">go </w:t>
            </w:r>
            <w:r w:rsidR="00A604E3">
              <w:rPr>
                <w:rFonts w:ascii="Arial" w:hAnsi="Arial"/>
                <w:color w:val="000000"/>
                <w:szCs w:val="18"/>
              </w:rPr>
              <w:t>sprzętu</w:t>
            </w:r>
            <w:r>
              <w:rPr>
                <w:rFonts w:ascii="Arial" w:hAnsi="Arial"/>
                <w:color w:val="000000"/>
                <w:szCs w:val="18"/>
              </w:rPr>
              <w:t xml:space="preserve"> 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w języku polskim dla minimum </w:t>
            </w:r>
            <w:r w:rsidR="00A604E3">
              <w:rPr>
                <w:rFonts w:ascii="Arial" w:hAnsi="Arial"/>
                <w:b/>
                <w:color w:val="000000"/>
                <w:szCs w:val="18"/>
              </w:rPr>
              <w:t>3</w:t>
            </w:r>
            <w:r w:rsidRPr="005465F3">
              <w:rPr>
                <w:rFonts w:ascii="Arial" w:hAnsi="Arial"/>
                <w:b/>
                <w:color w:val="000000"/>
                <w:szCs w:val="18"/>
              </w:rPr>
              <w:t xml:space="preserve"> osób</w:t>
            </w:r>
            <w:r w:rsidRPr="005465F3">
              <w:rPr>
                <w:rFonts w:ascii="Arial" w:hAnsi="Arial"/>
                <w:color w:val="000000"/>
                <w:szCs w:val="18"/>
              </w:rPr>
              <w:t xml:space="preserve"> w siedzibie Zamawiającego</w:t>
            </w:r>
          </w:p>
          <w:p w14:paraId="55056D09" w14:textId="4F5CFC21" w:rsidR="008F42F1" w:rsidRPr="005465F3" w:rsidRDefault="008F42F1" w:rsidP="008F42F1">
            <w:pPr>
              <w:pStyle w:val="Tekstpodstawowy31"/>
              <w:numPr>
                <w:ilvl w:val="1"/>
                <w:numId w:val="11"/>
              </w:numPr>
              <w:spacing w:after="0" w:line="240" w:lineRule="auto"/>
              <w:ind w:left="414"/>
              <w:jc w:val="both"/>
              <w:rPr>
                <w:rFonts w:ascii="Arial" w:hAnsi="Arial"/>
                <w:color w:val="000000"/>
                <w:szCs w:val="18"/>
              </w:rPr>
            </w:pPr>
            <w:r w:rsidRPr="005465F3">
              <w:rPr>
                <w:rFonts w:ascii="Arial" w:hAnsi="Arial"/>
                <w:szCs w:val="18"/>
              </w:rPr>
              <w:t>D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t xml:space="preserve">ostarczone urządzenie musi posiadać znak bezpieczeństwa CE, a także spełniać 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lastRenderedPageBreak/>
              <w:t>wymagania bhp i ppoż. określon</w:t>
            </w:r>
            <w:r>
              <w:rPr>
                <w:rFonts w:ascii="Arial" w:hAnsi="Arial"/>
                <w:color w:val="000000"/>
                <w:szCs w:val="18"/>
                <w:lang w:eastAsia="pl-PL"/>
              </w:rPr>
              <w:t>e</w:t>
            </w:r>
            <w:r w:rsidRPr="005465F3">
              <w:rPr>
                <w:rFonts w:ascii="Arial" w:hAnsi="Arial"/>
                <w:color w:val="000000"/>
                <w:szCs w:val="18"/>
                <w:lang w:eastAsia="pl-PL"/>
              </w:rPr>
              <w:t xml:space="preserve"> w przepisach dla tego typu urządzeń.</w:t>
            </w:r>
          </w:p>
        </w:tc>
        <w:tc>
          <w:tcPr>
            <w:tcW w:w="4335" w:type="dxa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4C34CFB4" w14:textId="77777777" w:rsidR="008F42F1" w:rsidRDefault="008F42F1" w:rsidP="008F42F1">
            <w:pPr>
              <w:suppressAutoHyphens/>
              <w:snapToGrid w:val="0"/>
              <w:spacing w:after="0" w:line="276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    </w:t>
            </w:r>
            <w:r w:rsidRPr="00A270E1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Inne wymagania:</w:t>
            </w:r>
          </w:p>
          <w:p w14:paraId="211119A3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2811559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0E21E1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5369746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60670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41BE64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0231FC04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29DD854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C80F52C" w14:textId="77777777" w:rsidR="008F42F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………………………………..</w:t>
            </w:r>
          </w:p>
          <w:p w14:paraId="4A4A5D9E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21F65EE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3A46C7D" w14:textId="77777777" w:rsidR="008F42F1" w:rsidRDefault="008F42F1" w:rsidP="008F42F1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E2A856" w14:textId="77777777" w:rsidR="008F42F1" w:rsidRPr="00A270E1" w:rsidRDefault="008F42F1" w:rsidP="008F42F1">
            <w:pPr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ind w:hanging="1217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……………………………….</w:t>
            </w:r>
          </w:p>
        </w:tc>
      </w:tr>
      <w:tr w:rsidR="008F42F1" w14:paraId="26124337" w14:textId="77777777" w:rsidTr="00EE4D05">
        <w:trPr>
          <w:trHeight w:val="660"/>
        </w:trPr>
        <w:tc>
          <w:tcPr>
            <w:tcW w:w="9237" w:type="dxa"/>
            <w:gridSpan w:val="3"/>
            <w:tcBorders>
              <w:top w:val="thickThinLargeGap" w:sz="6" w:space="0" w:color="000000"/>
              <w:left w:val="thickThinLargeGap" w:sz="6" w:space="0" w:color="000000"/>
              <w:bottom w:val="thickThinLargeGap" w:sz="6" w:space="0" w:color="000000"/>
              <w:right w:val="thickThinLargeGap" w:sz="6" w:space="0" w:color="000000"/>
            </w:tcBorders>
            <w:shd w:val="clear" w:color="auto" w:fill="auto"/>
          </w:tcPr>
          <w:p w14:paraId="65F93FD2" w14:textId="77777777" w:rsidR="008F42F1" w:rsidRDefault="008F42F1" w:rsidP="008F42F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Nazwa, typ, model i producent oferowanego urządzenia (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wypełnia Wykonawca / Oferent)</w:t>
            </w:r>
          </w:p>
        </w:tc>
      </w:tr>
    </w:tbl>
    <w:p w14:paraId="25A96C59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sz w:val="18"/>
        </w:rPr>
      </w:pPr>
    </w:p>
    <w:p w14:paraId="6FAE643A" w14:textId="77777777" w:rsidR="009A1090" w:rsidRDefault="009A1090" w:rsidP="009A109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</w:rPr>
      </w:pPr>
      <w:r>
        <w:rPr>
          <w:rFonts w:ascii="Arial" w:eastAsia="Times New Roman" w:hAnsi="Arial" w:cs="Arial"/>
          <w:b/>
          <w:sz w:val="18"/>
        </w:rPr>
        <w:t>UWAGA: Podane w tabeli wymagania należy traktować jako minimalne. Dopuszcza się składa</w:t>
      </w:r>
      <w:r>
        <w:rPr>
          <w:rFonts w:ascii="Arial" w:eastAsia="Times New Roman" w:hAnsi="Arial" w:cs="Arial"/>
          <w:b/>
          <w:sz w:val="18"/>
        </w:rPr>
        <w:softHyphen/>
        <w:t>nie ofert na urządzenia lepsze, a przynajmniej równoważne pod każdym względem. Wykonawca powinien określić                w opisie przedmiotu zamówienia</w:t>
      </w:r>
      <w:r>
        <w:rPr>
          <w:rFonts w:ascii="Arial" w:eastAsia="Times New Roman" w:hAnsi="Arial" w:cs="Arial"/>
          <w:b/>
          <w:i/>
          <w:sz w:val="18"/>
        </w:rPr>
        <w:t xml:space="preserve"> – </w:t>
      </w:r>
      <w:r>
        <w:rPr>
          <w:rFonts w:ascii="Arial" w:eastAsia="Times New Roman" w:hAnsi="Arial" w:cs="Arial"/>
          <w:b/>
          <w:sz w:val="18"/>
        </w:rPr>
        <w:t>producenta urządzenia oraz nazwę oferowanego produktu                                 i ewentualne inne cechy konieczne do jego jednoznacznego zidentyfikowania oraz wykazać, że oferowane przez niego urządzenia spełniają wymagania określone przez Zamawiającego poprzez dokładne opisanie oferowanych urządzeń w kolumnie nr 2 (</w:t>
      </w:r>
      <w:r>
        <w:rPr>
          <w:rFonts w:ascii="Arial" w:eastAsia="Times New Roman" w:hAnsi="Arial" w:cs="Arial"/>
          <w:b/>
          <w:i/>
          <w:sz w:val="18"/>
        </w:rPr>
        <w:t>oferowane przez Wykonawcę)</w:t>
      </w:r>
    </w:p>
    <w:p w14:paraId="1047F35E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5125B7BC" w14:textId="77777777" w:rsidR="001868A0" w:rsidRDefault="001868A0" w:rsidP="001868A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p w14:paraId="2F06948B" w14:textId="77777777" w:rsidR="001868A0" w:rsidRDefault="001868A0" w:rsidP="001868A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i/>
          <w:sz w:val="18"/>
        </w:rPr>
      </w:pPr>
    </w:p>
    <w:p w14:paraId="2A7D6BE5" w14:textId="77777777" w:rsidR="001868A0" w:rsidRPr="000E7F06" w:rsidRDefault="001868A0" w:rsidP="001868A0">
      <w:pPr>
        <w:tabs>
          <w:tab w:val="left" w:pos="540"/>
          <w:tab w:val="left" w:pos="780"/>
        </w:tabs>
        <w:jc w:val="both"/>
        <w:rPr>
          <w:rFonts w:cs="Calibri"/>
          <w:sz w:val="16"/>
          <w:szCs w:val="18"/>
        </w:rPr>
      </w:pPr>
      <w:r w:rsidRPr="000E7F06">
        <w:rPr>
          <w:rFonts w:cs="Calibri"/>
          <w:b/>
          <w:sz w:val="16"/>
          <w:szCs w:val="18"/>
          <w:highlight w:val="yellow"/>
        </w:rPr>
        <w:t>Oferta</w:t>
      </w:r>
      <w:r w:rsidRPr="000E7F06">
        <w:rPr>
          <w:rFonts w:cs="Calibri"/>
          <w:sz w:val="16"/>
          <w:szCs w:val="18"/>
          <w:highlight w:val="yellow"/>
        </w:rPr>
        <w:t xml:space="preserve"> </w:t>
      </w:r>
      <w:r w:rsidRPr="000E7F06">
        <w:rPr>
          <w:rFonts w:cs="Calibri"/>
          <w:b/>
          <w:sz w:val="16"/>
          <w:szCs w:val="18"/>
          <w:highlight w:val="yellow"/>
        </w:rPr>
        <w:t>powinna</w:t>
      </w:r>
      <w:r w:rsidRPr="000E7F06">
        <w:rPr>
          <w:rFonts w:cs="Calibri"/>
          <w:sz w:val="16"/>
          <w:szCs w:val="18"/>
          <w:highlight w:val="yellow"/>
        </w:rPr>
        <w:t xml:space="preserve"> </w:t>
      </w:r>
      <w:r w:rsidRPr="000E7F06">
        <w:rPr>
          <w:rFonts w:cs="Calibri"/>
          <w:b/>
          <w:sz w:val="16"/>
          <w:szCs w:val="18"/>
          <w:highlight w:val="yellow"/>
        </w:rPr>
        <w:t>być sporządzona</w:t>
      </w:r>
      <w:r w:rsidRPr="000E7F06">
        <w:rPr>
          <w:rFonts w:cs="Calibri"/>
          <w:sz w:val="16"/>
          <w:szCs w:val="18"/>
          <w:highlight w:val="yellow"/>
        </w:rPr>
        <w:t xml:space="preserve"> </w:t>
      </w:r>
      <w:r w:rsidRPr="000E7F06">
        <w:rPr>
          <w:rFonts w:cs="Calibr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E7F06">
        <w:rPr>
          <w:rFonts w:cs="Calibri"/>
          <w:b/>
          <w:sz w:val="16"/>
          <w:szCs w:val="18"/>
        </w:rPr>
        <w:t xml:space="preserve"> </w:t>
      </w:r>
      <w:r w:rsidRPr="000E7F06">
        <w:rPr>
          <w:rFonts w:cs="Calibri"/>
          <w:b/>
          <w:sz w:val="16"/>
          <w:szCs w:val="18"/>
          <w:highlight w:val="yellow"/>
        </w:rPr>
        <w:t>podpisem zaufanym lub podpisem osobistym (elektronicznym)</w:t>
      </w:r>
      <w:r w:rsidRPr="000E7F06">
        <w:rPr>
          <w:rFonts w:cs="Calibri"/>
          <w:sz w:val="16"/>
          <w:szCs w:val="18"/>
          <w:highlight w:val="yellow"/>
        </w:rPr>
        <w:t>.</w:t>
      </w:r>
    </w:p>
    <w:p w14:paraId="33501F03" w14:textId="77777777" w:rsidR="009A1090" w:rsidRDefault="009A1090" w:rsidP="009A1090">
      <w:pPr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i/>
          <w:sz w:val="24"/>
          <w:szCs w:val="24"/>
        </w:rPr>
      </w:pPr>
    </w:p>
    <w:sectPr w:rsidR="009A1090" w:rsidSect="009A1090">
      <w:footerReference w:type="default" r:id="rId7"/>
      <w:pgSz w:w="11906" w:h="16838"/>
      <w:pgMar w:top="567" w:right="1418" w:bottom="1418" w:left="1418" w:header="850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834FB" w14:textId="77777777" w:rsidR="00D63C6F" w:rsidRDefault="00D63C6F">
      <w:pPr>
        <w:spacing w:after="0" w:line="240" w:lineRule="auto"/>
      </w:pPr>
      <w:r>
        <w:separator/>
      </w:r>
    </w:p>
  </w:endnote>
  <w:endnote w:type="continuationSeparator" w:id="0">
    <w:p w14:paraId="5A1D991A" w14:textId="77777777" w:rsidR="00D63C6F" w:rsidRDefault="00D63C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765681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7175D46" w14:textId="00374951" w:rsidR="001868A0" w:rsidRDefault="001868A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1D3FEA3" w14:textId="77777777" w:rsidR="001344C5" w:rsidRDefault="001344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EEE1B" w14:textId="77777777" w:rsidR="00D63C6F" w:rsidRDefault="00D63C6F">
      <w:pPr>
        <w:spacing w:after="0" w:line="240" w:lineRule="auto"/>
      </w:pPr>
      <w:r>
        <w:separator/>
      </w:r>
    </w:p>
  </w:footnote>
  <w:footnote w:type="continuationSeparator" w:id="0">
    <w:p w14:paraId="4E110025" w14:textId="77777777" w:rsidR="00D63C6F" w:rsidRDefault="00D63C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643F0"/>
    <w:multiLevelType w:val="hybridMultilevel"/>
    <w:tmpl w:val="D9B0C55A"/>
    <w:lvl w:ilvl="0" w:tplc="8D544EBC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" w15:restartNumberingAfterBreak="0">
    <w:nsid w:val="1C7C056F"/>
    <w:multiLevelType w:val="hybridMultilevel"/>
    <w:tmpl w:val="6B7AA8C8"/>
    <w:lvl w:ilvl="0" w:tplc="B1ACA192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" w15:restartNumberingAfterBreak="0">
    <w:nsid w:val="22752114"/>
    <w:multiLevelType w:val="hybridMultilevel"/>
    <w:tmpl w:val="239A1826"/>
    <w:lvl w:ilvl="0" w:tplc="DD3CCE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7482FA8"/>
    <w:multiLevelType w:val="hybridMultilevel"/>
    <w:tmpl w:val="0AFCD6EA"/>
    <w:lvl w:ilvl="0" w:tplc="FFFFFFFF">
      <w:start w:val="1"/>
      <w:numFmt w:val="decimal"/>
      <w:lvlText w:val="%1."/>
      <w:lvlJc w:val="left"/>
      <w:pPr>
        <w:ind w:left="806" w:hanging="360"/>
      </w:p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4" w15:restartNumberingAfterBreak="0">
    <w:nsid w:val="345E43BA"/>
    <w:multiLevelType w:val="hybridMultilevel"/>
    <w:tmpl w:val="F8F216B4"/>
    <w:lvl w:ilvl="0" w:tplc="0EF2CDB0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53C9F"/>
    <w:multiLevelType w:val="hybridMultilevel"/>
    <w:tmpl w:val="195A17CE"/>
    <w:lvl w:ilvl="0" w:tplc="938E4F98">
      <w:start w:val="1"/>
      <w:numFmt w:val="lowerLetter"/>
      <w:lvlText w:val="%1)"/>
      <w:lvlJc w:val="left"/>
      <w:pPr>
        <w:ind w:left="76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6" w15:restartNumberingAfterBreak="0">
    <w:nsid w:val="3DD26ADF"/>
    <w:multiLevelType w:val="hybridMultilevel"/>
    <w:tmpl w:val="3A60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E53B3B"/>
    <w:multiLevelType w:val="hybridMultilevel"/>
    <w:tmpl w:val="B0320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1149A3"/>
    <w:multiLevelType w:val="hybridMultilevel"/>
    <w:tmpl w:val="46FE085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131F6"/>
    <w:multiLevelType w:val="multilevel"/>
    <w:tmpl w:val="692AE70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0" w15:restartNumberingAfterBreak="0">
    <w:nsid w:val="520C62A2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84D4B"/>
    <w:multiLevelType w:val="hybridMultilevel"/>
    <w:tmpl w:val="029EB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A6AFB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523146"/>
    <w:multiLevelType w:val="multilevel"/>
    <w:tmpl w:val="74E61408"/>
    <w:numStyleLink w:val="Styl1"/>
  </w:abstractNum>
  <w:abstractNum w:abstractNumId="14" w15:restartNumberingAfterBreak="0">
    <w:nsid w:val="5C1731ED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C799C"/>
    <w:multiLevelType w:val="multilevel"/>
    <w:tmpl w:val="74E61408"/>
    <w:styleLink w:val="Styl1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D6690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7" w15:restartNumberingAfterBreak="0">
    <w:nsid w:val="6C954CAD"/>
    <w:multiLevelType w:val="hybridMultilevel"/>
    <w:tmpl w:val="B678B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C46D26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412AE"/>
    <w:multiLevelType w:val="multilevel"/>
    <w:tmpl w:val="EADEFB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7023431F"/>
    <w:multiLevelType w:val="hybridMultilevel"/>
    <w:tmpl w:val="9E2EBF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2B530F"/>
    <w:multiLevelType w:val="hybridMultilevel"/>
    <w:tmpl w:val="61160DB4"/>
    <w:lvl w:ilvl="0" w:tplc="DFA8CB4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776FE9"/>
    <w:multiLevelType w:val="hybridMultilevel"/>
    <w:tmpl w:val="2E98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9D7CB1"/>
    <w:multiLevelType w:val="hybridMultilevel"/>
    <w:tmpl w:val="9E268718"/>
    <w:lvl w:ilvl="0" w:tplc="233035A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snapToGrid w:val="0"/>
        <w:color w:val="00000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5AF0E99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90D88"/>
    <w:multiLevelType w:val="hybridMultilevel"/>
    <w:tmpl w:val="3A60CF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FD1294"/>
    <w:multiLevelType w:val="hybridMultilevel"/>
    <w:tmpl w:val="F57649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F9293A"/>
    <w:multiLevelType w:val="multilevel"/>
    <w:tmpl w:val="692AE708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decimal"/>
      <w:lvlText w:val="%2.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28" w15:restartNumberingAfterBreak="0">
    <w:nsid w:val="7EAB3B80"/>
    <w:multiLevelType w:val="hybridMultilevel"/>
    <w:tmpl w:val="AAFAD3C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2"/>
  </w:num>
  <w:num w:numId="4">
    <w:abstractNumId w:val="21"/>
  </w:num>
  <w:num w:numId="5">
    <w:abstractNumId w:val="8"/>
  </w:num>
  <w:num w:numId="6">
    <w:abstractNumId w:val="4"/>
  </w:num>
  <w:num w:numId="7">
    <w:abstractNumId w:val="23"/>
  </w:num>
  <w:num w:numId="8">
    <w:abstractNumId w:val="26"/>
  </w:num>
  <w:num w:numId="9">
    <w:abstractNumId w:val="16"/>
  </w:num>
  <w:num w:numId="10">
    <w:abstractNumId w:val="19"/>
  </w:num>
  <w:num w:numId="11">
    <w:abstractNumId w:val="27"/>
  </w:num>
  <w:num w:numId="12">
    <w:abstractNumId w:val="14"/>
  </w:num>
  <w:num w:numId="13">
    <w:abstractNumId w:val="3"/>
  </w:num>
  <w:num w:numId="14">
    <w:abstractNumId w:val="9"/>
  </w:num>
  <w:num w:numId="15">
    <w:abstractNumId w:val="1"/>
  </w:num>
  <w:num w:numId="16">
    <w:abstractNumId w:val="24"/>
  </w:num>
  <w:num w:numId="17">
    <w:abstractNumId w:val="18"/>
  </w:num>
  <w:num w:numId="18">
    <w:abstractNumId w:val="11"/>
  </w:num>
  <w:num w:numId="19">
    <w:abstractNumId w:val="17"/>
  </w:num>
  <w:num w:numId="20">
    <w:abstractNumId w:val="20"/>
  </w:num>
  <w:num w:numId="21">
    <w:abstractNumId w:val="0"/>
  </w:num>
  <w:num w:numId="22">
    <w:abstractNumId w:val="5"/>
  </w:num>
  <w:num w:numId="23">
    <w:abstractNumId w:val="25"/>
  </w:num>
  <w:num w:numId="24">
    <w:abstractNumId w:val="15"/>
  </w:num>
  <w:num w:numId="25">
    <w:abstractNumId w:val="13"/>
  </w:num>
  <w:num w:numId="26">
    <w:abstractNumId w:val="22"/>
  </w:num>
  <w:num w:numId="27">
    <w:abstractNumId w:val="7"/>
  </w:num>
  <w:num w:numId="28">
    <w:abstractNumId w:val="12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91"/>
    <w:rsid w:val="00031ACC"/>
    <w:rsid w:val="00042343"/>
    <w:rsid w:val="000819A9"/>
    <w:rsid w:val="000A344B"/>
    <w:rsid w:val="000B7DFA"/>
    <w:rsid w:val="000E5AA1"/>
    <w:rsid w:val="000F62E6"/>
    <w:rsid w:val="001344C5"/>
    <w:rsid w:val="0014461C"/>
    <w:rsid w:val="00162317"/>
    <w:rsid w:val="00181151"/>
    <w:rsid w:val="001868A0"/>
    <w:rsid w:val="002A2B08"/>
    <w:rsid w:val="002A3214"/>
    <w:rsid w:val="002F1688"/>
    <w:rsid w:val="0030673C"/>
    <w:rsid w:val="00312CE2"/>
    <w:rsid w:val="00344898"/>
    <w:rsid w:val="00351A60"/>
    <w:rsid w:val="00352C5C"/>
    <w:rsid w:val="00374319"/>
    <w:rsid w:val="00382F46"/>
    <w:rsid w:val="003E549C"/>
    <w:rsid w:val="00406B4D"/>
    <w:rsid w:val="00433C28"/>
    <w:rsid w:val="00436338"/>
    <w:rsid w:val="00457F31"/>
    <w:rsid w:val="004A1631"/>
    <w:rsid w:val="004A724F"/>
    <w:rsid w:val="004F514B"/>
    <w:rsid w:val="00526FEC"/>
    <w:rsid w:val="005465F3"/>
    <w:rsid w:val="00574E02"/>
    <w:rsid w:val="005A1F0D"/>
    <w:rsid w:val="005F22BC"/>
    <w:rsid w:val="00622341"/>
    <w:rsid w:val="00697B61"/>
    <w:rsid w:val="006B2C43"/>
    <w:rsid w:val="0078394F"/>
    <w:rsid w:val="0079578D"/>
    <w:rsid w:val="007B1F5A"/>
    <w:rsid w:val="007C5991"/>
    <w:rsid w:val="008320A4"/>
    <w:rsid w:val="008A3499"/>
    <w:rsid w:val="008C38CF"/>
    <w:rsid w:val="008D217D"/>
    <w:rsid w:val="008F42F1"/>
    <w:rsid w:val="00944C46"/>
    <w:rsid w:val="00960EF4"/>
    <w:rsid w:val="00976964"/>
    <w:rsid w:val="00980991"/>
    <w:rsid w:val="009A1090"/>
    <w:rsid w:val="009D6DB5"/>
    <w:rsid w:val="00A52E94"/>
    <w:rsid w:val="00A604E3"/>
    <w:rsid w:val="00A97C26"/>
    <w:rsid w:val="00AB464F"/>
    <w:rsid w:val="00B13005"/>
    <w:rsid w:val="00B313AD"/>
    <w:rsid w:val="00B45999"/>
    <w:rsid w:val="00C648DA"/>
    <w:rsid w:val="00C665E0"/>
    <w:rsid w:val="00CB6392"/>
    <w:rsid w:val="00CE3EF3"/>
    <w:rsid w:val="00D34BD2"/>
    <w:rsid w:val="00D63C6F"/>
    <w:rsid w:val="00D86AC6"/>
    <w:rsid w:val="00DF32D9"/>
    <w:rsid w:val="00E255F1"/>
    <w:rsid w:val="00EB1588"/>
    <w:rsid w:val="00EC1E11"/>
    <w:rsid w:val="00F34E0C"/>
    <w:rsid w:val="00F4782B"/>
    <w:rsid w:val="00F70E97"/>
    <w:rsid w:val="00FB4F76"/>
    <w:rsid w:val="00FF2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59E42"/>
  <w15:docId w15:val="{C14A5C2C-1935-4070-BD5B-69A2D86A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B1F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7B1F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qFormat/>
    <w:rsid w:val="009A1090"/>
    <w:rPr>
      <w:b/>
      <w:i w:val="0"/>
      <w:iCs/>
      <w:color w:val="FF3333"/>
    </w:rPr>
  </w:style>
  <w:style w:type="paragraph" w:styleId="NormalnyWeb">
    <w:name w:val="Normal (Web)"/>
    <w:basedOn w:val="Normalny"/>
    <w:rsid w:val="009A109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9A1090"/>
    <w:pPr>
      <w:shd w:val="clear" w:color="auto" w:fill="FFFFFF"/>
      <w:suppressAutoHyphens/>
      <w:spacing w:before="60" w:after="120" w:line="240" w:lineRule="auto"/>
    </w:pPr>
    <w:rPr>
      <w:rFonts w:ascii="Verdana" w:eastAsia="Calibri" w:hAnsi="Verdana" w:cs="Verdana"/>
      <w:b/>
      <w:bCs/>
      <w:i/>
      <w:sz w:val="18"/>
      <w:szCs w:val="18"/>
      <w:lang w:eastAsia="zh-CN"/>
    </w:rPr>
  </w:style>
  <w:style w:type="paragraph" w:customStyle="1" w:styleId="Tekstpodstawowy31">
    <w:name w:val="Tekst podstawowy 31"/>
    <w:basedOn w:val="Normalny"/>
    <w:rsid w:val="009A1090"/>
    <w:pPr>
      <w:suppressAutoHyphens/>
      <w:spacing w:after="200" w:line="276" w:lineRule="auto"/>
    </w:pPr>
    <w:rPr>
      <w:rFonts w:ascii="Verdana" w:eastAsia="Times New Roman" w:hAnsi="Verdana" w:cs="Arial"/>
      <w:sz w:val="18"/>
      <w:szCs w:val="20"/>
      <w:lang w:eastAsia="zh-CN"/>
    </w:rPr>
  </w:style>
  <w:style w:type="paragraph" w:styleId="Bezodstpw">
    <w:name w:val="No Spacing"/>
    <w:uiPriority w:val="1"/>
    <w:qFormat/>
    <w:rsid w:val="002F1688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665E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0EF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0EF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0EF4"/>
    <w:rPr>
      <w:vertAlign w:val="superscript"/>
    </w:rPr>
  </w:style>
  <w:style w:type="numbering" w:customStyle="1" w:styleId="Styl1">
    <w:name w:val="Styl1"/>
    <w:uiPriority w:val="99"/>
    <w:rsid w:val="00F70E97"/>
    <w:pPr>
      <w:numPr>
        <w:numId w:val="24"/>
      </w:numPr>
    </w:pPr>
  </w:style>
  <w:style w:type="character" w:customStyle="1" w:styleId="normaltextrun">
    <w:name w:val="normaltextrun"/>
    <w:basedOn w:val="Domylnaczcionkaakapitu"/>
    <w:rsid w:val="00A52E94"/>
  </w:style>
  <w:style w:type="character" w:customStyle="1" w:styleId="eop">
    <w:name w:val="eop"/>
    <w:basedOn w:val="Domylnaczcionkaakapitu"/>
    <w:rsid w:val="00A52E94"/>
  </w:style>
  <w:style w:type="paragraph" w:styleId="Nagwek">
    <w:name w:val="header"/>
    <w:basedOn w:val="Normalny"/>
    <w:link w:val="NagwekZnak"/>
    <w:uiPriority w:val="99"/>
    <w:unhideWhenUsed/>
    <w:rsid w:val="00186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8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1362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Napierała</dc:creator>
  <cp:keywords/>
  <dc:description/>
  <cp:lastModifiedBy>Monika Orska</cp:lastModifiedBy>
  <cp:revision>13</cp:revision>
  <cp:lastPrinted>2024-09-24T07:35:00Z</cp:lastPrinted>
  <dcterms:created xsi:type="dcterms:W3CDTF">2024-08-29T10:15:00Z</dcterms:created>
  <dcterms:modified xsi:type="dcterms:W3CDTF">2024-09-24T07:35:00Z</dcterms:modified>
</cp:coreProperties>
</file>