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09C" w:rsidRPr="006E5C08" w:rsidRDefault="0081009C" w:rsidP="0081009C">
      <w:pPr>
        <w:suppressAutoHyphens w:val="0"/>
        <w:contextualSpacing/>
        <w:jc w:val="both"/>
        <w:rPr>
          <w:rFonts w:ascii="Arial" w:hAnsi="Arial" w:cs="Arial"/>
          <w:b/>
          <w:iCs/>
          <w:sz w:val="18"/>
          <w:szCs w:val="18"/>
          <w:lang w:eastAsia="pl-PL"/>
        </w:rPr>
      </w:pPr>
      <w:r w:rsidRPr="006E5C08">
        <w:rPr>
          <w:rFonts w:ascii="Arial" w:hAnsi="Arial" w:cs="Arial"/>
          <w:sz w:val="18"/>
          <w:szCs w:val="18"/>
          <w:u w:val="single"/>
          <w:lang w:eastAsia="pl-PL"/>
        </w:rPr>
        <w:t>Załącznik nr 6</w:t>
      </w:r>
      <w:r w:rsidRPr="006E5C08">
        <w:rPr>
          <w:rFonts w:ascii="Arial" w:hAnsi="Arial" w:cs="Arial"/>
          <w:b/>
          <w:sz w:val="18"/>
          <w:szCs w:val="18"/>
          <w:u w:val="single"/>
          <w:lang w:eastAsia="pl-PL"/>
        </w:rPr>
        <w:t>–</w:t>
      </w:r>
      <w:r w:rsidRPr="006E5C08">
        <w:rPr>
          <w:rFonts w:ascii="Arial" w:hAnsi="Arial" w:cs="Arial"/>
          <w:i/>
          <w:iCs/>
          <w:color w:val="0070C0"/>
          <w:sz w:val="18"/>
          <w:szCs w:val="18"/>
          <w:lang w:eastAsia="pl-PL"/>
        </w:rPr>
        <w:t xml:space="preserve"> </w:t>
      </w:r>
      <w:r w:rsidRPr="006E5C08">
        <w:rPr>
          <w:rFonts w:ascii="Arial" w:hAnsi="Arial" w:cs="Arial"/>
          <w:b/>
          <w:iCs/>
          <w:sz w:val="18"/>
          <w:szCs w:val="18"/>
          <w:lang w:eastAsia="pl-PL"/>
        </w:rPr>
        <w:t xml:space="preserve">Klauzule do gwarancji zabezpieczenia należytego wykonania umowy </w:t>
      </w:r>
    </w:p>
    <w:p w:rsidR="0081009C" w:rsidRPr="006E5C08" w:rsidRDefault="0081009C" w:rsidP="0081009C">
      <w:pPr>
        <w:suppressAutoHyphens w:val="0"/>
        <w:contextualSpacing/>
        <w:jc w:val="both"/>
        <w:rPr>
          <w:rFonts w:ascii="Arial" w:hAnsi="Arial" w:cs="Arial"/>
          <w:b/>
          <w:iCs/>
          <w:sz w:val="18"/>
          <w:szCs w:val="18"/>
          <w:lang w:eastAsia="pl-PL"/>
        </w:rPr>
      </w:pPr>
    </w:p>
    <w:p w:rsidR="0081009C" w:rsidRPr="006E5C08" w:rsidRDefault="0081009C" w:rsidP="0081009C">
      <w:pPr>
        <w:suppressAutoHyphens w:val="0"/>
        <w:spacing w:before="60" w:after="120"/>
        <w:ind w:left="680"/>
        <w:contextualSpacing/>
        <w:outlineLvl w:val="1"/>
        <w:rPr>
          <w:rFonts w:ascii="Arial" w:hAnsi="Arial" w:cs="Arial"/>
          <w:bCs/>
          <w:iCs/>
          <w:color w:val="000000"/>
          <w:sz w:val="18"/>
          <w:szCs w:val="18"/>
          <w:lang w:eastAsia="pl-PL"/>
        </w:rPr>
      </w:pPr>
    </w:p>
    <w:p w:rsidR="0081009C" w:rsidRPr="006E5C08" w:rsidRDefault="0081009C" w:rsidP="0081009C">
      <w:pPr>
        <w:suppressAutoHyphens w:val="0"/>
        <w:contextualSpacing/>
        <w:jc w:val="both"/>
        <w:rPr>
          <w:rFonts w:ascii="Arial" w:hAnsi="Arial" w:cs="Arial"/>
          <w:sz w:val="18"/>
          <w:szCs w:val="18"/>
          <w:lang w:eastAsia="pl-PL"/>
        </w:rPr>
      </w:pPr>
      <w:r w:rsidRPr="006E5C08">
        <w:rPr>
          <w:rFonts w:ascii="Arial" w:hAnsi="Arial" w:cs="Arial"/>
          <w:sz w:val="18"/>
          <w:szCs w:val="18"/>
          <w:lang w:eastAsia="pl-PL"/>
        </w:rPr>
        <w:t xml:space="preserve">Zabezpieczenie wnoszone przez Wykonawcę w innej formie niż pieniężna (w formach wskazanych w art. 450 </w:t>
      </w:r>
      <w:proofErr w:type="spellStart"/>
      <w:r w:rsidRPr="006E5C08">
        <w:rPr>
          <w:rFonts w:ascii="Arial" w:hAnsi="Arial" w:cs="Arial"/>
          <w:sz w:val="18"/>
          <w:szCs w:val="18"/>
          <w:lang w:eastAsia="pl-PL"/>
        </w:rPr>
        <w:t>Pzp</w:t>
      </w:r>
      <w:proofErr w:type="spellEnd"/>
      <w:r w:rsidRPr="006E5C08">
        <w:rPr>
          <w:rFonts w:ascii="Arial" w:hAnsi="Arial" w:cs="Arial"/>
          <w:sz w:val="18"/>
          <w:szCs w:val="18"/>
          <w:lang w:eastAsia="pl-PL"/>
        </w:rPr>
        <w:t>) powinno mieć charakter bezwarunkowy, być nieodwołalne, a wynikające z niego świadczenie pieniężne powinno być płatne na pierwsze pisemne żądanie zapłaty Beneficjenta (Zamawiającego) i wykonalne na terytorium Rzeczypospolitej Polskiej. W szczególności treść dokumentu obejmującego zabezpieczenie (gwarancję) nie może zawierać postanowień:</w:t>
      </w:r>
    </w:p>
    <w:p w:rsidR="0081009C" w:rsidRPr="006E5C08" w:rsidRDefault="0081009C" w:rsidP="0081009C">
      <w:pPr>
        <w:suppressAutoHyphens w:val="0"/>
        <w:contextualSpacing/>
        <w:rPr>
          <w:rFonts w:ascii="Arial" w:hAnsi="Arial" w:cs="Arial"/>
          <w:sz w:val="18"/>
          <w:szCs w:val="18"/>
          <w:lang w:eastAsia="pl-PL"/>
        </w:rPr>
      </w:pPr>
    </w:p>
    <w:p w:rsidR="0081009C" w:rsidRPr="006E5C08" w:rsidRDefault="0081009C" w:rsidP="0081009C">
      <w:pPr>
        <w:numPr>
          <w:ilvl w:val="0"/>
          <w:numId w:val="1"/>
        </w:numPr>
        <w:suppressAutoHyphens w:val="0"/>
        <w:spacing w:line="360" w:lineRule="auto"/>
        <w:ind w:hanging="357"/>
        <w:contextualSpacing/>
        <w:jc w:val="both"/>
        <w:rPr>
          <w:rFonts w:ascii="Arial" w:hAnsi="Arial" w:cs="Arial"/>
          <w:sz w:val="18"/>
          <w:szCs w:val="18"/>
          <w:lang w:eastAsia="pl-PL"/>
        </w:rPr>
      </w:pPr>
      <w:r w:rsidRPr="006E5C08">
        <w:rPr>
          <w:rFonts w:ascii="Arial" w:hAnsi="Arial" w:cs="Arial"/>
          <w:sz w:val="18"/>
          <w:szCs w:val="18"/>
          <w:lang w:eastAsia="pl-PL"/>
        </w:rPr>
        <w:t>warunkujących wykonanie świadczenia pieniężnego przez gwaranta od:</w:t>
      </w:r>
    </w:p>
    <w:p w:rsidR="0081009C" w:rsidRPr="006E5C08" w:rsidRDefault="0081009C" w:rsidP="0081009C">
      <w:pPr>
        <w:numPr>
          <w:ilvl w:val="0"/>
          <w:numId w:val="2"/>
        </w:numPr>
        <w:suppressAutoHyphens w:val="0"/>
        <w:spacing w:line="360" w:lineRule="auto"/>
        <w:ind w:hanging="357"/>
        <w:contextualSpacing/>
        <w:jc w:val="both"/>
        <w:rPr>
          <w:rFonts w:ascii="Arial" w:hAnsi="Arial" w:cs="Arial"/>
          <w:sz w:val="18"/>
          <w:szCs w:val="18"/>
          <w:lang w:eastAsia="pl-PL"/>
        </w:rPr>
      </w:pPr>
      <w:r w:rsidRPr="006E5C08">
        <w:rPr>
          <w:rFonts w:ascii="Arial" w:hAnsi="Arial" w:cs="Arial"/>
          <w:sz w:val="18"/>
          <w:szCs w:val="18"/>
          <w:lang w:eastAsia="pl-PL"/>
        </w:rPr>
        <w:t>uwierzytelnienia w jakiejkolwiek formie przez osobę trzecią pisemnego żądania zapłaty Beneficjenta (Zamawiającego), chyba że uwierzytelnienia może dokonać radca prawny Zamawiającego,</w:t>
      </w:r>
    </w:p>
    <w:p w:rsidR="0081009C" w:rsidRPr="006E5C08" w:rsidRDefault="0081009C" w:rsidP="0081009C">
      <w:pPr>
        <w:numPr>
          <w:ilvl w:val="0"/>
          <w:numId w:val="2"/>
        </w:numPr>
        <w:suppressAutoHyphens w:val="0"/>
        <w:spacing w:line="360" w:lineRule="auto"/>
        <w:ind w:hanging="357"/>
        <w:contextualSpacing/>
        <w:jc w:val="both"/>
        <w:rPr>
          <w:rFonts w:ascii="Arial" w:hAnsi="Arial" w:cs="Arial"/>
          <w:sz w:val="18"/>
          <w:szCs w:val="18"/>
          <w:lang w:eastAsia="pl-PL"/>
        </w:rPr>
      </w:pPr>
      <w:r w:rsidRPr="006E5C08">
        <w:rPr>
          <w:rFonts w:ascii="Arial" w:hAnsi="Arial" w:cs="Arial"/>
          <w:sz w:val="18"/>
          <w:szCs w:val="18"/>
          <w:lang w:eastAsia="pl-PL"/>
        </w:rPr>
        <w:t>wezwania Zobowiązanego (Wykonawcy) przez Beneficjenta (Zamawiającego) do dobrowolnego wykonania lub należytego wykonania zobowiązania;</w:t>
      </w:r>
    </w:p>
    <w:p w:rsidR="0081009C" w:rsidRPr="006E5C08" w:rsidRDefault="0081009C" w:rsidP="0081009C">
      <w:pPr>
        <w:numPr>
          <w:ilvl w:val="0"/>
          <w:numId w:val="2"/>
        </w:numPr>
        <w:suppressAutoHyphens w:val="0"/>
        <w:spacing w:line="360" w:lineRule="auto"/>
        <w:ind w:hanging="357"/>
        <w:contextualSpacing/>
        <w:jc w:val="both"/>
        <w:rPr>
          <w:rFonts w:ascii="Arial" w:hAnsi="Arial" w:cs="Arial"/>
          <w:sz w:val="18"/>
          <w:szCs w:val="18"/>
          <w:lang w:eastAsia="pl-PL"/>
        </w:rPr>
      </w:pPr>
      <w:r w:rsidRPr="006E5C08">
        <w:rPr>
          <w:rFonts w:ascii="Arial" w:hAnsi="Arial" w:cs="Arial"/>
          <w:sz w:val="18"/>
          <w:szCs w:val="18"/>
          <w:lang w:eastAsia="pl-PL"/>
        </w:rPr>
        <w:t>udowodnienia lub udokumentowania w jakikolwiek sposób przez Beneficjenta (Zamawiającego) okoliczności niewykonania lub nienależytego wykonania zobowiązania przez Zobowiązanego (Wykonawcę); Gwarant może wymagać jedynie oświadczenie Beneficjenta o niewykonaniu lub nienależytym zobowiązań umownych przez Zobowiązanego (Wykonawcę),</w:t>
      </w:r>
    </w:p>
    <w:p w:rsidR="0081009C" w:rsidRPr="006E5C08" w:rsidRDefault="0081009C" w:rsidP="0081009C">
      <w:pPr>
        <w:numPr>
          <w:ilvl w:val="0"/>
          <w:numId w:val="2"/>
        </w:numPr>
        <w:suppressAutoHyphens w:val="0"/>
        <w:spacing w:line="360" w:lineRule="auto"/>
        <w:ind w:hanging="357"/>
        <w:contextualSpacing/>
        <w:jc w:val="both"/>
        <w:rPr>
          <w:rFonts w:ascii="Arial" w:hAnsi="Arial" w:cs="Arial"/>
          <w:sz w:val="18"/>
          <w:szCs w:val="18"/>
          <w:lang w:eastAsia="pl-PL"/>
        </w:rPr>
      </w:pPr>
      <w:r w:rsidRPr="006E5C08">
        <w:rPr>
          <w:rFonts w:ascii="Arial" w:hAnsi="Arial" w:cs="Arial"/>
          <w:sz w:val="18"/>
          <w:szCs w:val="18"/>
          <w:lang w:eastAsia="pl-PL"/>
        </w:rPr>
        <w:t>uzgodnienia z Gwarantem jakichkolwiek zmian w umowie pomiędzy Beneficjentem (Zamawiającym), a Zobowiązanym (Wykonawcą);</w:t>
      </w:r>
    </w:p>
    <w:p w:rsidR="0081009C" w:rsidRPr="006E5C08" w:rsidRDefault="0081009C" w:rsidP="0081009C">
      <w:pPr>
        <w:numPr>
          <w:ilvl w:val="0"/>
          <w:numId w:val="2"/>
        </w:numPr>
        <w:suppressAutoHyphens w:val="0"/>
        <w:spacing w:line="360" w:lineRule="auto"/>
        <w:ind w:hanging="357"/>
        <w:contextualSpacing/>
        <w:jc w:val="both"/>
        <w:rPr>
          <w:rFonts w:ascii="Arial" w:hAnsi="Arial" w:cs="Arial"/>
          <w:sz w:val="18"/>
          <w:szCs w:val="18"/>
          <w:lang w:eastAsia="pl-PL"/>
        </w:rPr>
      </w:pPr>
      <w:r w:rsidRPr="006E5C08">
        <w:rPr>
          <w:rFonts w:ascii="Arial" w:hAnsi="Arial" w:cs="Arial"/>
          <w:sz w:val="18"/>
          <w:szCs w:val="18"/>
          <w:lang w:eastAsia="pl-PL"/>
        </w:rPr>
        <w:t>przedstawienia oryginału gwarancji wraz z żądaniem zapłaty Beneficjenta (Zamawiającego);</w:t>
      </w:r>
    </w:p>
    <w:p w:rsidR="0081009C" w:rsidRPr="006E5C08" w:rsidRDefault="0081009C" w:rsidP="0081009C">
      <w:pPr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ascii="Arial" w:hAnsi="Arial" w:cs="Arial"/>
          <w:sz w:val="18"/>
          <w:szCs w:val="18"/>
          <w:lang w:eastAsia="pl-PL"/>
        </w:rPr>
      </w:pPr>
      <w:r w:rsidRPr="006E5C08">
        <w:rPr>
          <w:rFonts w:ascii="Arial" w:hAnsi="Arial" w:cs="Arial"/>
          <w:sz w:val="18"/>
          <w:szCs w:val="18"/>
          <w:lang w:eastAsia="pl-PL"/>
        </w:rPr>
        <w:t>przewidujących zmniejszanie kwoty gwarancji wraz z upływem terminu realizacji zamówienia;</w:t>
      </w:r>
    </w:p>
    <w:p w:rsidR="0081009C" w:rsidRPr="006E5C08" w:rsidRDefault="0081009C" w:rsidP="0081009C">
      <w:pPr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ascii="Arial" w:hAnsi="Arial" w:cs="Arial"/>
          <w:sz w:val="18"/>
          <w:szCs w:val="18"/>
          <w:lang w:eastAsia="pl-PL"/>
        </w:rPr>
      </w:pPr>
      <w:r w:rsidRPr="006E5C08">
        <w:rPr>
          <w:rFonts w:ascii="Arial" w:hAnsi="Arial" w:cs="Arial"/>
          <w:sz w:val="18"/>
          <w:szCs w:val="18"/>
          <w:lang w:eastAsia="pl-PL"/>
        </w:rPr>
        <w:t xml:space="preserve">wyłączających odpowiedzialność Gwaranta z tytułu należnych Beneficjentowi (Zamawiającemu) od Zobowiązanego (Wykonawcy) kar umownych za niewykonanie lub nienależyte wykonanie umowy; </w:t>
      </w:r>
    </w:p>
    <w:p w:rsidR="0081009C" w:rsidRPr="006E5C08" w:rsidRDefault="0081009C" w:rsidP="0081009C">
      <w:pPr>
        <w:numPr>
          <w:ilvl w:val="0"/>
          <w:numId w:val="1"/>
        </w:numPr>
        <w:suppressAutoHyphens w:val="0"/>
        <w:spacing w:line="360" w:lineRule="auto"/>
        <w:ind w:hanging="357"/>
        <w:contextualSpacing/>
        <w:jc w:val="both"/>
        <w:rPr>
          <w:rFonts w:ascii="Arial" w:hAnsi="Arial" w:cs="Arial"/>
          <w:sz w:val="18"/>
          <w:szCs w:val="18"/>
          <w:lang w:eastAsia="pl-PL"/>
        </w:rPr>
      </w:pPr>
      <w:r w:rsidRPr="006E5C08">
        <w:rPr>
          <w:rFonts w:ascii="Arial" w:hAnsi="Arial" w:cs="Arial"/>
          <w:sz w:val="18"/>
          <w:szCs w:val="18"/>
          <w:lang w:eastAsia="pl-PL"/>
        </w:rPr>
        <w:t xml:space="preserve">wskazujących na konieczność załączenia do pisemnego żądania wypłaty sumy gwarancyjnej </w:t>
      </w:r>
      <w:r w:rsidRPr="006E5C08">
        <w:rPr>
          <w:rFonts w:ascii="Arial" w:eastAsia="Calibri" w:hAnsi="Arial" w:cs="Arial"/>
          <w:sz w:val="18"/>
          <w:szCs w:val="18"/>
          <w:lang w:eastAsia="en-US"/>
        </w:rPr>
        <w:t xml:space="preserve">pisemnego protokołu </w:t>
      </w:r>
      <w:r w:rsidRPr="006E5C08">
        <w:rPr>
          <w:rFonts w:ascii="Arial" w:hAnsi="Arial" w:cs="Arial"/>
          <w:sz w:val="18"/>
          <w:szCs w:val="18"/>
          <w:lang w:eastAsia="pl-PL"/>
        </w:rPr>
        <w:t>odbioru końcowego podpisanego obustronnie;</w:t>
      </w:r>
    </w:p>
    <w:p w:rsidR="0081009C" w:rsidRPr="006E5C08" w:rsidRDefault="0081009C" w:rsidP="0081009C">
      <w:pPr>
        <w:numPr>
          <w:ilvl w:val="0"/>
          <w:numId w:val="1"/>
        </w:numPr>
        <w:suppressAutoHyphens w:val="0"/>
        <w:spacing w:line="360" w:lineRule="auto"/>
        <w:ind w:hanging="357"/>
        <w:contextualSpacing/>
        <w:jc w:val="both"/>
        <w:rPr>
          <w:rFonts w:ascii="Arial" w:hAnsi="Arial" w:cs="Arial"/>
          <w:sz w:val="18"/>
          <w:szCs w:val="18"/>
          <w:lang w:eastAsia="pl-PL"/>
        </w:rPr>
      </w:pPr>
      <w:r w:rsidRPr="006E5C08">
        <w:rPr>
          <w:rFonts w:ascii="Arial" w:hAnsi="Arial" w:cs="Arial"/>
          <w:sz w:val="18"/>
          <w:szCs w:val="18"/>
          <w:lang w:eastAsia="pl-PL"/>
        </w:rPr>
        <w:t xml:space="preserve">wskazujących, iż termin na dostarczenie kompletnego wezwania do Gwaranta </w:t>
      </w:r>
      <w:r w:rsidRPr="006E5C08">
        <w:rPr>
          <w:rFonts w:ascii="Arial" w:hAnsi="Arial" w:cs="Arial"/>
          <w:sz w:val="18"/>
          <w:szCs w:val="18"/>
          <w:lang w:eastAsia="pl-PL"/>
        </w:rPr>
        <w:br/>
        <w:t>(żądania zapłaty)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6E5C08">
        <w:rPr>
          <w:rFonts w:ascii="Arial" w:hAnsi="Arial" w:cs="Arial"/>
          <w:sz w:val="18"/>
          <w:szCs w:val="18"/>
          <w:lang w:eastAsia="pl-PL"/>
        </w:rPr>
        <w:t xml:space="preserve">upływa w ostatnim dniu terminu ważności gwarancji; dokument obejmujący gwarancję powinien wskazywać, iż żądanie zapłaty powinno być nadane do Gwaranta listem poleconym najpóźniej w ostatnim dniu terminu ważności gwarancji. </w:t>
      </w:r>
    </w:p>
    <w:p w:rsidR="002A1303" w:rsidRDefault="002A1303">
      <w:bookmarkStart w:id="0" w:name="_GoBack"/>
      <w:bookmarkEnd w:id="0"/>
    </w:p>
    <w:sectPr w:rsidR="002A1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6268B"/>
    <w:multiLevelType w:val="hybridMultilevel"/>
    <w:tmpl w:val="61960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C4DCC"/>
    <w:multiLevelType w:val="hybridMultilevel"/>
    <w:tmpl w:val="28B89646"/>
    <w:lvl w:ilvl="0" w:tplc="7BCC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09C"/>
    <w:rsid w:val="002A1303"/>
    <w:rsid w:val="0081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834C77-25C8-41AE-A7E0-B223DAB5C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00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Gaweł</dc:creator>
  <cp:keywords/>
  <dc:description/>
  <cp:lastModifiedBy>Grzegorz Gaweł</cp:lastModifiedBy>
  <cp:revision>1</cp:revision>
  <dcterms:created xsi:type="dcterms:W3CDTF">2023-08-28T05:59:00Z</dcterms:created>
  <dcterms:modified xsi:type="dcterms:W3CDTF">2023-08-28T05:59:00Z</dcterms:modified>
</cp:coreProperties>
</file>