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4D8973" w14:textId="4209D38B" w:rsidR="00241930" w:rsidRDefault="00FB14CD" w:rsidP="00FB14CD">
      <w:pPr>
        <w:jc w:val="right"/>
      </w:pPr>
      <w:r>
        <w:t>Wrocław dnia 9 sierpnia 2024</w:t>
      </w:r>
    </w:p>
    <w:p w14:paraId="7D31BB37" w14:textId="77777777" w:rsidR="00FB14CD" w:rsidRDefault="00FB14CD" w:rsidP="00FB14CD">
      <w:pPr>
        <w:jc w:val="right"/>
      </w:pPr>
    </w:p>
    <w:p w14:paraId="1D9C3DF8" w14:textId="214C58FE" w:rsidR="00FB14CD" w:rsidRDefault="00FB14CD" w:rsidP="00FB14CD">
      <w:pPr>
        <w:jc w:val="center"/>
        <w:rPr>
          <w:b/>
          <w:bCs/>
          <w:sz w:val="24"/>
          <w:szCs w:val="24"/>
        </w:rPr>
      </w:pPr>
      <w:r w:rsidRPr="00FB14CD">
        <w:rPr>
          <w:b/>
          <w:bCs/>
          <w:sz w:val="24"/>
          <w:szCs w:val="24"/>
        </w:rPr>
        <w:t xml:space="preserve">OPIS PRZEDMIOTU ZAMÓWIENIA </w:t>
      </w:r>
    </w:p>
    <w:p w14:paraId="1771EFED" w14:textId="77777777" w:rsidR="008F52CC" w:rsidRDefault="008F52CC" w:rsidP="00FB14CD">
      <w:pPr>
        <w:jc w:val="center"/>
        <w:rPr>
          <w:b/>
          <w:bCs/>
          <w:sz w:val="24"/>
          <w:szCs w:val="24"/>
          <w:u w:val="single"/>
        </w:rPr>
      </w:pPr>
    </w:p>
    <w:p w14:paraId="6BDD3836" w14:textId="24316EBC" w:rsidR="00FB14CD" w:rsidRDefault="00FB14CD" w:rsidP="00FB14CD">
      <w:pPr>
        <w:jc w:val="center"/>
        <w:rPr>
          <w:sz w:val="24"/>
          <w:szCs w:val="24"/>
        </w:rPr>
      </w:pPr>
      <w:r w:rsidRPr="00FB14CD">
        <w:rPr>
          <w:b/>
          <w:bCs/>
          <w:sz w:val="24"/>
          <w:szCs w:val="24"/>
          <w:u w:val="single"/>
        </w:rPr>
        <w:t>Nazwa zadania:</w:t>
      </w:r>
    </w:p>
    <w:p w14:paraId="0B7A60F1" w14:textId="48F6FF62" w:rsidR="00FB14CD" w:rsidRPr="000A6DDB" w:rsidRDefault="00FB14CD" w:rsidP="00FB14CD">
      <w:pPr>
        <w:ind w:left="1134" w:hanging="1134"/>
        <w:jc w:val="both"/>
        <w:rPr>
          <w:rFonts w:cstheme="minorHAnsi"/>
          <w:b/>
          <w:bCs/>
        </w:rPr>
      </w:pPr>
      <w:bookmarkStart w:id="0" w:name="_Hlk166054194"/>
      <w:r w:rsidRPr="000A6DDB">
        <w:rPr>
          <w:rFonts w:cstheme="minorHAnsi"/>
          <w:b/>
          <w:bCs/>
        </w:rPr>
        <w:t xml:space="preserve">Zabudowa urządzeń samoczynnej sygnalizacji przejazdowe w ciągu linii kolejowych: </w:t>
      </w:r>
      <w:r>
        <w:rPr>
          <w:rFonts w:cstheme="minorHAnsi"/>
          <w:b/>
          <w:bCs/>
        </w:rPr>
        <w:br/>
      </w:r>
      <w:r w:rsidRPr="000A6DDB">
        <w:rPr>
          <w:rFonts w:cstheme="minorHAnsi"/>
          <w:b/>
          <w:bCs/>
        </w:rPr>
        <w:t>nr 308 oraz nr 340, na docinku Jelenia Góra - Karpacz.</w:t>
      </w:r>
      <w:bookmarkEnd w:id="0"/>
    </w:p>
    <w:p w14:paraId="5AA03A96" w14:textId="77777777" w:rsidR="00FB14CD" w:rsidRDefault="00FB14CD" w:rsidP="00FB14CD">
      <w:pPr>
        <w:jc w:val="both"/>
        <w:rPr>
          <w:sz w:val="24"/>
          <w:szCs w:val="24"/>
        </w:rPr>
      </w:pPr>
    </w:p>
    <w:p w14:paraId="0CE72EBB" w14:textId="77777777" w:rsidR="00FB14CD" w:rsidRPr="00A35C20" w:rsidRDefault="00FB14CD" w:rsidP="00FB14CD">
      <w:pPr>
        <w:spacing w:after="0"/>
        <w:jc w:val="center"/>
        <w:rPr>
          <w:b/>
          <w:sz w:val="24"/>
          <w:szCs w:val="24"/>
          <w:u w:val="single"/>
        </w:rPr>
      </w:pPr>
      <w:r w:rsidRPr="00A35C20">
        <w:rPr>
          <w:b/>
          <w:sz w:val="24"/>
          <w:szCs w:val="24"/>
          <w:u w:val="single"/>
        </w:rPr>
        <w:t>Klasyfikacja robót wg Wspólnego Słownika Zamówień (CPV)</w:t>
      </w:r>
    </w:p>
    <w:p w14:paraId="3EB04F83" w14:textId="77777777" w:rsidR="00FB14CD" w:rsidRDefault="00FB14CD" w:rsidP="00FB14CD">
      <w:pPr>
        <w:jc w:val="both"/>
        <w:rPr>
          <w:sz w:val="24"/>
          <w:szCs w:val="24"/>
        </w:rPr>
      </w:pPr>
    </w:p>
    <w:p w14:paraId="42851FEF" w14:textId="77777777" w:rsidR="00CE7AAB" w:rsidRPr="000A6DDB" w:rsidRDefault="00CE7AAB" w:rsidP="00CE7AAB">
      <w:pPr>
        <w:jc w:val="both"/>
        <w:rPr>
          <w:rFonts w:cstheme="minorHAnsi"/>
        </w:rPr>
      </w:pPr>
      <w:bookmarkStart w:id="1" w:name="_Hlk166054209"/>
      <w:r w:rsidRPr="000A6DDB">
        <w:rPr>
          <w:rFonts w:cstheme="minorHAnsi"/>
        </w:rPr>
        <w:t>34632000-6</w:t>
      </w:r>
      <w:bookmarkEnd w:id="1"/>
      <w:r w:rsidRPr="000A6DDB">
        <w:rPr>
          <w:rFonts w:cstheme="minorHAnsi"/>
        </w:rPr>
        <w:tab/>
        <w:t>Urządzenia do sterowania ruchem kolejowym</w:t>
      </w:r>
    </w:p>
    <w:p w14:paraId="4179A21F" w14:textId="77777777" w:rsidR="00FB14CD" w:rsidRPr="000A6DDB" w:rsidRDefault="00FB14CD" w:rsidP="00FB14CD">
      <w:pPr>
        <w:jc w:val="both"/>
        <w:rPr>
          <w:rFonts w:cstheme="minorHAnsi"/>
        </w:rPr>
      </w:pPr>
      <w:r w:rsidRPr="000A6DDB">
        <w:rPr>
          <w:rFonts w:cstheme="minorHAnsi"/>
        </w:rPr>
        <w:t>45111200-0</w:t>
      </w:r>
      <w:r w:rsidRPr="000A6DDB">
        <w:rPr>
          <w:rFonts w:cstheme="minorHAnsi"/>
        </w:rPr>
        <w:tab/>
        <w:t>Roboty w zakresie przygotowania terenu pod budowę i roboty ziemne</w:t>
      </w:r>
    </w:p>
    <w:p w14:paraId="1D3A824A" w14:textId="77777777" w:rsidR="00FB14CD" w:rsidRPr="000A6DDB" w:rsidRDefault="00FB14CD" w:rsidP="00FB14CD">
      <w:pPr>
        <w:jc w:val="both"/>
        <w:rPr>
          <w:rFonts w:cstheme="minorHAnsi"/>
        </w:rPr>
      </w:pPr>
      <w:r w:rsidRPr="000A6DDB">
        <w:rPr>
          <w:rFonts w:cstheme="minorHAnsi"/>
        </w:rPr>
        <w:t>71311230-2</w:t>
      </w:r>
      <w:r w:rsidRPr="000A6DDB">
        <w:rPr>
          <w:rFonts w:cstheme="minorHAnsi"/>
        </w:rPr>
        <w:tab/>
        <w:t>Usługi inżynieryjne w zakresie kolei</w:t>
      </w:r>
    </w:p>
    <w:p w14:paraId="68A52420" w14:textId="77777777" w:rsidR="00FB14CD" w:rsidRPr="000A6DDB" w:rsidRDefault="00FB14CD" w:rsidP="00FB14CD">
      <w:pPr>
        <w:jc w:val="both"/>
        <w:rPr>
          <w:rFonts w:cstheme="minorHAnsi"/>
        </w:rPr>
      </w:pPr>
      <w:r w:rsidRPr="000A6DDB">
        <w:rPr>
          <w:rFonts w:cstheme="minorHAnsi"/>
        </w:rPr>
        <w:t>45315300-1</w:t>
      </w:r>
      <w:r w:rsidRPr="000A6DDB">
        <w:rPr>
          <w:rFonts w:cstheme="minorHAnsi"/>
        </w:rPr>
        <w:tab/>
        <w:t>Instalacje zasilania elektrycznego</w:t>
      </w:r>
    </w:p>
    <w:p w14:paraId="7798F19A" w14:textId="77777777" w:rsidR="00FB14CD" w:rsidRDefault="00FB14CD" w:rsidP="00FB14CD">
      <w:pPr>
        <w:jc w:val="both"/>
        <w:rPr>
          <w:sz w:val="24"/>
          <w:szCs w:val="24"/>
        </w:rPr>
      </w:pPr>
    </w:p>
    <w:p w14:paraId="1646BF2D" w14:textId="77777777" w:rsidR="00FB14CD" w:rsidRDefault="00FB14CD" w:rsidP="00985B56">
      <w:pPr>
        <w:pStyle w:val="Nagwek2"/>
        <w:numPr>
          <w:ilvl w:val="0"/>
          <w:numId w:val="0"/>
        </w:numPr>
        <w:ind w:left="576" w:hanging="576"/>
        <w:jc w:val="center"/>
        <w:rPr>
          <w:rFonts w:asciiTheme="minorHAnsi" w:hAnsiTheme="minorHAnsi" w:cstheme="minorHAnsi"/>
        </w:rPr>
      </w:pPr>
      <w:bookmarkStart w:id="2" w:name="_Toc146795867"/>
      <w:bookmarkStart w:id="3" w:name="_Toc172623479"/>
      <w:r w:rsidRPr="000A6DDB">
        <w:rPr>
          <w:rFonts w:asciiTheme="minorHAnsi" w:hAnsiTheme="minorHAnsi" w:cstheme="minorHAnsi"/>
        </w:rPr>
        <w:t>Opis ogólny przedmiotu zamówienia</w:t>
      </w:r>
      <w:bookmarkEnd w:id="2"/>
      <w:bookmarkEnd w:id="3"/>
    </w:p>
    <w:p w14:paraId="2EE3995C" w14:textId="77777777" w:rsidR="00985B56" w:rsidRPr="00985B56" w:rsidRDefault="00985B56" w:rsidP="00985B56"/>
    <w:p w14:paraId="3320D353" w14:textId="77777777" w:rsidR="00FB14CD" w:rsidRPr="000A6DDB" w:rsidRDefault="00FB14CD" w:rsidP="00FB14CD">
      <w:pPr>
        <w:jc w:val="both"/>
        <w:rPr>
          <w:rFonts w:cstheme="minorHAnsi"/>
        </w:rPr>
      </w:pPr>
      <w:r w:rsidRPr="00B0020C">
        <w:rPr>
          <w:rFonts w:cstheme="minorHAnsi"/>
        </w:rPr>
        <w:t xml:space="preserve">Realizacja zadania pn.: „Zabudowa urządzeń samoczynnej sygnalizacji przejazdowe w ciągu linii kolejowych: nr 308 oraz nr 340 na docinku Jelenia Góra - Karpacz.” </w:t>
      </w:r>
    </w:p>
    <w:p w14:paraId="0D57F6EA" w14:textId="77777777" w:rsidR="00FB14CD" w:rsidRPr="000A6DDB" w:rsidRDefault="00FB14CD" w:rsidP="00FB14CD">
      <w:pPr>
        <w:jc w:val="both"/>
        <w:rPr>
          <w:rFonts w:cstheme="minorHAnsi"/>
        </w:rPr>
      </w:pPr>
      <w:r w:rsidRPr="000A6DDB">
        <w:rPr>
          <w:rFonts w:cstheme="minorHAnsi"/>
        </w:rPr>
        <w:t>Całość przedmiotu zamówienia obejmuje wykonanie:</w:t>
      </w:r>
    </w:p>
    <w:p w14:paraId="02A827BC" w14:textId="6CF50DD6" w:rsidR="00FB14CD" w:rsidRPr="000A6DDB" w:rsidRDefault="00FB14CD" w:rsidP="00FB14CD">
      <w:pPr>
        <w:jc w:val="both"/>
        <w:rPr>
          <w:rFonts w:cstheme="minorHAnsi"/>
        </w:rPr>
      </w:pPr>
      <w:r w:rsidRPr="000A6DDB">
        <w:rPr>
          <w:rFonts w:cstheme="minorHAnsi"/>
        </w:rPr>
        <w:t>Wszystkich robót budowlanych zgodnie z zakresem zamówienia na podstawie projektu zatwierdzone</w:t>
      </w:r>
      <w:r w:rsidR="008F52CC">
        <w:rPr>
          <w:rFonts w:cstheme="minorHAnsi"/>
        </w:rPr>
        <w:t>go</w:t>
      </w:r>
      <w:r w:rsidRPr="000A6DDB">
        <w:rPr>
          <w:rFonts w:cstheme="minorHAnsi"/>
        </w:rPr>
        <w:t xml:space="preserve"> przez Zamawiającego oraz wszystkich niezbędnych robót przygotowawczych potrzebnych </w:t>
      </w:r>
      <w:r w:rsidR="001C0ECB">
        <w:rPr>
          <w:rFonts w:cstheme="minorHAnsi"/>
        </w:rPr>
        <w:br/>
      </w:r>
      <w:r w:rsidRPr="000A6DDB">
        <w:rPr>
          <w:rFonts w:cstheme="minorHAnsi"/>
        </w:rPr>
        <w:t>do wykonania powierzonego zamówienia oraz wykonania wszelkich czynności wymaganych Prawem;</w:t>
      </w:r>
    </w:p>
    <w:p w14:paraId="0808F7AB" w14:textId="77777777" w:rsidR="00FB14CD" w:rsidRPr="000A6DDB" w:rsidRDefault="00FB14CD" w:rsidP="00FB14CD">
      <w:pPr>
        <w:jc w:val="both"/>
        <w:rPr>
          <w:rFonts w:cstheme="minorHAnsi"/>
        </w:rPr>
      </w:pPr>
      <w:r w:rsidRPr="000A6DDB">
        <w:rPr>
          <w:rFonts w:cstheme="minorHAnsi"/>
        </w:rPr>
        <w:t>Kompleksowej dokumentacji powykonawczej, w tym m.in. inwentaryzacji geodezyjnej powykonawczej zawierającej przebiegi tras kablowych wykorzystanych do zasilenia i komunikacji urządzeń .</w:t>
      </w:r>
    </w:p>
    <w:p w14:paraId="5B122095" w14:textId="0D432FB2" w:rsidR="00FB14CD" w:rsidRDefault="00FB14CD" w:rsidP="00FB14CD">
      <w:pPr>
        <w:jc w:val="both"/>
        <w:rPr>
          <w:rFonts w:cstheme="minorHAnsi"/>
        </w:rPr>
      </w:pPr>
      <w:r w:rsidRPr="000A6DDB">
        <w:rPr>
          <w:rFonts w:cstheme="minorHAnsi"/>
        </w:rPr>
        <w:t xml:space="preserve">Zamawiający zwraca uwagę, iż całość przedmiotu zamówienia powinna być wykonana zgodnie </w:t>
      </w:r>
      <w:r>
        <w:rPr>
          <w:rFonts w:cstheme="minorHAnsi"/>
        </w:rPr>
        <w:br/>
      </w:r>
      <w:r w:rsidRPr="00FB14CD">
        <w:rPr>
          <w:rFonts w:cstheme="minorHAnsi"/>
        </w:rPr>
        <w:t xml:space="preserve">z niniejszym </w:t>
      </w:r>
      <w:r w:rsidRPr="00FB14CD">
        <w:rPr>
          <w:rFonts w:cstheme="minorHAnsi"/>
        </w:rPr>
        <w:t>OPZ</w:t>
      </w:r>
      <w:r w:rsidRPr="00FB14CD">
        <w:rPr>
          <w:rFonts w:cstheme="minorHAnsi"/>
        </w:rPr>
        <w:t>, projektem budowlanym stanowiącym załącznik nr 1, przepisami prawa powszechnie</w:t>
      </w:r>
      <w:r w:rsidRPr="000A6DDB">
        <w:rPr>
          <w:rFonts w:cstheme="minorHAnsi"/>
        </w:rPr>
        <w:t xml:space="preserve"> obowiązującego, regulacjami Zamawiającego, normami związanymi z przedmiotem zamówienia oraz zasadami wiedzy technicznej i sztuki budowlanej.</w:t>
      </w:r>
    </w:p>
    <w:p w14:paraId="05DEC37E" w14:textId="77777777" w:rsidR="00FB14CD" w:rsidRDefault="00FB14CD" w:rsidP="00FB14CD">
      <w:pPr>
        <w:pStyle w:val="Nagwek3"/>
        <w:numPr>
          <w:ilvl w:val="0"/>
          <w:numId w:val="0"/>
        </w:numPr>
        <w:rPr>
          <w:rFonts w:asciiTheme="minorHAnsi" w:hAnsiTheme="minorHAnsi" w:cstheme="minorHAnsi"/>
        </w:rPr>
      </w:pPr>
      <w:bookmarkStart w:id="4" w:name="_Toc172623481"/>
    </w:p>
    <w:p w14:paraId="5EC411BA" w14:textId="178935B9" w:rsidR="00FB14CD" w:rsidRDefault="00FB14CD" w:rsidP="00985B56">
      <w:pPr>
        <w:pStyle w:val="Nagwek3"/>
        <w:numPr>
          <w:ilvl w:val="0"/>
          <w:numId w:val="0"/>
        </w:numPr>
        <w:jc w:val="center"/>
        <w:rPr>
          <w:rFonts w:asciiTheme="minorHAnsi" w:hAnsiTheme="minorHAnsi" w:cstheme="minorHAnsi"/>
        </w:rPr>
      </w:pPr>
      <w:r w:rsidRPr="000A6DDB">
        <w:rPr>
          <w:rFonts w:asciiTheme="minorHAnsi" w:hAnsiTheme="minorHAnsi" w:cstheme="minorHAnsi"/>
        </w:rPr>
        <w:t>Lokalizacja obiektów</w:t>
      </w:r>
      <w:bookmarkEnd w:id="4"/>
    </w:p>
    <w:p w14:paraId="6329079A" w14:textId="77777777" w:rsidR="00985B56" w:rsidRPr="00985B56" w:rsidRDefault="00985B56" w:rsidP="00985B56"/>
    <w:p w14:paraId="22E90668" w14:textId="77777777" w:rsidR="00FB14CD" w:rsidRDefault="00FB14CD" w:rsidP="00FB14CD">
      <w:pPr>
        <w:jc w:val="both"/>
        <w:rPr>
          <w:rFonts w:cstheme="minorHAnsi"/>
        </w:rPr>
      </w:pPr>
      <w:r w:rsidRPr="000A6DDB">
        <w:rPr>
          <w:rFonts w:cstheme="minorHAnsi"/>
        </w:rPr>
        <w:t>Zakres robót objęty zamówieniem znajduje się na terenie województwa dolnośląskiego, w powiatach: jeleniogórskim oraz karkonoskim; miasto Jelenia Góra, Łomnica, Mysłakowice, Miłków oraz Karpacz.</w:t>
      </w:r>
    </w:p>
    <w:p w14:paraId="32807C76" w14:textId="77777777" w:rsidR="00FB14CD" w:rsidRDefault="00FB14CD" w:rsidP="00FB14CD">
      <w:pPr>
        <w:jc w:val="both"/>
        <w:rPr>
          <w:rFonts w:cstheme="minorHAnsi"/>
        </w:rPr>
      </w:pPr>
    </w:p>
    <w:tbl>
      <w:tblPr>
        <w:tblStyle w:val="Tabela-Siatka"/>
        <w:tblW w:w="0" w:type="auto"/>
        <w:jc w:val="center"/>
        <w:tblLook w:val="04A0" w:firstRow="1" w:lastRow="0" w:firstColumn="1" w:lastColumn="0" w:noHBand="0" w:noVBand="1"/>
      </w:tblPr>
      <w:tblGrid>
        <w:gridCol w:w="2293"/>
        <w:gridCol w:w="2315"/>
        <w:gridCol w:w="2452"/>
        <w:gridCol w:w="2002"/>
      </w:tblGrid>
      <w:tr w:rsidR="00FB14CD" w14:paraId="3F1DF943" w14:textId="77777777" w:rsidTr="00F36FA9">
        <w:trPr>
          <w:jc w:val="center"/>
        </w:trPr>
        <w:tc>
          <w:tcPr>
            <w:tcW w:w="2293" w:type="dxa"/>
          </w:tcPr>
          <w:p w14:paraId="60A78498" w14:textId="77777777" w:rsidR="00FB14CD" w:rsidRDefault="00FB14CD" w:rsidP="00F36FA9">
            <w:pPr>
              <w:jc w:val="center"/>
              <w:rPr>
                <w:rFonts w:cstheme="minorHAnsi"/>
              </w:rPr>
            </w:pPr>
            <w:r>
              <w:rPr>
                <w:rFonts w:cstheme="minorHAnsi"/>
              </w:rPr>
              <w:lastRenderedPageBreak/>
              <w:t>Linia kolejowa</w:t>
            </w:r>
          </w:p>
        </w:tc>
        <w:tc>
          <w:tcPr>
            <w:tcW w:w="2315" w:type="dxa"/>
          </w:tcPr>
          <w:p w14:paraId="159699A2" w14:textId="77777777" w:rsidR="00FB14CD" w:rsidRDefault="00FB14CD" w:rsidP="00F36FA9">
            <w:pPr>
              <w:jc w:val="center"/>
              <w:rPr>
                <w:rFonts w:cstheme="minorHAnsi"/>
              </w:rPr>
            </w:pPr>
            <w:r>
              <w:rPr>
                <w:rFonts w:cstheme="minorHAnsi"/>
              </w:rPr>
              <w:t>km przejazdu</w:t>
            </w:r>
          </w:p>
        </w:tc>
        <w:tc>
          <w:tcPr>
            <w:tcW w:w="2452" w:type="dxa"/>
          </w:tcPr>
          <w:p w14:paraId="4D908A3B" w14:textId="77777777" w:rsidR="00FB14CD" w:rsidRDefault="00FB14CD" w:rsidP="00F36FA9">
            <w:pPr>
              <w:jc w:val="center"/>
              <w:rPr>
                <w:rFonts w:cstheme="minorHAnsi"/>
              </w:rPr>
            </w:pPr>
            <w:r>
              <w:rPr>
                <w:rFonts w:cstheme="minorHAnsi"/>
              </w:rPr>
              <w:t>Projektowana kategoria</w:t>
            </w:r>
          </w:p>
        </w:tc>
        <w:tc>
          <w:tcPr>
            <w:tcW w:w="2002" w:type="dxa"/>
          </w:tcPr>
          <w:p w14:paraId="3D13E3FB" w14:textId="77777777" w:rsidR="00FB14CD" w:rsidRDefault="00FB14CD" w:rsidP="00F36FA9">
            <w:pPr>
              <w:jc w:val="center"/>
              <w:rPr>
                <w:rFonts w:cstheme="minorHAnsi"/>
              </w:rPr>
            </w:pPr>
            <w:r>
              <w:rPr>
                <w:rFonts w:cstheme="minorHAnsi"/>
              </w:rPr>
              <w:t>Nr działki</w:t>
            </w:r>
          </w:p>
        </w:tc>
      </w:tr>
      <w:tr w:rsidR="00FB14CD" w14:paraId="6F23566A" w14:textId="77777777" w:rsidTr="00F36FA9">
        <w:trPr>
          <w:jc w:val="center"/>
        </w:trPr>
        <w:tc>
          <w:tcPr>
            <w:tcW w:w="2293" w:type="dxa"/>
            <w:vMerge w:val="restart"/>
            <w:vAlign w:val="center"/>
          </w:tcPr>
          <w:p w14:paraId="7BF05A73" w14:textId="77777777" w:rsidR="00FB14CD" w:rsidRDefault="00FB14CD" w:rsidP="00F36FA9">
            <w:pPr>
              <w:jc w:val="center"/>
              <w:rPr>
                <w:rFonts w:cstheme="minorHAnsi"/>
              </w:rPr>
            </w:pPr>
            <w:r>
              <w:rPr>
                <w:rFonts w:cstheme="minorHAnsi"/>
              </w:rPr>
              <w:t>308</w:t>
            </w:r>
          </w:p>
        </w:tc>
        <w:tc>
          <w:tcPr>
            <w:tcW w:w="2315" w:type="dxa"/>
          </w:tcPr>
          <w:p w14:paraId="4ECAE92F" w14:textId="77777777" w:rsidR="00FB14CD" w:rsidRDefault="00FB14CD" w:rsidP="00F36FA9">
            <w:pPr>
              <w:jc w:val="center"/>
              <w:rPr>
                <w:rFonts w:cstheme="minorHAnsi"/>
              </w:rPr>
            </w:pPr>
            <w:r>
              <w:rPr>
                <w:rFonts w:cstheme="minorHAnsi"/>
              </w:rPr>
              <w:t>30.580</w:t>
            </w:r>
          </w:p>
        </w:tc>
        <w:tc>
          <w:tcPr>
            <w:tcW w:w="2452" w:type="dxa"/>
          </w:tcPr>
          <w:p w14:paraId="59609035" w14:textId="77777777" w:rsidR="00FB14CD" w:rsidRDefault="00FB14CD" w:rsidP="00F36FA9">
            <w:pPr>
              <w:jc w:val="center"/>
              <w:rPr>
                <w:rFonts w:cstheme="minorHAnsi"/>
              </w:rPr>
            </w:pPr>
            <w:r>
              <w:rPr>
                <w:rFonts w:cstheme="minorHAnsi"/>
              </w:rPr>
              <w:t>Kat. B</w:t>
            </w:r>
          </w:p>
        </w:tc>
        <w:tc>
          <w:tcPr>
            <w:tcW w:w="2002" w:type="dxa"/>
          </w:tcPr>
          <w:p w14:paraId="68891CD0" w14:textId="77777777" w:rsidR="00FB14CD" w:rsidRDefault="00FB14CD" w:rsidP="00F36FA9">
            <w:pPr>
              <w:jc w:val="center"/>
              <w:rPr>
                <w:rFonts w:cstheme="minorHAnsi"/>
              </w:rPr>
            </w:pPr>
            <w:r>
              <w:rPr>
                <w:rFonts w:cstheme="minorHAnsi"/>
              </w:rPr>
              <w:t>460/17; 460/2</w:t>
            </w:r>
          </w:p>
        </w:tc>
      </w:tr>
      <w:tr w:rsidR="00FB14CD" w14:paraId="098F7125" w14:textId="77777777" w:rsidTr="00F36FA9">
        <w:trPr>
          <w:jc w:val="center"/>
        </w:trPr>
        <w:tc>
          <w:tcPr>
            <w:tcW w:w="2293" w:type="dxa"/>
            <w:vMerge/>
          </w:tcPr>
          <w:p w14:paraId="39B70E34" w14:textId="77777777" w:rsidR="00FB14CD" w:rsidRDefault="00FB14CD" w:rsidP="00F36FA9">
            <w:pPr>
              <w:jc w:val="both"/>
              <w:rPr>
                <w:rFonts w:cstheme="minorHAnsi"/>
              </w:rPr>
            </w:pPr>
          </w:p>
        </w:tc>
        <w:tc>
          <w:tcPr>
            <w:tcW w:w="2315" w:type="dxa"/>
          </w:tcPr>
          <w:p w14:paraId="3EA8B7BC" w14:textId="77777777" w:rsidR="00FB14CD" w:rsidRDefault="00FB14CD" w:rsidP="00F36FA9">
            <w:pPr>
              <w:jc w:val="center"/>
              <w:rPr>
                <w:rFonts w:cstheme="minorHAnsi"/>
              </w:rPr>
            </w:pPr>
            <w:r>
              <w:rPr>
                <w:rFonts w:cstheme="minorHAnsi"/>
              </w:rPr>
              <w:t>31.471</w:t>
            </w:r>
          </w:p>
        </w:tc>
        <w:tc>
          <w:tcPr>
            <w:tcW w:w="2452" w:type="dxa"/>
          </w:tcPr>
          <w:p w14:paraId="699D6EC7" w14:textId="77777777" w:rsidR="00FB14CD" w:rsidRDefault="00FB14CD" w:rsidP="00F36FA9">
            <w:pPr>
              <w:jc w:val="center"/>
              <w:rPr>
                <w:rFonts w:cstheme="minorHAnsi"/>
              </w:rPr>
            </w:pPr>
            <w:r>
              <w:rPr>
                <w:rFonts w:cstheme="minorHAnsi"/>
              </w:rPr>
              <w:t>Kat. B</w:t>
            </w:r>
          </w:p>
        </w:tc>
        <w:tc>
          <w:tcPr>
            <w:tcW w:w="2002" w:type="dxa"/>
          </w:tcPr>
          <w:p w14:paraId="57AFAD12" w14:textId="77777777" w:rsidR="00FB14CD" w:rsidRDefault="00FB14CD" w:rsidP="00F36FA9">
            <w:pPr>
              <w:jc w:val="center"/>
              <w:rPr>
                <w:rFonts w:cstheme="minorHAnsi"/>
              </w:rPr>
            </w:pPr>
            <w:r>
              <w:rPr>
                <w:rFonts w:cstheme="minorHAnsi"/>
              </w:rPr>
              <w:t>460/2</w:t>
            </w:r>
          </w:p>
        </w:tc>
      </w:tr>
      <w:tr w:rsidR="00FB14CD" w14:paraId="7535141D" w14:textId="77777777" w:rsidTr="00F36FA9">
        <w:trPr>
          <w:jc w:val="center"/>
        </w:trPr>
        <w:tc>
          <w:tcPr>
            <w:tcW w:w="2293" w:type="dxa"/>
            <w:vMerge/>
          </w:tcPr>
          <w:p w14:paraId="5EF4579B" w14:textId="77777777" w:rsidR="00FB14CD" w:rsidRDefault="00FB14CD" w:rsidP="00F36FA9">
            <w:pPr>
              <w:jc w:val="both"/>
              <w:rPr>
                <w:rFonts w:cstheme="minorHAnsi"/>
              </w:rPr>
            </w:pPr>
          </w:p>
        </w:tc>
        <w:tc>
          <w:tcPr>
            <w:tcW w:w="2315" w:type="dxa"/>
          </w:tcPr>
          <w:p w14:paraId="5ED1B3DE" w14:textId="77777777" w:rsidR="00FB14CD" w:rsidRDefault="00FB14CD" w:rsidP="00F36FA9">
            <w:pPr>
              <w:jc w:val="center"/>
              <w:rPr>
                <w:rFonts w:cstheme="minorHAnsi"/>
              </w:rPr>
            </w:pPr>
            <w:r>
              <w:rPr>
                <w:rFonts w:cstheme="minorHAnsi"/>
              </w:rPr>
              <w:t>35.283</w:t>
            </w:r>
          </w:p>
        </w:tc>
        <w:tc>
          <w:tcPr>
            <w:tcW w:w="2452" w:type="dxa"/>
          </w:tcPr>
          <w:p w14:paraId="2DEE2E55" w14:textId="77777777" w:rsidR="00FB14CD" w:rsidRDefault="00FB14CD" w:rsidP="00F36FA9">
            <w:pPr>
              <w:jc w:val="center"/>
              <w:rPr>
                <w:rFonts w:cstheme="minorHAnsi"/>
              </w:rPr>
            </w:pPr>
            <w:r>
              <w:rPr>
                <w:rFonts w:cstheme="minorHAnsi"/>
              </w:rPr>
              <w:t>Kat. C</w:t>
            </w:r>
          </w:p>
        </w:tc>
        <w:tc>
          <w:tcPr>
            <w:tcW w:w="2002" w:type="dxa"/>
          </w:tcPr>
          <w:p w14:paraId="25742ED3" w14:textId="77777777" w:rsidR="00FB14CD" w:rsidRDefault="00FB14CD" w:rsidP="00F36FA9">
            <w:pPr>
              <w:jc w:val="center"/>
              <w:rPr>
                <w:rFonts w:cstheme="minorHAnsi"/>
              </w:rPr>
            </w:pPr>
            <w:r>
              <w:rPr>
                <w:rFonts w:cstheme="minorHAnsi"/>
              </w:rPr>
              <w:t>325/2</w:t>
            </w:r>
          </w:p>
        </w:tc>
      </w:tr>
      <w:tr w:rsidR="00FB14CD" w14:paraId="7F5D28FD" w14:textId="77777777" w:rsidTr="00F36FA9">
        <w:trPr>
          <w:jc w:val="center"/>
        </w:trPr>
        <w:tc>
          <w:tcPr>
            <w:tcW w:w="2293" w:type="dxa"/>
            <w:vMerge/>
          </w:tcPr>
          <w:p w14:paraId="105196F9" w14:textId="77777777" w:rsidR="00FB14CD" w:rsidRDefault="00FB14CD" w:rsidP="00F36FA9">
            <w:pPr>
              <w:jc w:val="both"/>
              <w:rPr>
                <w:rFonts w:cstheme="minorHAnsi"/>
              </w:rPr>
            </w:pPr>
          </w:p>
        </w:tc>
        <w:tc>
          <w:tcPr>
            <w:tcW w:w="2315" w:type="dxa"/>
          </w:tcPr>
          <w:p w14:paraId="25197A71" w14:textId="77777777" w:rsidR="00FB14CD" w:rsidRDefault="00FB14CD" w:rsidP="00F36FA9">
            <w:pPr>
              <w:jc w:val="center"/>
              <w:rPr>
                <w:rFonts w:cstheme="minorHAnsi"/>
              </w:rPr>
            </w:pPr>
            <w:r>
              <w:rPr>
                <w:rFonts w:cstheme="minorHAnsi"/>
              </w:rPr>
              <w:t>35.738</w:t>
            </w:r>
          </w:p>
        </w:tc>
        <w:tc>
          <w:tcPr>
            <w:tcW w:w="2452" w:type="dxa"/>
          </w:tcPr>
          <w:p w14:paraId="5D7B0C6D" w14:textId="77777777" w:rsidR="00FB14CD" w:rsidRDefault="00FB14CD" w:rsidP="00F36FA9">
            <w:pPr>
              <w:jc w:val="center"/>
              <w:rPr>
                <w:rFonts w:cstheme="minorHAnsi"/>
              </w:rPr>
            </w:pPr>
            <w:r>
              <w:rPr>
                <w:rFonts w:cstheme="minorHAnsi"/>
              </w:rPr>
              <w:t>Kat. C</w:t>
            </w:r>
          </w:p>
        </w:tc>
        <w:tc>
          <w:tcPr>
            <w:tcW w:w="2002" w:type="dxa"/>
          </w:tcPr>
          <w:p w14:paraId="5498A775" w14:textId="77777777" w:rsidR="00FB14CD" w:rsidRDefault="00FB14CD" w:rsidP="00F36FA9">
            <w:pPr>
              <w:jc w:val="center"/>
              <w:rPr>
                <w:rFonts w:cstheme="minorHAnsi"/>
              </w:rPr>
            </w:pPr>
            <w:r>
              <w:rPr>
                <w:rFonts w:cstheme="minorHAnsi"/>
              </w:rPr>
              <w:t>325/2</w:t>
            </w:r>
          </w:p>
        </w:tc>
      </w:tr>
      <w:tr w:rsidR="00FB14CD" w14:paraId="64D0B027" w14:textId="77777777" w:rsidTr="00F36FA9">
        <w:trPr>
          <w:jc w:val="center"/>
        </w:trPr>
        <w:tc>
          <w:tcPr>
            <w:tcW w:w="2293" w:type="dxa"/>
            <w:vMerge/>
          </w:tcPr>
          <w:p w14:paraId="33FA6AEC" w14:textId="77777777" w:rsidR="00FB14CD" w:rsidRDefault="00FB14CD" w:rsidP="00F36FA9">
            <w:pPr>
              <w:jc w:val="both"/>
              <w:rPr>
                <w:rFonts w:cstheme="minorHAnsi"/>
              </w:rPr>
            </w:pPr>
          </w:p>
        </w:tc>
        <w:tc>
          <w:tcPr>
            <w:tcW w:w="2315" w:type="dxa"/>
          </w:tcPr>
          <w:p w14:paraId="28E4A0B3" w14:textId="77777777" w:rsidR="00FB14CD" w:rsidRDefault="00FB14CD" w:rsidP="00F36FA9">
            <w:pPr>
              <w:jc w:val="center"/>
              <w:rPr>
                <w:rFonts w:cstheme="minorHAnsi"/>
              </w:rPr>
            </w:pPr>
            <w:r>
              <w:rPr>
                <w:rFonts w:cstheme="minorHAnsi"/>
              </w:rPr>
              <w:t>37.821</w:t>
            </w:r>
          </w:p>
        </w:tc>
        <w:tc>
          <w:tcPr>
            <w:tcW w:w="2452" w:type="dxa"/>
          </w:tcPr>
          <w:p w14:paraId="65F5B902" w14:textId="77777777" w:rsidR="00FB14CD" w:rsidRDefault="00FB14CD" w:rsidP="00F36FA9">
            <w:pPr>
              <w:jc w:val="center"/>
              <w:rPr>
                <w:rFonts w:cstheme="minorHAnsi"/>
              </w:rPr>
            </w:pPr>
            <w:r>
              <w:rPr>
                <w:rFonts w:cstheme="minorHAnsi"/>
              </w:rPr>
              <w:t>Kat. A</w:t>
            </w:r>
          </w:p>
        </w:tc>
        <w:tc>
          <w:tcPr>
            <w:tcW w:w="2002" w:type="dxa"/>
          </w:tcPr>
          <w:p w14:paraId="1EC77498" w14:textId="77777777" w:rsidR="00FB14CD" w:rsidRDefault="00FB14CD" w:rsidP="00F36FA9">
            <w:pPr>
              <w:jc w:val="center"/>
              <w:rPr>
                <w:rFonts w:cstheme="minorHAnsi"/>
              </w:rPr>
            </w:pPr>
            <w:r>
              <w:rPr>
                <w:rFonts w:cstheme="minorHAnsi"/>
              </w:rPr>
              <w:t>28/3</w:t>
            </w:r>
          </w:p>
        </w:tc>
      </w:tr>
    </w:tbl>
    <w:p w14:paraId="3502A634" w14:textId="77777777" w:rsidR="00FB14CD" w:rsidRDefault="00FB14CD" w:rsidP="00FB14CD">
      <w:pPr>
        <w:jc w:val="both"/>
        <w:rPr>
          <w:rFonts w:cstheme="minorHAnsi"/>
        </w:rPr>
      </w:pPr>
    </w:p>
    <w:tbl>
      <w:tblPr>
        <w:tblStyle w:val="Tabela-Siatka"/>
        <w:tblW w:w="0" w:type="auto"/>
        <w:jc w:val="center"/>
        <w:tblLook w:val="04A0" w:firstRow="1" w:lastRow="0" w:firstColumn="1" w:lastColumn="0" w:noHBand="0" w:noVBand="1"/>
      </w:tblPr>
      <w:tblGrid>
        <w:gridCol w:w="2293"/>
        <w:gridCol w:w="2315"/>
        <w:gridCol w:w="2452"/>
        <w:gridCol w:w="2002"/>
      </w:tblGrid>
      <w:tr w:rsidR="00FB14CD" w14:paraId="0E67A4B8" w14:textId="77777777" w:rsidTr="00F36FA9">
        <w:trPr>
          <w:jc w:val="center"/>
        </w:trPr>
        <w:tc>
          <w:tcPr>
            <w:tcW w:w="2293" w:type="dxa"/>
          </w:tcPr>
          <w:p w14:paraId="62435A46" w14:textId="77777777" w:rsidR="00FB14CD" w:rsidRDefault="00FB14CD" w:rsidP="00F36FA9">
            <w:pPr>
              <w:jc w:val="center"/>
              <w:rPr>
                <w:rFonts w:cstheme="minorHAnsi"/>
              </w:rPr>
            </w:pPr>
            <w:r>
              <w:rPr>
                <w:rFonts w:cstheme="minorHAnsi"/>
              </w:rPr>
              <w:t>Linia kolejowa</w:t>
            </w:r>
          </w:p>
        </w:tc>
        <w:tc>
          <w:tcPr>
            <w:tcW w:w="2315" w:type="dxa"/>
          </w:tcPr>
          <w:p w14:paraId="4CEB1C00" w14:textId="77777777" w:rsidR="00FB14CD" w:rsidRDefault="00FB14CD" w:rsidP="00F36FA9">
            <w:pPr>
              <w:jc w:val="center"/>
              <w:rPr>
                <w:rFonts w:cstheme="minorHAnsi"/>
              </w:rPr>
            </w:pPr>
            <w:r>
              <w:rPr>
                <w:rFonts w:cstheme="minorHAnsi"/>
              </w:rPr>
              <w:t>Km przejazdu</w:t>
            </w:r>
          </w:p>
        </w:tc>
        <w:tc>
          <w:tcPr>
            <w:tcW w:w="2452" w:type="dxa"/>
          </w:tcPr>
          <w:p w14:paraId="729E0D67" w14:textId="77777777" w:rsidR="00FB14CD" w:rsidRDefault="00FB14CD" w:rsidP="00F36FA9">
            <w:pPr>
              <w:jc w:val="center"/>
              <w:rPr>
                <w:rFonts w:cstheme="minorHAnsi"/>
              </w:rPr>
            </w:pPr>
            <w:r>
              <w:rPr>
                <w:rFonts w:cstheme="minorHAnsi"/>
              </w:rPr>
              <w:t>Projektowana kategoria</w:t>
            </w:r>
          </w:p>
        </w:tc>
        <w:tc>
          <w:tcPr>
            <w:tcW w:w="2002" w:type="dxa"/>
          </w:tcPr>
          <w:p w14:paraId="34752DB7" w14:textId="77777777" w:rsidR="00FB14CD" w:rsidRDefault="00FB14CD" w:rsidP="00F36FA9">
            <w:pPr>
              <w:jc w:val="center"/>
              <w:rPr>
                <w:rFonts w:cstheme="minorHAnsi"/>
              </w:rPr>
            </w:pPr>
            <w:r>
              <w:rPr>
                <w:rFonts w:cstheme="minorHAnsi"/>
              </w:rPr>
              <w:t>Nr działki</w:t>
            </w:r>
          </w:p>
        </w:tc>
      </w:tr>
      <w:tr w:rsidR="00FB14CD" w14:paraId="44C97D2F" w14:textId="77777777" w:rsidTr="00F36FA9">
        <w:trPr>
          <w:jc w:val="center"/>
        </w:trPr>
        <w:tc>
          <w:tcPr>
            <w:tcW w:w="2293" w:type="dxa"/>
            <w:vMerge w:val="restart"/>
            <w:vAlign w:val="center"/>
          </w:tcPr>
          <w:p w14:paraId="3926D526" w14:textId="77777777" w:rsidR="00FB14CD" w:rsidRDefault="00FB14CD" w:rsidP="00F36FA9">
            <w:pPr>
              <w:jc w:val="center"/>
              <w:rPr>
                <w:rFonts w:cstheme="minorHAnsi"/>
              </w:rPr>
            </w:pPr>
            <w:r>
              <w:rPr>
                <w:rFonts w:cstheme="minorHAnsi"/>
              </w:rPr>
              <w:t>340</w:t>
            </w:r>
          </w:p>
        </w:tc>
        <w:tc>
          <w:tcPr>
            <w:tcW w:w="2315" w:type="dxa"/>
          </w:tcPr>
          <w:p w14:paraId="21CBF663" w14:textId="77777777" w:rsidR="00FB14CD" w:rsidRDefault="00FB14CD" w:rsidP="00F36FA9">
            <w:pPr>
              <w:jc w:val="center"/>
              <w:rPr>
                <w:rFonts w:cstheme="minorHAnsi"/>
              </w:rPr>
            </w:pPr>
            <w:r>
              <w:rPr>
                <w:rFonts w:cstheme="minorHAnsi"/>
              </w:rPr>
              <w:t>0.559</w:t>
            </w:r>
          </w:p>
        </w:tc>
        <w:tc>
          <w:tcPr>
            <w:tcW w:w="2452" w:type="dxa"/>
          </w:tcPr>
          <w:p w14:paraId="28B7F6CD" w14:textId="77777777" w:rsidR="00FB14CD" w:rsidRDefault="00FB14CD" w:rsidP="00F36FA9">
            <w:pPr>
              <w:jc w:val="center"/>
              <w:rPr>
                <w:rFonts w:cstheme="minorHAnsi"/>
              </w:rPr>
            </w:pPr>
            <w:r>
              <w:rPr>
                <w:rFonts w:cstheme="minorHAnsi"/>
              </w:rPr>
              <w:t>Kat. C</w:t>
            </w:r>
          </w:p>
        </w:tc>
        <w:tc>
          <w:tcPr>
            <w:tcW w:w="2002" w:type="dxa"/>
          </w:tcPr>
          <w:p w14:paraId="3483F136" w14:textId="77777777" w:rsidR="00FB14CD" w:rsidRDefault="00FB14CD" w:rsidP="00F36FA9">
            <w:pPr>
              <w:jc w:val="center"/>
              <w:rPr>
                <w:rFonts w:cstheme="minorHAnsi"/>
              </w:rPr>
            </w:pPr>
            <w:r>
              <w:rPr>
                <w:rFonts w:cstheme="minorHAnsi"/>
              </w:rPr>
              <w:t>460/12</w:t>
            </w:r>
          </w:p>
        </w:tc>
      </w:tr>
      <w:tr w:rsidR="00FB14CD" w14:paraId="60374E20" w14:textId="77777777" w:rsidTr="00F36FA9">
        <w:trPr>
          <w:jc w:val="center"/>
        </w:trPr>
        <w:tc>
          <w:tcPr>
            <w:tcW w:w="2293" w:type="dxa"/>
            <w:vMerge/>
          </w:tcPr>
          <w:p w14:paraId="00D44261" w14:textId="77777777" w:rsidR="00FB14CD" w:rsidRDefault="00FB14CD" w:rsidP="00F36FA9">
            <w:pPr>
              <w:jc w:val="both"/>
              <w:rPr>
                <w:rFonts w:cstheme="minorHAnsi"/>
              </w:rPr>
            </w:pPr>
          </w:p>
        </w:tc>
        <w:tc>
          <w:tcPr>
            <w:tcW w:w="2315" w:type="dxa"/>
          </w:tcPr>
          <w:p w14:paraId="6A032F98" w14:textId="77777777" w:rsidR="00FB14CD" w:rsidRDefault="00FB14CD" w:rsidP="00F36FA9">
            <w:pPr>
              <w:jc w:val="center"/>
              <w:rPr>
                <w:rFonts w:cstheme="minorHAnsi"/>
              </w:rPr>
            </w:pPr>
            <w:r>
              <w:rPr>
                <w:rFonts w:cstheme="minorHAnsi"/>
              </w:rPr>
              <w:t>0.783</w:t>
            </w:r>
          </w:p>
        </w:tc>
        <w:tc>
          <w:tcPr>
            <w:tcW w:w="2452" w:type="dxa"/>
          </w:tcPr>
          <w:p w14:paraId="1745C871" w14:textId="77777777" w:rsidR="00FB14CD" w:rsidRDefault="00FB14CD" w:rsidP="00F36FA9">
            <w:pPr>
              <w:jc w:val="center"/>
              <w:rPr>
                <w:rFonts w:cstheme="minorHAnsi"/>
              </w:rPr>
            </w:pPr>
            <w:r>
              <w:rPr>
                <w:rFonts w:cstheme="minorHAnsi"/>
              </w:rPr>
              <w:t>Kat. C</w:t>
            </w:r>
          </w:p>
        </w:tc>
        <w:tc>
          <w:tcPr>
            <w:tcW w:w="2002" w:type="dxa"/>
          </w:tcPr>
          <w:p w14:paraId="6B275D68" w14:textId="77777777" w:rsidR="00FB14CD" w:rsidRDefault="00FB14CD" w:rsidP="00F36FA9">
            <w:pPr>
              <w:jc w:val="center"/>
              <w:rPr>
                <w:rFonts w:cstheme="minorHAnsi"/>
              </w:rPr>
            </w:pPr>
            <w:r>
              <w:rPr>
                <w:rFonts w:cstheme="minorHAnsi"/>
              </w:rPr>
              <w:t>460/12</w:t>
            </w:r>
          </w:p>
        </w:tc>
      </w:tr>
      <w:tr w:rsidR="00FB14CD" w14:paraId="1108D518" w14:textId="77777777" w:rsidTr="00F36FA9">
        <w:trPr>
          <w:jc w:val="center"/>
        </w:trPr>
        <w:tc>
          <w:tcPr>
            <w:tcW w:w="2293" w:type="dxa"/>
            <w:vMerge/>
          </w:tcPr>
          <w:p w14:paraId="44BCF878" w14:textId="77777777" w:rsidR="00FB14CD" w:rsidRDefault="00FB14CD" w:rsidP="00F36FA9">
            <w:pPr>
              <w:jc w:val="both"/>
              <w:rPr>
                <w:rFonts w:cstheme="minorHAnsi"/>
              </w:rPr>
            </w:pPr>
          </w:p>
        </w:tc>
        <w:tc>
          <w:tcPr>
            <w:tcW w:w="2315" w:type="dxa"/>
          </w:tcPr>
          <w:p w14:paraId="2094DB14" w14:textId="77777777" w:rsidR="00FB14CD" w:rsidRDefault="00FB14CD" w:rsidP="00F36FA9">
            <w:pPr>
              <w:jc w:val="center"/>
              <w:rPr>
                <w:rFonts w:cstheme="minorHAnsi"/>
              </w:rPr>
            </w:pPr>
            <w:r>
              <w:rPr>
                <w:rFonts w:cstheme="minorHAnsi"/>
              </w:rPr>
              <w:t>1.117</w:t>
            </w:r>
          </w:p>
        </w:tc>
        <w:tc>
          <w:tcPr>
            <w:tcW w:w="2452" w:type="dxa"/>
          </w:tcPr>
          <w:p w14:paraId="09A54CAF" w14:textId="77777777" w:rsidR="00FB14CD" w:rsidRDefault="00FB14CD" w:rsidP="00F36FA9">
            <w:pPr>
              <w:jc w:val="center"/>
              <w:rPr>
                <w:rFonts w:cstheme="minorHAnsi"/>
              </w:rPr>
            </w:pPr>
            <w:r>
              <w:rPr>
                <w:rFonts w:cstheme="minorHAnsi"/>
              </w:rPr>
              <w:t>Kat. C</w:t>
            </w:r>
          </w:p>
        </w:tc>
        <w:tc>
          <w:tcPr>
            <w:tcW w:w="2002" w:type="dxa"/>
          </w:tcPr>
          <w:p w14:paraId="257B94D1" w14:textId="77777777" w:rsidR="00FB14CD" w:rsidRDefault="00FB14CD" w:rsidP="00F36FA9">
            <w:pPr>
              <w:jc w:val="center"/>
              <w:rPr>
                <w:rFonts w:cstheme="minorHAnsi"/>
              </w:rPr>
            </w:pPr>
            <w:r>
              <w:rPr>
                <w:rFonts w:cstheme="minorHAnsi"/>
              </w:rPr>
              <w:t>460/5</w:t>
            </w:r>
          </w:p>
        </w:tc>
      </w:tr>
      <w:tr w:rsidR="00FB14CD" w14:paraId="3FB8D2C4" w14:textId="77777777" w:rsidTr="00F36FA9">
        <w:trPr>
          <w:jc w:val="center"/>
        </w:trPr>
        <w:tc>
          <w:tcPr>
            <w:tcW w:w="2293" w:type="dxa"/>
            <w:vMerge/>
          </w:tcPr>
          <w:p w14:paraId="1AE3B1EB" w14:textId="77777777" w:rsidR="00FB14CD" w:rsidRDefault="00FB14CD" w:rsidP="00F36FA9">
            <w:pPr>
              <w:jc w:val="both"/>
              <w:rPr>
                <w:rFonts w:cstheme="minorHAnsi"/>
              </w:rPr>
            </w:pPr>
          </w:p>
        </w:tc>
        <w:tc>
          <w:tcPr>
            <w:tcW w:w="2315" w:type="dxa"/>
          </w:tcPr>
          <w:p w14:paraId="2C2D40B1" w14:textId="77777777" w:rsidR="00FB14CD" w:rsidRDefault="00FB14CD" w:rsidP="00F36FA9">
            <w:pPr>
              <w:jc w:val="center"/>
              <w:rPr>
                <w:rFonts w:cstheme="minorHAnsi"/>
              </w:rPr>
            </w:pPr>
            <w:r>
              <w:rPr>
                <w:rFonts w:cstheme="minorHAnsi"/>
              </w:rPr>
              <w:t>1.276</w:t>
            </w:r>
          </w:p>
        </w:tc>
        <w:tc>
          <w:tcPr>
            <w:tcW w:w="2452" w:type="dxa"/>
          </w:tcPr>
          <w:p w14:paraId="5F17823E" w14:textId="77777777" w:rsidR="00FB14CD" w:rsidRDefault="00FB14CD" w:rsidP="00F36FA9">
            <w:pPr>
              <w:jc w:val="center"/>
              <w:rPr>
                <w:rFonts w:cstheme="minorHAnsi"/>
              </w:rPr>
            </w:pPr>
            <w:r>
              <w:rPr>
                <w:rFonts w:cstheme="minorHAnsi"/>
              </w:rPr>
              <w:t>Kat. C</w:t>
            </w:r>
          </w:p>
        </w:tc>
        <w:tc>
          <w:tcPr>
            <w:tcW w:w="2002" w:type="dxa"/>
          </w:tcPr>
          <w:p w14:paraId="23EC6A5A" w14:textId="77777777" w:rsidR="00FB14CD" w:rsidRDefault="00FB14CD" w:rsidP="00F36FA9">
            <w:pPr>
              <w:jc w:val="center"/>
              <w:rPr>
                <w:rFonts w:cstheme="minorHAnsi"/>
              </w:rPr>
            </w:pPr>
            <w:r>
              <w:rPr>
                <w:rFonts w:cstheme="minorHAnsi"/>
              </w:rPr>
              <w:t>1294/2</w:t>
            </w:r>
          </w:p>
        </w:tc>
      </w:tr>
      <w:tr w:rsidR="00FB14CD" w14:paraId="49DCE80A" w14:textId="77777777" w:rsidTr="00F36FA9">
        <w:trPr>
          <w:jc w:val="center"/>
        </w:trPr>
        <w:tc>
          <w:tcPr>
            <w:tcW w:w="2293" w:type="dxa"/>
            <w:vMerge/>
          </w:tcPr>
          <w:p w14:paraId="307A7B67" w14:textId="77777777" w:rsidR="00FB14CD" w:rsidRDefault="00FB14CD" w:rsidP="00F36FA9">
            <w:pPr>
              <w:jc w:val="both"/>
              <w:rPr>
                <w:rFonts w:cstheme="minorHAnsi"/>
              </w:rPr>
            </w:pPr>
          </w:p>
        </w:tc>
        <w:tc>
          <w:tcPr>
            <w:tcW w:w="2315" w:type="dxa"/>
          </w:tcPr>
          <w:p w14:paraId="65DCDBDB" w14:textId="77777777" w:rsidR="00FB14CD" w:rsidRDefault="00FB14CD" w:rsidP="00F36FA9">
            <w:pPr>
              <w:jc w:val="center"/>
              <w:rPr>
                <w:rFonts w:cstheme="minorHAnsi"/>
              </w:rPr>
            </w:pPr>
            <w:r>
              <w:rPr>
                <w:rFonts w:cstheme="minorHAnsi"/>
              </w:rPr>
              <w:t>3.594</w:t>
            </w:r>
          </w:p>
        </w:tc>
        <w:tc>
          <w:tcPr>
            <w:tcW w:w="2452" w:type="dxa"/>
          </w:tcPr>
          <w:p w14:paraId="64EB5EA9" w14:textId="77777777" w:rsidR="00FB14CD" w:rsidRDefault="00FB14CD" w:rsidP="00F36FA9">
            <w:pPr>
              <w:jc w:val="center"/>
              <w:rPr>
                <w:rFonts w:cstheme="minorHAnsi"/>
              </w:rPr>
            </w:pPr>
            <w:r>
              <w:rPr>
                <w:rFonts w:cstheme="minorHAnsi"/>
              </w:rPr>
              <w:t>Kat. C</w:t>
            </w:r>
          </w:p>
        </w:tc>
        <w:tc>
          <w:tcPr>
            <w:tcW w:w="2002" w:type="dxa"/>
          </w:tcPr>
          <w:p w14:paraId="349B6E22" w14:textId="77777777" w:rsidR="00FB14CD" w:rsidRDefault="00FB14CD" w:rsidP="00F36FA9">
            <w:pPr>
              <w:jc w:val="center"/>
              <w:rPr>
                <w:rFonts w:cstheme="minorHAnsi"/>
              </w:rPr>
            </w:pPr>
            <w:r>
              <w:rPr>
                <w:rFonts w:cstheme="minorHAnsi"/>
              </w:rPr>
              <w:t>647/9</w:t>
            </w:r>
          </w:p>
        </w:tc>
      </w:tr>
      <w:tr w:rsidR="00FB14CD" w14:paraId="2AE4608F" w14:textId="77777777" w:rsidTr="00F36FA9">
        <w:trPr>
          <w:jc w:val="center"/>
        </w:trPr>
        <w:tc>
          <w:tcPr>
            <w:tcW w:w="2293" w:type="dxa"/>
            <w:vMerge/>
          </w:tcPr>
          <w:p w14:paraId="3ABEB1BB" w14:textId="77777777" w:rsidR="00FB14CD" w:rsidRDefault="00FB14CD" w:rsidP="00F36FA9">
            <w:pPr>
              <w:jc w:val="both"/>
              <w:rPr>
                <w:rFonts w:cstheme="minorHAnsi"/>
              </w:rPr>
            </w:pPr>
          </w:p>
        </w:tc>
        <w:tc>
          <w:tcPr>
            <w:tcW w:w="2315" w:type="dxa"/>
          </w:tcPr>
          <w:p w14:paraId="40B53491" w14:textId="77777777" w:rsidR="00FB14CD" w:rsidRDefault="00FB14CD" w:rsidP="00F36FA9">
            <w:pPr>
              <w:jc w:val="center"/>
              <w:rPr>
                <w:rFonts w:cstheme="minorHAnsi"/>
              </w:rPr>
            </w:pPr>
            <w:r>
              <w:rPr>
                <w:rFonts w:cstheme="minorHAnsi"/>
              </w:rPr>
              <w:t>3.970</w:t>
            </w:r>
          </w:p>
        </w:tc>
        <w:tc>
          <w:tcPr>
            <w:tcW w:w="2452" w:type="dxa"/>
          </w:tcPr>
          <w:p w14:paraId="02AE6C28" w14:textId="77777777" w:rsidR="00FB14CD" w:rsidRDefault="00FB14CD" w:rsidP="00F36FA9">
            <w:pPr>
              <w:jc w:val="center"/>
              <w:rPr>
                <w:rFonts w:cstheme="minorHAnsi"/>
              </w:rPr>
            </w:pPr>
            <w:r>
              <w:rPr>
                <w:rFonts w:cstheme="minorHAnsi"/>
              </w:rPr>
              <w:t>Kat. C</w:t>
            </w:r>
          </w:p>
        </w:tc>
        <w:tc>
          <w:tcPr>
            <w:tcW w:w="2002" w:type="dxa"/>
          </w:tcPr>
          <w:p w14:paraId="7877E6F6" w14:textId="77777777" w:rsidR="00FB14CD" w:rsidRDefault="00FB14CD" w:rsidP="00F36FA9">
            <w:pPr>
              <w:jc w:val="center"/>
              <w:rPr>
                <w:rFonts w:cstheme="minorHAnsi"/>
              </w:rPr>
            </w:pPr>
            <w:r>
              <w:rPr>
                <w:rFonts w:cstheme="minorHAnsi"/>
              </w:rPr>
              <w:t>625/5</w:t>
            </w:r>
          </w:p>
        </w:tc>
      </w:tr>
      <w:tr w:rsidR="00FB14CD" w14:paraId="67DC5571" w14:textId="77777777" w:rsidTr="00F36FA9">
        <w:trPr>
          <w:jc w:val="center"/>
        </w:trPr>
        <w:tc>
          <w:tcPr>
            <w:tcW w:w="2293" w:type="dxa"/>
            <w:vMerge/>
          </w:tcPr>
          <w:p w14:paraId="16591BCD" w14:textId="77777777" w:rsidR="00FB14CD" w:rsidRDefault="00FB14CD" w:rsidP="00F36FA9">
            <w:pPr>
              <w:jc w:val="both"/>
              <w:rPr>
                <w:rFonts w:cstheme="minorHAnsi"/>
              </w:rPr>
            </w:pPr>
          </w:p>
        </w:tc>
        <w:tc>
          <w:tcPr>
            <w:tcW w:w="2315" w:type="dxa"/>
          </w:tcPr>
          <w:p w14:paraId="738C56BE" w14:textId="77777777" w:rsidR="00FB14CD" w:rsidRDefault="00FB14CD" w:rsidP="00F36FA9">
            <w:pPr>
              <w:jc w:val="center"/>
              <w:rPr>
                <w:rFonts w:cstheme="minorHAnsi"/>
              </w:rPr>
            </w:pPr>
            <w:r>
              <w:rPr>
                <w:rFonts w:cstheme="minorHAnsi"/>
              </w:rPr>
              <w:t>6.849</w:t>
            </w:r>
          </w:p>
        </w:tc>
        <w:tc>
          <w:tcPr>
            <w:tcW w:w="2452" w:type="dxa"/>
          </w:tcPr>
          <w:p w14:paraId="69E8BDF8" w14:textId="77777777" w:rsidR="00FB14CD" w:rsidRDefault="00FB14CD" w:rsidP="00F36FA9">
            <w:pPr>
              <w:jc w:val="center"/>
              <w:rPr>
                <w:rFonts w:cstheme="minorHAnsi"/>
              </w:rPr>
            </w:pPr>
            <w:r>
              <w:rPr>
                <w:rFonts w:cstheme="minorHAnsi"/>
              </w:rPr>
              <w:t>Kat. C</w:t>
            </w:r>
          </w:p>
        </w:tc>
        <w:tc>
          <w:tcPr>
            <w:tcW w:w="2002" w:type="dxa"/>
          </w:tcPr>
          <w:p w14:paraId="20CCB22E" w14:textId="77777777" w:rsidR="00FB14CD" w:rsidRDefault="00FB14CD" w:rsidP="00F36FA9">
            <w:pPr>
              <w:jc w:val="center"/>
              <w:rPr>
                <w:rFonts w:cstheme="minorHAnsi"/>
              </w:rPr>
            </w:pPr>
            <w:r>
              <w:rPr>
                <w:rFonts w:cstheme="minorHAnsi"/>
              </w:rPr>
              <w:t>171/2</w:t>
            </w:r>
          </w:p>
        </w:tc>
      </w:tr>
    </w:tbl>
    <w:p w14:paraId="0AC6BBE0" w14:textId="77777777" w:rsidR="00FB14CD" w:rsidRPr="000A6DDB" w:rsidRDefault="00FB14CD" w:rsidP="00FB14CD">
      <w:pPr>
        <w:jc w:val="both"/>
        <w:rPr>
          <w:rFonts w:cstheme="minorHAnsi"/>
        </w:rPr>
      </w:pPr>
    </w:p>
    <w:p w14:paraId="55D1679F" w14:textId="77777777" w:rsidR="00FB14CD" w:rsidRDefault="00FB14CD" w:rsidP="00985B56">
      <w:pPr>
        <w:pStyle w:val="Nagwek3"/>
        <w:numPr>
          <w:ilvl w:val="0"/>
          <w:numId w:val="0"/>
        </w:numPr>
        <w:jc w:val="center"/>
        <w:rPr>
          <w:rFonts w:asciiTheme="minorHAnsi" w:hAnsiTheme="minorHAnsi" w:cstheme="minorHAnsi"/>
        </w:rPr>
      </w:pPr>
      <w:r w:rsidRPr="00985B56">
        <w:rPr>
          <w:rFonts w:asciiTheme="minorHAnsi" w:hAnsiTheme="minorHAnsi" w:cstheme="minorHAnsi"/>
        </w:rPr>
        <w:t>Szczegółowe uwarunkowania i zakres zamówienia:</w:t>
      </w:r>
    </w:p>
    <w:p w14:paraId="2DF2B30B" w14:textId="77777777" w:rsidR="00985B56" w:rsidRPr="00985B56" w:rsidRDefault="00985B56" w:rsidP="00985B56"/>
    <w:p w14:paraId="76AA1243" w14:textId="3E4D4E52" w:rsidR="00FB14CD" w:rsidRPr="00FB14CD" w:rsidRDefault="00FB14CD" w:rsidP="00FB14CD">
      <w:pPr>
        <w:pStyle w:val="Nagwek3"/>
        <w:numPr>
          <w:ilvl w:val="0"/>
          <w:numId w:val="0"/>
        </w:numPr>
        <w:rPr>
          <w:rFonts w:asciiTheme="minorHAnsi" w:hAnsiTheme="minorHAnsi" w:cstheme="minorHAnsi"/>
        </w:rPr>
      </w:pPr>
      <w:r w:rsidRPr="00FB14CD">
        <w:rPr>
          <w:rFonts w:asciiTheme="minorHAnsi" w:hAnsiTheme="minorHAnsi" w:cstheme="minorHAnsi"/>
        </w:rPr>
        <w:t>Koordynacja z innymi inwestycjami</w:t>
      </w:r>
    </w:p>
    <w:p w14:paraId="758B9450" w14:textId="1020C494" w:rsidR="00FB14CD" w:rsidRPr="00FB14CD" w:rsidRDefault="00FB14CD" w:rsidP="00FB14CD">
      <w:pPr>
        <w:jc w:val="both"/>
        <w:rPr>
          <w:rFonts w:cstheme="minorHAnsi"/>
          <w:noProof/>
        </w:rPr>
      </w:pPr>
      <w:r w:rsidRPr="00FB14CD">
        <w:rPr>
          <w:rFonts w:cstheme="minorHAnsi"/>
          <w:noProof/>
        </w:rPr>
        <w:t xml:space="preserve">Wykonawca jest zobowiązany realizować przedmiot zamówienia w ścisłej współpracy z wykonawcami innych inwestycji realizowanych/przygotowywanych przez Zamawiającego i innymi podmiotami </w:t>
      </w:r>
      <w:r w:rsidR="001C0ECB">
        <w:rPr>
          <w:rFonts w:cstheme="minorHAnsi"/>
          <w:noProof/>
        </w:rPr>
        <w:br/>
      </w:r>
      <w:r w:rsidRPr="00FB14CD">
        <w:rPr>
          <w:rFonts w:cstheme="minorHAnsi"/>
          <w:noProof/>
        </w:rPr>
        <w:t>na obszarze objętym niniejszą inwestycją i obszarze jej oddziaływania jeśli zajdzie taka potrzeba.</w:t>
      </w:r>
    </w:p>
    <w:p w14:paraId="06C5CA8F" w14:textId="2DE693B4" w:rsidR="00FB14CD" w:rsidRPr="00FB14CD" w:rsidRDefault="00FB14CD" w:rsidP="00FB14CD">
      <w:pPr>
        <w:pStyle w:val="Nagwek3"/>
        <w:numPr>
          <w:ilvl w:val="0"/>
          <w:numId w:val="0"/>
        </w:numPr>
        <w:rPr>
          <w:rFonts w:asciiTheme="minorHAnsi" w:hAnsiTheme="minorHAnsi" w:cstheme="minorHAnsi"/>
        </w:rPr>
      </w:pPr>
      <w:r w:rsidRPr="00FB14CD">
        <w:rPr>
          <w:rFonts w:asciiTheme="minorHAnsi" w:hAnsiTheme="minorHAnsi" w:cstheme="minorHAnsi"/>
        </w:rPr>
        <w:t>Opis stanu istniejącego</w:t>
      </w:r>
    </w:p>
    <w:p w14:paraId="6CF88F69" w14:textId="7909E89D" w:rsidR="00FB14CD" w:rsidRPr="00FB14CD" w:rsidRDefault="00FB14CD" w:rsidP="00FB14CD">
      <w:pPr>
        <w:jc w:val="both"/>
        <w:rPr>
          <w:rFonts w:cstheme="minorHAnsi"/>
          <w:noProof/>
        </w:rPr>
      </w:pPr>
      <w:r w:rsidRPr="00FB14CD">
        <w:rPr>
          <w:rFonts w:cstheme="minorHAnsi"/>
          <w:noProof/>
        </w:rPr>
        <w:t xml:space="preserve">Teren na którym planowane są prace nie jest objęty opieką odpowiedniego dla tego rejonu konserwatora zabytków. Linie kolejowe o nr 308 oraz 340, w ciągu których znajdują się przejazdy kolejowo-drogowe objęte postępowaniem, są liniami jednotorowymi, niezelektryfikowanymi, znaczenia </w:t>
      </w:r>
      <w:r w:rsidR="008F52CC">
        <w:rPr>
          <w:rFonts w:cstheme="minorHAnsi"/>
          <w:noProof/>
        </w:rPr>
        <w:t>miejscowego</w:t>
      </w:r>
      <w:r w:rsidRPr="00FB14CD">
        <w:rPr>
          <w:rFonts w:cstheme="minorHAnsi"/>
          <w:noProof/>
        </w:rPr>
        <w:t xml:space="preserve">. Linie kolejowe o nr 308 i 340 w zakresie objętym postępowaniem, stanowią spójny, wytrasowany odcinek z punktem wspólnym w obrębie nowopowstającego przystanku osobowego w Mysłakowicach. Obecnie na objętych w zakresie zadania liniach kolejowych nr 308 i 340, nie jest prowadzony ruch pociągów. Obecny zarządca tj. Dolnośląska Służba Dróg i Kolei we Wrocławiu na dzień sporządzania </w:t>
      </w:r>
      <w:r w:rsidR="008F52CC">
        <w:rPr>
          <w:rFonts w:cstheme="minorHAnsi"/>
          <w:noProof/>
        </w:rPr>
        <w:t>OPZ</w:t>
      </w:r>
      <w:r w:rsidRPr="00FB14CD">
        <w:rPr>
          <w:rFonts w:cstheme="minorHAnsi"/>
          <w:noProof/>
        </w:rPr>
        <w:t>, prowadzi proces rewitalizacji linii kolejowych nr 308 i 340 na odcinku Jelenia Góra – Karpacz. W obecnym stanie przejazdy kolejowo-drogowe na odcinku objętym zamówieniem, posiadają kategorię D przejazdu kolejowo-drogowego. Zamawiający dla przejazdów wyszczególnionych do zmiany kategorii, zapewnił przyłącza elektro-energetyczne w celu zasilenia nowoprojektowanych urządzeń.</w:t>
      </w:r>
    </w:p>
    <w:p w14:paraId="16A2A995" w14:textId="0B5EF63F" w:rsidR="00FB14CD" w:rsidRPr="00FB14CD" w:rsidRDefault="00FB14CD" w:rsidP="00FB14CD">
      <w:pPr>
        <w:pStyle w:val="Nagwek3"/>
        <w:numPr>
          <w:ilvl w:val="0"/>
          <w:numId w:val="0"/>
        </w:numPr>
        <w:rPr>
          <w:rFonts w:asciiTheme="minorHAnsi" w:hAnsiTheme="minorHAnsi" w:cstheme="minorHAnsi"/>
        </w:rPr>
      </w:pPr>
      <w:r w:rsidRPr="00FB14CD">
        <w:rPr>
          <w:rFonts w:asciiTheme="minorHAnsi" w:hAnsiTheme="minorHAnsi" w:cstheme="minorHAnsi"/>
        </w:rPr>
        <w:t>Zakres robót</w:t>
      </w:r>
    </w:p>
    <w:p w14:paraId="7950651C" w14:textId="77777777" w:rsidR="00FB14CD" w:rsidRPr="00FB14CD" w:rsidRDefault="00FB14CD" w:rsidP="00FB14CD">
      <w:pPr>
        <w:jc w:val="both"/>
        <w:rPr>
          <w:rFonts w:cstheme="minorHAnsi"/>
          <w:noProof/>
        </w:rPr>
      </w:pPr>
      <w:r w:rsidRPr="00FB14CD">
        <w:rPr>
          <w:rFonts w:cstheme="minorHAnsi"/>
          <w:noProof/>
        </w:rPr>
        <w:t>Obowiązkiem Wykonawcy jest wykonanie wszystkich prac i robót budowlanych związanych z realizacją przedmiotowego zamówieniem.</w:t>
      </w:r>
    </w:p>
    <w:p w14:paraId="1C43D4EA" w14:textId="3E3AAFA4" w:rsidR="00FB14CD" w:rsidRPr="00FB14CD" w:rsidRDefault="00FB14CD" w:rsidP="00FB14CD">
      <w:pPr>
        <w:jc w:val="both"/>
        <w:rPr>
          <w:rFonts w:cstheme="minorHAnsi"/>
          <w:noProof/>
        </w:rPr>
      </w:pPr>
      <w:r w:rsidRPr="00FB14CD">
        <w:rPr>
          <w:rFonts w:cstheme="minorHAnsi"/>
          <w:noProof/>
        </w:rPr>
        <w:t xml:space="preserve">Podane w niniejszym </w:t>
      </w:r>
      <w:r w:rsidR="00985B56">
        <w:rPr>
          <w:rFonts w:cstheme="minorHAnsi"/>
          <w:noProof/>
        </w:rPr>
        <w:t>OPZ</w:t>
      </w:r>
      <w:r w:rsidRPr="00FB14CD">
        <w:rPr>
          <w:rFonts w:cstheme="minorHAnsi"/>
          <w:noProof/>
        </w:rPr>
        <w:t xml:space="preserve"> charakterystyczne parametry m.in. kilometraże, długości, wielkości powierzchni, szerokości, odległości, ilości robót dla poszczególnych branż i zakresów/lokalizacji wynikają z posiadanej przez Zamawiającego dokumentacji projektu budowlanego branży SRK zmiany kategorii przejazdów kolejowo-drogowych, stanowiącego integralną część niniejszego </w:t>
      </w:r>
      <w:r w:rsidR="00985B56">
        <w:rPr>
          <w:rFonts w:cstheme="minorHAnsi"/>
          <w:noProof/>
        </w:rPr>
        <w:t>OPZ</w:t>
      </w:r>
      <w:r w:rsidR="00985B56">
        <w:rPr>
          <w:rFonts w:cstheme="minorHAnsi"/>
          <w:noProof/>
        </w:rPr>
        <w:br/>
      </w:r>
      <w:r w:rsidRPr="00FB14CD">
        <w:rPr>
          <w:rFonts w:cstheme="minorHAnsi"/>
          <w:noProof/>
        </w:rPr>
        <w:lastRenderedPageBreak/>
        <w:t xml:space="preserve"> (Załącznik nr 1). Wykonawca jest zobowiązany wykonać wszystkie roboty przewidziane przez Zamawiającego w dokumentacji w taki sposób, aby osiągnąć zamierzone parametry funkcjonalno-użytkowe. Wykonawca jest zobowiązany do uzyskania niezbędnych informacji i zidentyfikowania przebiegu kolidującej infrastruktury oraz usunięcia kolizji w przypadku ich wystąpienia.</w:t>
      </w:r>
    </w:p>
    <w:p w14:paraId="714BE4A7" w14:textId="77777777" w:rsidR="00FB14CD" w:rsidRPr="00FB14CD" w:rsidRDefault="00FB14CD" w:rsidP="00FB14CD">
      <w:pPr>
        <w:jc w:val="both"/>
        <w:rPr>
          <w:rFonts w:cstheme="minorHAnsi"/>
          <w:noProof/>
        </w:rPr>
      </w:pPr>
      <w:r w:rsidRPr="00FB14CD">
        <w:rPr>
          <w:rFonts w:cstheme="minorHAnsi"/>
          <w:noProof/>
        </w:rPr>
        <w:t xml:space="preserve">Wykonawca przed przystąpieniem do realizacji prac oraz przed uzyskaniem pozwolenia/zgłoszenia budowy, uzyska pozytywną akceptację projektu wykonawczego zabezpieczenia przejazdów kolejowo-drogowych w ciągu linii kolejowych nr 308 i 340 przez Zamawiającego oraz od podmiotu realizującego prowadzenie ruchu w obrębie linii kolejowych nr 308 i 340 tj.: PKP PLK, </w:t>
      </w:r>
    </w:p>
    <w:p w14:paraId="078FDE19" w14:textId="758CB820" w:rsidR="00FB14CD" w:rsidRPr="00FB14CD" w:rsidRDefault="00FB14CD" w:rsidP="00FB14CD">
      <w:pPr>
        <w:pStyle w:val="Nagwek3"/>
        <w:numPr>
          <w:ilvl w:val="0"/>
          <w:numId w:val="0"/>
        </w:numPr>
        <w:rPr>
          <w:rFonts w:asciiTheme="minorHAnsi" w:hAnsiTheme="minorHAnsi" w:cstheme="minorHAnsi"/>
        </w:rPr>
      </w:pPr>
      <w:r w:rsidRPr="00FB14CD">
        <w:rPr>
          <w:rFonts w:asciiTheme="minorHAnsi" w:hAnsiTheme="minorHAnsi" w:cstheme="minorHAnsi"/>
        </w:rPr>
        <w:t>Ogólne właściwości funkcjonalno-użytkowe</w:t>
      </w:r>
    </w:p>
    <w:p w14:paraId="57B24C3D" w14:textId="270A74E0" w:rsidR="00FB14CD" w:rsidRPr="000A6DDB" w:rsidRDefault="00FB14CD" w:rsidP="00FB14CD">
      <w:pPr>
        <w:jc w:val="both"/>
        <w:rPr>
          <w:rFonts w:cstheme="minorHAnsi"/>
          <w:noProof/>
        </w:rPr>
      </w:pPr>
      <w:r w:rsidRPr="00FB14CD">
        <w:rPr>
          <w:rFonts w:cstheme="minorHAnsi"/>
          <w:noProof/>
        </w:rPr>
        <w:t xml:space="preserve">Realizacja zadania ma na celu podniesienie kategorii przejazdów kolejowo-drogowych zgodnie </w:t>
      </w:r>
      <w:r w:rsidR="001C0ECB">
        <w:rPr>
          <w:rFonts w:cstheme="minorHAnsi"/>
          <w:noProof/>
        </w:rPr>
        <w:br/>
      </w:r>
      <w:r w:rsidRPr="00FB14CD">
        <w:rPr>
          <w:rFonts w:cstheme="minorHAnsi"/>
          <w:noProof/>
        </w:rPr>
        <w:t xml:space="preserve">z projektem budowlanym branży SRK (Załącznik nr 1) oraz wyposażenie wraz z uruchomieniem </w:t>
      </w:r>
      <w:r w:rsidR="001C0ECB">
        <w:rPr>
          <w:rFonts w:cstheme="minorHAnsi"/>
          <w:noProof/>
        </w:rPr>
        <w:br/>
      </w:r>
      <w:r w:rsidRPr="00FB14CD">
        <w:rPr>
          <w:rFonts w:cstheme="minorHAnsi"/>
          <w:noProof/>
        </w:rPr>
        <w:t xml:space="preserve">i uzyskaniem pełnej funkcjonalności urządzeń SSP, urządzeń TVu oraz oświetlenia w obrębie przejazdów kolejowo-drogowych na odcinku objętym postępowaniem. Przejazd należy zabezpieczyć </w:t>
      </w:r>
      <w:r w:rsidR="001C0ECB">
        <w:rPr>
          <w:rFonts w:cstheme="minorHAnsi"/>
          <w:noProof/>
        </w:rPr>
        <w:br/>
      </w:r>
      <w:r w:rsidRPr="00FB14CD">
        <w:rPr>
          <w:rFonts w:cstheme="minorHAnsi"/>
          <w:noProof/>
        </w:rPr>
        <w:t>z uwzględnieniem dopuszczalnej prędkości dla pociągów na odcinku Jelenia Góra – Karpacz linii nr 308 i nr 340. tj. 80 km/h, oraz dla prędkości pojazdów samochodowych w obrębie przejazdów kolejowo-drogowych .</w:t>
      </w:r>
    </w:p>
    <w:p w14:paraId="62CE9684" w14:textId="77777777" w:rsidR="00985B56" w:rsidRPr="000A6DDB" w:rsidRDefault="00985B56" w:rsidP="00985B56">
      <w:pPr>
        <w:pStyle w:val="Nagwek3"/>
        <w:numPr>
          <w:ilvl w:val="0"/>
          <w:numId w:val="0"/>
        </w:numPr>
        <w:ind w:left="720" w:hanging="720"/>
        <w:rPr>
          <w:rFonts w:asciiTheme="minorHAnsi" w:hAnsiTheme="minorHAnsi" w:cstheme="minorHAnsi"/>
        </w:rPr>
      </w:pPr>
      <w:bookmarkStart w:id="5" w:name="_Toc146795870"/>
      <w:bookmarkStart w:id="6" w:name="_Toc172623487"/>
      <w:r w:rsidRPr="000A6DDB">
        <w:rPr>
          <w:rFonts w:asciiTheme="minorHAnsi" w:hAnsiTheme="minorHAnsi" w:cstheme="minorHAnsi"/>
        </w:rPr>
        <w:t>Dokumentacja niezbędna do prowadzenia robót i pozwolenia na użytkowanie</w:t>
      </w:r>
      <w:bookmarkEnd w:id="5"/>
      <w:bookmarkEnd w:id="6"/>
    </w:p>
    <w:p w14:paraId="2A71324D" w14:textId="57327A4F" w:rsidR="00985B56" w:rsidRPr="000A6DDB" w:rsidRDefault="00985B56" w:rsidP="00985B56">
      <w:pPr>
        <w:jc w:val="both"/>
        <w:rPr>
          <w:rFonts w:cstheme="minorHAnsi"/>
        </w:rPr>
      </w:pPr>
      <w:r w:rsidRPr="000A6DDB">
        <w:rPr>
          <w:rFonts w:cstheme="minorHAnsi"/>
        </w:rPr>
        <w:t xml:space="preserve">Wykonawca zobowiązany jest do złożenia dokumentów do organu administracji architektoniczno-budowlanej celem uzyskania zgłoszenia/pozwolenia na budowę jeśli niezbędnym to jest </w:t>
      </w:r>
      <w:r w:rsidR="001C0ECB">
        <w:rPr>
          <w:rFonts w:cstheme="minorHAnsi"/>
        </w:rPr>
        <w:br/>
      </w:r>
      <w:r w:rsidRPr="000A6DDB">
        <w:rPr>
          <w:rFonts w:cstheme="minorHAnsi"/>
        </w:rPr>
        <w:t xml:space="preserve">do kompleksowej realizacji zadania zgodnie z aktualnymi przepisami. </w:t>
      </w:r>
    </w:p>
    <w:p w14:paraId="53A38079" w14:textId="77777777" w:rsidR="00985B56" w:rsidRPr="000A6DDB" w:rsidRDefault="00985B56" w:rsidP="00985B56">
      <w:pPr>
        <w:jc w:val="both"/>
        <w:rPr>
          <w:rFonts w:cstheme="minorHAnsi"/>
        </w:rPr>
      </w:pPr>
      <w:r w:rsidRPr="000A6DDB">
        <w:rPr>
          <w:rFonts w:cstheme="minorHAnsi"/>
        </w:rPr>
        <w:t>W przypadku, gdy będzie wymagane uzyskanie pozwolenia na użytkowanie, Wykonawca w ramach zadania będzie zobowiązany do skompletowania całej wymaganej prawem dokumentacji (niezbędnej do uzyskania pozwolenia na użytkowanie) oraz uzyskania w imieniu i na rzecz Zamawiającego pozwolenia na użytkowanie obiektu/obiektów i przekazania go Zamawiającemu.</w:t>
      </w:r>
    </w:p>
    <w:p w14:paraId="42848D41" w14:textId="77777777" w:rsidR="00985B56" w:rsidRPr="000A6DDB" w:rsidRDefault="00985B56" w:rsidP="00985B56">
      <w:pPr>
        <w:pStyle w:val="Nagwek3"/>
        <w:numPr>
          <w:ilvl w:val="0"/>
          <w:numId w:val="0"/>
        </w:numPr>
        <w:ind w:left="720" w:hanging="720"/>
        <w:rPr>
          <w:rFonts w:asciiTheme="minorHAnsi" w:hAnsiTheme="minorHAnsi" w:cstheme="minorHAnsi"/>
        </w:rPr>
      </w:pPr>
      <w:bookmarkStart w:id="7" w:name="_Toc146795871"/>
      <w:bookmarkStart w:id="8" w:name="_Toc172623488"/>
      <w:r w:rsidRPr="000A6DDB">
        <w:rPr>
          <w:rFonts w:asciiTheme="minorHAnsi" w:hAnsiTheme="minorHAnsi" w:cstheme="minorHAnsi"/>
        </w:rPr>
        <w:t>Operat kolaudacyjny</w:t>
      </w:r>
      <w:bookmarkEnd w:id="7"/>
      <w:bookmarkEnd w:id="8"/>
    </w:p>
    <w:p w14:paraId="722BD4A5" w14:textId="77777777" w:rsidR="00985B56" w:rsidRPr="000A6DDB" w:rsidRDefault="00985B56" w:rsidP="00985B56">
      <w:pPr>
        <w:jc w:val="both"/>
        <w:rPr>
          <w:rFonts w:cstheme="minorHAnsi"/>
        </w:rPr>
      </w:pPr>
      <w:r w:rsidRPr="000A6DDB">
        <w:rPr>
          <w:rFonts w:cstheme="minorHAnsi"/>
        </w:rPr>
        <w:t>Operat kolaudacyjny to zbiór wszystkich dokumentów budowy, przygotowanych przez Wykonawcę robót w celu ich przekazania Zamawiającemu, stanowiący podstawę odbioru i oceny zgodności wykonanych robót z dokumentacją projektową.</w:t>
      </w:r>
    </w:p>
    <w:p w14:paraId="1689BC93" w14:textId="77777777" w:rsidR="00985B56" w:rsidRPr="000A6DDB" w:rsidRDefault="00985B56" w:rsidP="00985B56">
      <w:pPr>
        <w:jc w:val="both"/>
        <w:rPr>
          <w:rFonts w:cstheme="minorHAnsi"/>
        </w:rPr>
      </w:pPr>
      <w:r w:rsidRPr="000A6DDB">
        <w:rPr>
          <w:rFonts w:cstheme="minorHAnsi"/>
        </w:rPr>
        <w:t xml:space="preserve">Wykonawca, na zakończenie robót, przedstawia Zamawiającemu operat kolaudacyjny dla odbieranych robót. </w:t>
      </w:r>
    </w:p>
    <w:p w14:paraId="3D1405FB" w14:textId="77777777" w:rsidR="00985B56" w:rsidRPr="000A6DDB" w:rsidRDefault="00985B56" w:rsidP="00985B56">
      <w:pPr>
        <w:jc w:val="both"/>
        <w:rPr>
          <w:rFonts w:cstheme="minorHAnsi"/>
        </w:rPr>
      </w:pPr>
      <w:r w:rsidRPr="000A6DDB">
        <w:rPr>
          <w:rFonts w:cstheme="minorHAnsi"/>
        </w:rPr>
        <w:t>Operat kolaudacyjny musi zawierać dokumenty, na które składają się w szczególności:</w:t>
      </w:r>
    </w:p>
    <w:p w14:paraId="443638F6" w14:textId="77777777" w:rsidR="00985B56" w:rsidRPr="000A6DDB" w:rsidRDefault="00985B56" w:rsidP="00985B56">
      <w:pPr>
        <w:pStyle w:val="Akapitzlist"/>
        <w:numPr>
          <w:ilvl w:val="0"/>
          <w:numId w:val="8"/>
        </w:numPr>
        <w:spacing w:after="160" w:line="259" w:lineRule="auto"/>
        <w:contextualSpacing/>
        <w:jc w:val="both"/>
        <w:rPr>
          <w:rFonts w:asciiTheme="minorHAnsi" w:hAnsiTheme="minorHAnsi" w:cstheme="minorHAnsi"/>
        </w:rPr>
      </w:pPr>
      <w:r w:rsidRPr="000A6DDB">
        <w:rPr>
          <w:rFonts w:asciiTheme="minorHAnsi" w:hAnsiTheme="minorHAnsi" w:cstheme="minorHAnsi"/>
        </w:rPr>
        <w:t>Dokumentacja techniczna (powykonawcza) oraz niezbędne instrukcje obsługi i utrzymania</w:t>
      </w:r>
    </w:p>
    <w:p w14:paraId="6F3419D8" w14:textId="77777777" w:rsidR="00985B56" w:rsidRPr="000A6DDB" w:rsidRDefault="00985B56" w:rsidP="00985B56">
      <w:pPr>
        <w:pStyle w:val="Akapitzlist"/>
        <w:numPr>
          <w:ilvl w:val="0"/>
          <w:numId w:val="8"/>
        </w:numPr>
        <w:spacing w:after="160" w:line="259" w:lineRule="auto"/>
        <w:contextualSpacing/>
        <w:jc w:val="both"/>
        <w:rPr>
          <w:rFonts w:asciiTheme="minorHAnsi" w:hAnsiTheme="minorHAnsi" w:cstheme="minorHAnsi"/>
        </w:rPr>
      </w:pPr>
      <w:r w:rsidRPr="000A6DDB">
        <w:rPr>
          <w:rFonts w:asciiTheme="minorHAnsi" w:hAnsiTheme="minorHAnsi" w:cstheme="minorHAnsi"/>
        </w:rPr>
        <w:t>Sprawozdanie techniczne z realizacji kontraktu,</w:t>
      </w:r>
    </w:p>
    <w:p w14:paraId="3CD06390" w14:textId="38B98E87" w:rsidR="00985B56" w:rsidRPr="000A6DDB" w:rsidRDefault="00985B56" w:rsidP="00985B56">
      <w:pPr>
        <w:pStyle w:val="Akapitzlist"/>
        <w:numPr>
          <w:ilvl w:val="0"/>
          <w:numId w:val="8"/>
        </w:numPr>
        <w:spacing w:after="160" w:line="259" w:lineRule="auto"/>
        <w:contextualSpacing/>
        <w:jc w:val="both"/>
        <w:rPr>
          <w:rFonts w:asciiTheme="minorHAnsi" w:hAnsiTheme="minorHAnsi" w:cstheme="minorHAnsi"/>
        </w:rPr>
      </w:pPr>
      <w:r w:rsidRPr="000A6DDB">
        <w:rPr>
          <w:rFonts w:asciiTheme="minorHAnsi" w:hAnsiTheme="minorHAnsi" w:cstheme="minorHAnsi"/>
        </w:rPr>
        <w:t xml:space="preserve">Dokumentacja niezbędna do uzyskania pozwolenia na użytkowanie i pozwolenie </w:t>
      </w:r>
      <w:r w:rsidR="009C32A6">
        <w:rPr>
          <w:rFonts w:asciiTheme="minorHAnsi" w:hAnsiTheme="minorHAnsi" w:cstheme="minorHAnsi"/>
        </w:rPr>
        <w:br/>
      </w:r>
      <w:r w:rsidRPr="000A6DDB">
        <w:rPr>
          <w:rFonts w:asciiTheme="minorHAnsi" w:hAnsiTheme="minorHAnsi" w:cstheme="minorHAnsi"/>
        </w:rPr>
        <w:t>na</w:t>
      </w:r>
      <w:r w:rsidR="001C0ECB">
        <w:rPr>
          <w:rFonts w:asciiTheme="minorHAnsi" w:hAnsiTheme="minorHAnsi" w:cstheme="minorHAnsi"/>
        </w:rPr>
        <w:t xml:space="preserve"> </w:t>
      </w:r>
      <w:r w:rsidRPr="000A6DDB">
        <w:rPr>
          <w:rFonts w:asciiTheme="minorHAnsi" w:hAnsiTheme="minorHAnsi" w:cstheme="minorHAnsi"/>
        </w:rPr>
        <w:t>użytkowanie (jeżeli wymagane),</w:t>
      </w:r>
    </w:p>
    <w:p w14:paraId="21885AF7" w14:textId="77777777" w:rsidR="00985B56" w:rsidRPr="000A6DDB" w:rsidRDefault="00985B56" w:rsidP="00985B56">
      <w:pPr>
        <w:pStyle w:val="Akapitzlist"/>
        <w:numPr>
          <w:ilvl w:val="0"/>
          <w:numId w:val="8"/>
        </w:numPr>
        <w:spacing w:after="160" w:line="259" w:lineRule="auto"/>
        <w:contextualSpacing/>
        <w:jc w:val="both"/>
        <w:rPr>
          <w:rFonts w:asciiTheme="minorHAnsi" w:hAnsiTheme="minorHAnsi" w:cstheme="minorHAnsi"/>
        </w:rPr>
      </w:pPr>
      <w:r w:rsidRPr="000A6DDB">
        <w:rPr>
          <w:rFonts w:asciiTheme="minorHAnsi" w:hAnsiTheme="minorHAnsi" w:cstheme="minorHAnsi"/>
        </w:rPr>
        <w:t>Protokoły z przekazania placu budowy,</w:t>
      </w:r>
    </w:p>
    <w:p w14:paraId="07166C6F" w14:textId="25DAA0A8" w:rsidR="00985B56" w:rsidRPr="000A6DDB" w:rsidRDefault="00985B56" w:rsidP="00985B56">
      <w:pPr>
        <w:pStyle w:val="Akapitzlist"/>
        <w:numPr>
          <w:ilvl w:val="0"/>
          <w:numId w:val="8"/>
        </w:numPr>
        <w:spacing w:after="160" w:line="259" w:lineRule="auto"/>
        <w:contextualSpacing/>
        <w:jc w:val="both"/>
        <w:rPr>
          <w:rFonts w:asciiTheme="minorHAnsi" w:hAnsiTheme="minorHAnsi" w:cstheme="minorHAnsi"/>
        </w:rPr>
      </w:pPr>
      <w:r w:rsidRPr="000A6DDB">
        <w:rPr>
          <w:rFonts w:asciiTheme="minorHAnsi" w:hAnsiTheme="minorHAnsi" w:cstheme="minorHAnsi"/>
        </w:rPr>
        <w:t>Protokoły z odbiorów: robót zanikających i ulegających zakryciu, częściowych i końcowego,</w:t>
      </w:r>
    </w:p>
    <w:p w14:paraId="024A825E" w14:textId="77777777" w:rsidR="00985B56" w:rsidRPr="000A6DDB" w:rsidRDefault="00985B56" w:rsidP="00985B56">
      <w:pPr>
        <w:pStyle w:val="Akapitzlist"/>
        <w:numPr>
          <w:ilvl w:val="0"/>
          <w:numId w:val="8"/>
        </w:numPr>
        <w:spacing w:after="160" w:line="259" w:lineRule="auto"/>
        <w:contextualSpacing/>
        <w:jc w:val="both"/>
        <w:rPr>
          <w:rFonts w:asciiTheme="minorHAnsi" w:hAnsiTheme="minorHAnsi" w:cstheme="minorHAnsi"/>
        </w:rPr>
      </w:pPr>
      <w:r w:rsidRPr="000A6DDB">
        <w:rPr>
          <w:rFonts w:asciiTheme="minorHAnsi" w:hAnsiTheme="minorHAnsi" w:cstheme="minorHAnsi"/>
        </w:rPr>
        <w:t>Protokoły pomiarowe i świadectwa kontroli jakości robót i materiałów,</w:t>
      </w:r>
    </w:p>
    <w:p w14:paraId="7F7811C8" w14:textId="77777777" w:rsidR="00985B56" w:rsidRPr="000A6DDB" w:rsidRDefault="00985B56" w:rsidP="00985B56">
      <w:pPr>
        <w:pStyle w:val="Akapitzlist"/>
        <w:numPr>
          <w:ilvl w:val="0"/>
          <w:numId w:val="8"/>
        </w:numPr>
        <w:spacing w:after="160" w:line="259" w:lineRule="auto"/>
        <w:contextualSpacing/>
        <w:jc w:val="both"/>
        <w:rPr>
          <w:rFonts w:asciiTheme="minorHAnsi" w:hAnsiTheme="minorHAnsi" w:cstheme="minorHAnsi"/>
        </w:rPr>
      </w:pPr>
      <w:r w:rsidRPr="000A6DDB">
        <w:rPr>
          <w:rFonts w:asciiTheme="minorHAnsi" w:hAnsiTheme="minorHAnsi" w:cstheme="minorHAnsi"/>
        </w:rPr>
        <w:t>Wszelkie dokumenty dotyczące materiałów użytych do budowy (deklaracje zgodności, atesty, certyfikaty, gwarancje itp.),</w:t>
      </w:r>
    </w:p>
    <w:p w14:paraId="3C4F2A5B" w14:textId="77777777" w:rsidR="00985B56" w:rsidRPr="000A6DDB" w:rsidRDefault="00985B56" w:rsidP="00985B56">
      <w:pPr>
        <w:pStyle w:val="Akapitzlist"/>
        <w:numPr>
          <w:ilvl w:val="0"/>
          <w:numId w:val="8"/>
        </w:numPr>
        <w:spacing w:after="160" w:line="259" w:lineRule="auto"/>
        <w:contextualSpacing/>
        <w:jc w:val="both"/>
        <w:rPr>
          <w:rFonts w:asciiTheme="minorHAnsi" w:hAnsiTheme="minorHAnsi" w:cstheme="minorHAnsi"/>
        </w:rPr>
      </w:pPr>
      <w:r w:rsidRPr="000A6DDB">
        <w:rPr>
          <w:rFonts w:asciiTheme="minorHAnsi" w:hAnsiTheme="minorHAnsi" w:cstheme="minorHAnsi"/>
        </w:rPr>
        <w:t>Karty gwarancyjne urządzeń technicznych,</w:t>
      </w:r>
    </w:p>
    <w:p w14:paraId="4418C9D6" w14:textId="77777777" w:rsidR="00985B56" w:rsidRPr="000A6DDB" w:rsidRDefault="00985B56" w:rsidP="00985B56">
      <w:pPr>
        <w:pStyle w:val="Akapitzlist"/>
        <w:numPr>
          <w:ilvl w:val="0"/>
          <w:numId w:val="8"/>
        </w:numPr>
        <w:spacing w:after="160" w:line="259" w:lineRule="auto"/>
        <w:contextualSpacing/>
        <w:jc w:val="both"/>
        <w:rPr>
          <w:rFonts w:asciiTheme="minorHAnsi" w:hAnsiTheme="minorHAnsi" w:cstheme="minorHAnsi"/>
        </w:rPr>
      </w:pPr>
      <w:r w:rsidRPr="000A6DDB">
        <w:rPr>
          <w:rFonts w:asciiTheme="minorHAnsi" w:hAnsiTheme="minorHAnsi" w:cstheme="minorHAnsi"/>
        </w:rPr>
        <w:lastRenderedPageBreak/>
        <w:t>Poświadczenia przeprowadzonych szkoleń pracowników z obsługi urządzeń lub systemów (jeśli wymagane),</w:t>
      </w:r>
    </w:p>
    <w:p w14:paraId="0603FC59" w14:textId="77777777" w:rsidR="00985B56" w:rsidRPr="000A6DDB" w:rsidRDefault="00985B56" w:rsidP="00985B56">
      <w:pPr>
        <w:pStyle w:val="Akapitzlist"/>
        <w:numPr>
          <w:ilvl w:val="0"/>
          <w:numId w:val="8"/>
        </w:numPr>
        <w:spacing w:after="160" w:line="259" w:lineRule="auto"/>
        <w:contextualSpacing/>
        <w:jc w:val="both"/>
        <w:rPr>
          <w:rFonts w:asciiTheme="minorHAnsi" w:hAnsiTheme="minorHAnsi" w:cstheme="minorHAnsi"/>
        </w:rPr>
      </w:pPr>
      <w:r w:rsidRPr="000A6DDB">
        <w:rPr>
          <w:rFonts w:asciiTheme="minorHAnsi" w:hAnsiTheme="minorHAnsi" w:cstheme="minorHAnsi"/>
        </w:rPr>
        <w:t>Schematy ideowe zasilania obiektów i  urządzeń uwzględniające ochronę przeciwprzepięciową,</w:t>
      </w:r>
    </w:p>
    <w:p w14:paraId="61F4A17F" w14:textId="77777777" w:rsidR="00985B56" w:rsidRPr="000A6DDB" w:rsidRDefault="00985B56" w:rsidP="00985B56">
      <w:pPr>
        <w:pStyle w:val="Akapitzlist"/>
        <w:numPr>
          <w:ilvl w:val="0"/>
          <w:numId w:val="8"/>
        </w:numPr>
        <w:spacing w:after="160" w:line="259" w:lineRule="auto"/>
        <w:contextualSpacing/>
        <w:jc w:val="both"/>
        <w:rPr>
          <w:rFonts w:asciiTheme="minorHAnsi" w:hAnsiTheme="minorHAnsi" w:cstheme="minorHAnsi"/>
        </w:rPr>
      </w:pPr>
      <w:r w:rsidRPr="000A6DDB">
        <w:rPr>
          <w:rFonts w:asciiTheme="minorHAnsi" w:hAnsiTheme="minorHAnsi" w:cstheme="minorHAnsi"/>
        </w:rPr>
        <w:t>Plany rozmieszczenia urządzeń oświetlenia,</w:t>
      </w:r>
    </w:p>
    <w:p w14:paraId="00E463B3" w14:textId="77777777" w:rsidR="00985B56" w:rsidRPr="000A6DDB" w:rsidRDefault="00985B56" w:rsidP="00985B56">
      <w:pPr>
        <w:pStyle w:val="Akapitzlist"/>
        <w:numPr>
          <w:ilvl w:val="0"/>
          <w:numId w:val="8"/>
        </w:numPr>
        <w:spacing w:after="160" w:line="259" w:lineRule="auto"/>
        <w:contextualSpacing/>
        <w:jc w:val="both"/>
        <w:rPr>
          <w:rFonts w:asciiTheme="minorHAnsi" w:hAnsiTheme="minorHAnsi" w:cstheme="minorHAnsi"/>
        </w:rPr>
      </w:pPr>
      <w:r w:rsidRPr="000A6DDB">
        <w:rPr>
          <w:rFonts w:asciiTheme="minorHAnsi" w:hAnsiTheme="minorHAnsi" w:cstheme="minorHAnsi"/>
        </w:rPr>
        <w:t>Plany tras kablowych i schematy sieci kablowych oraz kanalizacji kablowych</w:t>
      </w:r>
    </w:p>
    <w:p w14:paraId="54D18658" w14:textId="77777777" w:rsidR="00985B56" w:rsidRPr="000A6DDB" w:rsidRDefault="00985B56" w:rsidP="00985B56">
      <w:pPr>
        <w:pStyle w:val="Akapitzlist"/>
        <w:numPr>
          <w:ilvl w:val="0"/>
          <w:numId w:val="8"/>
        </w:numPr>
        <w:spacing w:after="160" w:line="259" w:lineRule="auto"/>
        <w:contextualSpacing/>
        <w:jc w:val="both"/>
        <w:rPr>
          <w:rFonts w:asciiTheme="minorHAnsi" w:hAnsiTheme="minorHAnsi" w:cstheme="minorHAnsi"/>
        </w:rPr>
      </w:pPr>
      <w:r w:rsidRPr="000A6DDB">
        <w:rPr>
          <w:rFonts w:asciiTheme="minorHAnsi" w:hAnsiTheme="minorHAnsi" w:cstheme="minorHAnsi"/>
        </w:rPr>
        <w:t>Dokumentację Techniczno-Ruchową oraz instrukcję użytkowania dla nowobudowanych urządzeń SSP..</w:t>
      </w:r>
    </w:p>
    <w:p w14:paraId="14AC2EB9" w14:textId="77777777" w:rsidR="00985B56" w:rsidRPr="000A6DDB" w:rsidRDefault="00985B56" w:rsidP="00985B56">
      <w:pPr>
        <w:jc w:val="both"/>
        <w:rPr>
          <w:rFonts w:cstheme="minorHAnsi"/>
        </w:rPr>
      </w:pPr>
      <w:r w:rsidRPr="000A6DDB">
        <w:rPr>
          <w:rFonts w:cstheme="minorHAnsi"/>
        </w:rPr>
        <w:t>Operat kolaudacyjny należy przekazać Zamawiającemu w następującej liczbie egzemplarzy:</w:t>
      </w:r>
    </w:p>
    <w:p w14:paraId="2C893B43" w14:textId="77777777" w:rsidR="00985B56" w:rsidRPr="000A6DDB" w:rsidRDefault="00985B56" w:rsidP="00985B56">
      <w:pPr>
        <w:pStyle w:val="Akapitzlist"/>
        <w:numPr>
          <w:ilvl w:val="0"/>
          <w:numId w:val="2"/>
        </w:numPr>
        <w:spacing w:after="160" w:line="259" w:lineRule="auto"/>
        <w:contextualSpacing/>
        <w:jc w:val="both"/>
        <w:rPr>
          <w:rFonts w:asciiTheme="minorHAnsi" w:hAnsiTheme="minorHAnsi" w:cstheme="minorHAnsi"/>
        </w:rPr>
      </w:pPr>
      <w:r w:rsidRPr="000A6DDB">
        <w:rPr>
          <w:rFonts w:asciiTheme="minorHAnsi" w:hAnsiTheme="minorHAnsi" w:cstheme="minorHAnsi"/>
        </w:rPr>
        <w:t>1 egz. - oryginał,</w:t>
      </w:r>
    </w:p>
    <w:p w14:paraId="27B33AD4" w14:textId="77777777" w:rsidR="00985B56" w:rsidRPr="000A6DDB" w:rsidRDefault="00985B56" w:rsidP="00985B56">
      <w:pPr>
        <w:pStyle w:val="Akapitzlist"/>
        <w:numPr>
          <w:ilvl w:val="0"/>
          <w:numId w:val="2"/>
        </w:numPr>
        <w:spacing w:after="160" w:line="259" w:lineRule="auto"/>
        <w:contextualSpacing/>
        <w:jc w:val="both"/>
        <w:rPr>
          <w:rFonts w:asciiTheme="minorHAnsi" w:hAnsiTheme="minorHAnsi" w:cstheme="minorHAnsi"/>
        </w:rPr>
      </w:pPr>
      <w:r w:rsidRPr="000A6DDB">
        <w:rPr>
          <w:rFonts w:asciiTheme="minorHAnsi" w:hAnsiTheme="minorHAnsi" w:cstheme="minorHAnsi"/>
        </w:rPr>
        <w:t>2 egz. - kopie w formie papierowej (z adnotacją zgodności z oryginałem potwierdzoną przez uprawnioną osobę),</w:t>
      </w:r>
    </w:p>
    <w:p w14:paraId="21E4A76A" w14:textId="77777777" w:rsidR="00985B56" w:rsidRPr="000A6DDB" w:rsidRDefault="00985B56" w:rsidP="00985B56">
      <w:pPr>
        <w:pStyle w:val="Akapitzlist"/>
        <w:numPr>
          <w:ilvl w:val="0"/>
          <w:numId w:val="2"/>
        </w:numPr>
        <w:spacing w:after="160" w:line="259" w:lineRule="auto"/>
        <w:contextualSpacing/>
        <w:jc w:val="both"/>
        <w:rPr>
          <w:rFonts w:asciiTheme="minorHAnsi" w:hAnsiTheme="minorHAnsi" w:cstheme="minorHAnsi"/>
        </w:rPr>
      </w:pPr>
      <w:r w:rsidRPr="000A6DDB">
        <w:rPr>
          <w:rFonts w:asciiTheme="minorHAnsi" w:hAnsiTheme="minorHAnsi" w:cstheme="minorHAnsi"/>
        </w:rPr>
        <w:t>3 egzemplarze w formie elektronicznej na płycie CD lub DVD.</w:t>
      </w:r>
    </w:p>
    <w:p w14:paraId="5BF76386" w14:textId="77777777" w:rsidR="00985B56" w:rsidRPr="000A6DDB" w:rsidRDefault="00985B56" w:rsidP="00985B56">
      <w:pPr>
        <w:jc w:val="both"/>
        <w:rPr>
          <w:rFonts w:cstheme="minorHAnsi"/>
        </w:rPr>
      </w:pPr>
      <w:r w:rsidRPr="000A6DDB">
        <w:rPr>
          <w:rFonts w:cstheme="minorHAnsi"/>
        </w:rPr>
        <w:t>W/w. dokumentację należy sporządzić w czytelnej technice graficznej, złożyć do formatu A4 i oprawić w sposób uniemożliwiający jej zdekompletowanie. Strony należy ponumerować oraz załączyć szczegółowy spis zawartości.</w:t>
      </w:r>
    </w:p>
    <w:p w14:paraId="3CB1F99A" w14:textId="77777777" w:rsidR="00985B56" w:rsidRPr="000A6DDB" w:rsidRDefault="00985B56" w:rsidP="00985B56">
      <w:pPr>
        <w:pStyle w:val="Nagwek3"/>
        <w:numPr>
          <w:ilvl w:val="0"/>
          <w:numId w:val="0"/>
        </w:numPr>
        <w:ind w:left="720" w:hanging="720"/>
        <w:rPr>
          <w:rFonts w:asciiTheme="minorHAnsi" w:hAnsiTheme="minorHAnsi" w:cstheme="minorHAnsi"/>
        </w:rPr>
      </w:pPr>
      <w:r w:rsidRPr="000A6DDB">
        <w:rPr>
          <w:rFonts w:asciiTheme="minorHAnsi" w:hAnsiTheme="minorHAnsi" w:cstheme="minorHAnsi"/>
        </w:rPr>
        <w:t>Geodezyjna dokumentacja powykonawcza</w:t>
      </w:r>
    </w:p>
    <w:p w14:paraId="12C14E55" w14:textId="77777777" w:rsidR="00985B56" w:rsidRPr="000A6DDB" w:rsidRDefault="00985B56" w:rsidP="00985B56">
      <w:pPr>
        <w:jc w:val="both"/>
        <w:rPr>
          <w:rFonts w:cstheme="minorHAnsi"/>
        </w:rPr>
      </w:pPr>
      <w:r w:rsidRPr="000A6DDB">
        <w:rPr>
          <w:rFonts w:cstheme="minorHAnsi"/>
        </w:rPr>
        <w:t>Geodezyjną dokumentację powykonawczą stanowi:</w:t>
      </w:r>
    </w:p>
    <w:p w14:paraId="1CE6CE00" w14:textId="77777777" w:rsidR="00985B56" w:rsidRPr="000A6DDB" w:rsidRDefault="00985B56" w:rsidP="00985B56">
      <w:pPr>
        <w:pStyle w:val="Akapitzlist"/>
        <w:numPr>
          <w:ilvl w:val="0"/>
          <w:numId w:val="9"/>
        </w:numPr>
        <w:spacing w:after="160" w:line="259" w:lineRule="auto"/>
        <w:contextualSpacing/>
        <w:jc w:val="both"/>
        <w:rPr>
          <w:rFonts w:asciiTheme="minorHAnsi" w:hAnsiTheme="minorHAnsi" w:cstheme="minorHAnsi"/>
        </w:rPr>
      </w:pPr>
      <w:r w:rsidRPr="000A6DDB">
        <w:rPr>
          <w:rFonts w:asciiTheme="minorHAnsi" w:hAnsiTheme="minorHAnsi" w:cstheme="minorHAnsi"/>
        </w:rPr>
        <w:t>mapa sytuacyjno-wysokościowa z geodezyjną inwentaryzacją powykonawczą,</w:t>
      </w:r>
    </w:p>
    <w:p w14:paraId="5D79958A" w14:textId="77777777" w:rsidR="00985B56" w:rsidRPr="000A6DDB" w:rsidRDefault="00985B56" w:rsidP="00985B56">
      <w:pPr>
        <w:pStyle w:val="Akapitzlist"/>
        <w:numPr>
          <w:ilvl w:val="0"/>
          <w:numId w:val="9"/>
        </w:numPr>
        <w:spacing w:after="160" w:line="259" w:lineRule="auto"/>
        <w:contextualSpacing/>
        <w:jc w:val="both"/>
        <w:rPr>
          <w:rFonts w:asciiTheme="minorHAnsi" w:hAnsiTheme="minorHAnsi" w:cstheme="minorHAnsi"/>
        </w:rPr>
      </w:pPr>
      <w:r w:rsidRPr="000A6DDB">
        <w:rPr>
          <w:rFonts w:asciiTheme="minorHAnsi" w:hAnsiTheme="minorHAnsi" w:cstheme="minorHAnsi"/>
        </w:rPr>
        <w:t>plan schematyczny urządzeń na przejazdach kolejowo-drogowych.</w:t>
      </w:r>
    </w:p>
    <w:p w14:paraId="1C6AAA2C" w14:textId="77777777" w:rsidR="00985B56" w:rsidRPr="000A6DDB" w:rsidRDefault="00985B56" w:rsidP="00985B56">
      <w:pPr>
        <w:jc w:val="both"/>
        <w:rPr>
          <w:rFonts w:cstheme="minorHAnsi"/>
        </w:rPr>
      </w:pPr>
      <w:r w:rsidRPr="000A6DDB">
        <w:rPr>
          <w:rFonts w:cstheme="minorHAnsi"/>
        </w:rPr>
        <w:t>Wszelkie czynności i prace geodezyjne, wykonywane w ramach umowy, muszą być wykonywane zgodnie z obowiązującymi w tym zakresie przepisami prawa.</w:t>
      </w:r>
    </w:p>
    <w:p w14:paraId="430F280F" w14:textId="77777777" w:rsidR="00985B56" w:rsidRPr="000A6DDB" w:rsidRDefault="00985B56" w:rsidP="00985B56">
      <w:pPr>
        <w:jc w:val="both"/>
        <w:rPr>
          <w:rFonts w:cstheme="minorHAnsi"/>
        </w:rPr>
      </w:pPr>
      <w:r w:rsidRPr="000A6DDB">
        <w:rPr>
          <w:rFonts w:cstheme="minorHAnsi"/>
        </w:rPr>
        <w:t>Wykonawca przekaże geodezyjną dokumentację powykonawczą do właściwych terytorialnie jednostek Kolejowego Ośrodka Dokumentacji Geodezyjnej i Kartograficznej (</w:t>
      </w:r>
      <w:proofErr w:type="spellStart"/>
      <w:r w:rsidRPr="000A6DDB">
        <w:rPr>
          <w:rFonts w:cstheme="minorHAnsi"/>
        </w:rPr>
        <w:t>KODGiK</w:t>
      </w:r>
      <w:proofErr w:type="spellEnd"/>
      <w:r w:rsidRPr="000A6DDB">
        <w:rPr>
          <w:rFonts w:cstheme="minorHAnsi"/>
        </w:rPr>
        <w:t>) i Powiatowego Ośrodka Dokumentacji Geodezyjnej i Kartograficznej (</w:t>
      </w:r>
      <w:proofErr w:type="spellStart"/>
      <w:r w:rsidRPr="000A6DDB">
        <w:rPr>
          <w:rFonts w:cstheme="minorHAnsi"/>
        </w:rPr>
        <w:t>PODGiK</w:t>
      </w:r>
      <w:proofErr w:type="spellEnd"/>
      <w:r w:rsidRPr="000A6DDB">
        <w:rPr>
          <w:rFonts w:cstheme="minorHAnsi"/>
        </w:rPr>
        <w:t>) oraz uzyska klauzule o jej przyjęciu do zasobu.</w:t>
      </w:r>
    </w:p>
    <w:p w14:paraId="3780ABA1" w14:textId="77777777" w:rsidR="00985B56" w:rsidRPr="000A6DDB" w:rsidRDefault="00985B56" w:rsidP="00985B56">
      <w:pPr>
        <w:jc w:val="both"/>
        <w:rPr>
          <w:rFonts w:cstheme="minorHAnsi"/>
        </w:rPr>
      </w:pPr>
      <w:r w:rsidRPr="000A6DDB">
        <w:rPr>
          <w:rFonts w:cstheme="minorHAnsi"/>
        </w:rPr>
        <w:t xml:space="preserve">Geodezyjna dokumentacja powykonawcza zostanie wykonana w wersji papierowej oraz w wersji numerycznej (cyfrowej). Wersję numeryczną (cyfrową) należy przekazać w formacie PDF (z klauzulami </w:t>
      </w:r>
      <w:proofErr w:type="spellStart"/>
      <w:r w:rsidRPr="000A6DDB">
        <w:rPr>
          <w:rFonts w:cstheme="minorHAnsi"/>
        </w:rPr>
        <w:t>KODGiK</w:t>
      </w:r>
      <w:proofErr w:type="spellEnd"/>
      <w:r w:rsidRPr="000A6DDB">
        <w:rPr>
          <w:rFonts w:cstheme="minorHAnsi"/>
        </w:rPr>
        <w:t xml:space="preserve"> i </w:t>
      </w:r>
      <w:proofErr w:type="spellStart"/>
      <w:r w:rsidRPr="000A6DDB">
        <w:rPr>
          <w:rFonts w:cstheme="minorHAnsi"/>
        </w:rPr>
        <w:t>PODGiK</w:t>
      </w:r>
      <w:proofErr w:type="spellEnd"/>
      <w:r w:rsidRPr="000A6DDB">
        <w:rPr>
          <w:rFonts w:cstheme="minorHAnsi"/>
        </w:rPr>
        <w:t>) oraz wersji edytowalnej.</w:t>
      </w:r>
    </w:p>
    <w:p w14:paraId="5E4513B5" w14:textId="77777777" w:rsidR="00985B56" w:rsidRPr="000A6DDB" w:rsidRDefault="00985B56" w:rsidP="00985B56">
      <w:pPr>
        <w:pStyle w:val="Nagwek3"/>
        <w:numPr>
          <w:ilvl w:val="0"/>
          <w:numId w:val="0"/>
        </w:numPr>
        <w:ind w:left="720" w:hanging="720"/>
        <w:rPr>
          <w:rFonts w:asciiTheme="minorHAnsi" w:hAnsiTheme="minorHAnsi" w:cstheme="minorHAnsi"/>
        </w:rPr>
      </w:pPr>
      <w:bookmarkStart w:id="9" w:name="_Toc146795872"/>
      <w:bookmarkStart w:id="10" w:name="_Toc172623489"/>
      <w:r w:rsidRPr="000A6DDB">
        <w:rPr>
          <w:rFonts w:asciiTheme="minorHAnsi" w:hAnsiTheme="minorHAnsi" w:cstheme="minorHAnsi"/>
        </w:rPr>
        <w:t>Roboty budowlane</w:t>
      </w:r>
      <w:bookmarkEnd w:id="9"/>
      <w:bookmarkEnd w:id="10"/>
    </w:p>
    <w:p w14:paraId="1B11E6E4" w14:textId="77777777" w:rsidR="00985B56" w:rsidRPr="000A6DDB" w:rsidRDefault="00985B56" w:rsidP="00985B56">
      <w:pPr>
        <w:jc w:val="both"/>
        <w:rPr>
          <w:rFonts w:cstheme="minorHAnsi"/>
        </w:rPr>
      </w:pPr>
      <w:r w:rsidRPr="000A6DDB">
        <w:rPr>
          <w:rFonts w:cstheme="minorHAnsi"/>
        </w:rPr>
        <w:t>Zakres robót budowlanych koniecznych do realizacji zadania:</w:t>
      </w:r>
    </w:p>
    <w:p w14:paraId="18D36E08" w14:textId="77777777" w:rsidR="00985B56" w:rsidRPr="000A6DDB" w:rsidRDefault="00985B56" w:rsidP="00985B56">
      <w:pPr>
        <w:pStyle w:val="Akapitzlist"/>
        <w:numPr>
          <w:ilvl w:val="0"/>
          <w:numId w:val="10"/>
        </w:numPr>
        <w:spacing w:after="160" w:line="259" w:lineRule="auto"/>
        <w:contextualSpacing/>
        <w:jc w:val="both"/>
        <w:rPr>
          <w:rFonts w:asciiTheme="minorHAnsi" w:hAnsiTheme="minorHAnsi" w:cstheme="minorHAnsi"/>
        </w:rPr>
      </w:pPr>
      <w:r w:rsidRPr="000A6DDB">
        <w:rPr>
          <w:rFonts w:asciiTheme="minorHAnsi" w:hAnsiTheme="minorHAnsi" w:cstheme="minorHAnsi"/>
        </w:rPr>
        <w:t xml:space="preserve">Zabudowa urządzeń Samoczynnej Sygnalizacji Przejazdowej (SSP) na przejazdach kolejowo-drogowych </w:t>
      </w:r>
    </w:p>
    <w:p w14:paraId="0230DB0A" w14:textId="77777777" w:rsidR="00985B56" w:rsidRPr="000A6DDB" w:rsidRDefault="00985B56" w:rsidP="00985B56">
      <w:pPr>
        <w:pStyle w:val="Akapitzlist"/>
        <w:numPr>
          <w:ilvl w:val="0"/>
          <w:numId w:val="10"/>
        </w:numPr>
        <w:spacing w:after="160" w:line="259" w:lineRule="auto"/>
        <w:contextualSpacing/>
        <w:jc w:val="both"/>
        <w:rPr>
          <w:rFonts w:asciiTheme="minorHAnsi" w:hAnsiTheme="minorHAnsi" w:cstheme="minorHAnsi"/>
        </w:rPr>
      </w:pPr>
      <w:r w:rsidRPr="000A6DDB">
        <w:rPr>
          <w:rFonts w:asciiTheme="minorHAnsi" w:hAnsiTheme="minorHAnsi" w:cstheme="minorHAnsi"/>
        </w:rPr>
        <w:t>Zabudowa oświetlenia przejazdów kolejowo-drogowych</w:t>
      </w:r>
    </w:p>
    <w:p w14:paraId="274FAF9A" w14:textId="77777777" w:rsidR="00985B56" w:rsidRPr="000A6DDB" w:rsidRDefault="00985B56" w:rsidP="00985B56">
      <w:pPr>
        <w:pStyle w:val="Akapitzlist"/>
        <w:numPr>
          <w:ilvl w:val="0"/>
          <w:numId w:val="10"/>
        </w:numPr>
        <w:spacing w:after="160" w:line="259" w:lineRule="auto"/>
        <w:contextualSpacing/>
        <w:jc w:val="both"/>
        <w:rPr>
          <w:rFonts w:asciiTheme="minorHAnsi" w:hAnsiTheme="minorHAnsi" w:cstheme="minorHAnsi"/>
        </w:rPr>
      </w:pPr>
      <w:r w:rsidRPr="000A6DDB">
        <w:rPr>
          <w:rFonts w:asciiTheme="minorHAnsi" w:hAnsiTheme="minorHAnsi" w:cstheme="minorHAnsi"/>
        </w:rPr>
        <w:t>Zabudowa monitoringu</w:t>
      </w:r>
    </w:p>
    <w:p w14:paraId="37107DCA" w14:textId="77777777" w:rsidR="00985B56" w:rsidRPr="000A6DDB" w:rsidRDefault="00985B56" w:rsidP="00985B56">
      <w:pPr>
        <w:pStyle w:val="Akapitzlist"/>
        <w:numPr>
          <w:ilvl w:val="0"/>
          <w:numId w:val="10"/>
        </w:numPr>
        <w:spacing w:after="160" w:line="259" w:lineRule="auto"/>
        <w:contextualSpacing/>
        <w:jc w:val="both"/>
        <w:rPr>
          <w:rFonts w:asciiTheme="minorHAnsi" w:hAnsiTheme="minorHAnsi" w:cstheme="minorHAnsi"/>
        </w:rPr>
      </w:pPr>
      <w:r w:rsidRPr="000A6DDB">
        <w:rPr>
          <w:rFonts w:asciiTheme="minorHAnsi" w:hAnsiTheme="minorHAnsi" w:cstheme="minorHAnsi"/>
        </w:rPr>
        <w:t>Usuwanie kolizji z sieciami zewnętrznymi;</w:t>
      </w:r>
    </w:p>
    <w:p w14:paraId="0EB68CDF" w14:textId="77777777" w:rsidR="00985B56" w:rsidRPr="000A6DDB" w:rsidRDefault="00985B56" w:rsidP="00985B56">
      <w:pPr>
        <w:pStyle w:val="Akapitzlist"/>
        <w:numPr>
          <w:ilvl w:val="0"/>
          <w:numId w:val="10"/>
        </w:numPr>
        <w:spacing w:after="160" w:line="259" w:lineRule="auto"/>
        <w:contextualSpacing/>
        <w:jc w:val="both"/>
        <w:rPr>
          <w:rFonts w:asciiTheme="minorHAnsi" w:hAnsiTheme="minorHAnsi" w:cstheme="minorHAnsi"/>
        </w:rPr>
      </w:pPr>
      <w:r w:rsidRPr="000A6DDB">
        <w:rPr>
          <w:rFonts w:asciiTheme="minorHAnsi" w:hAnsiTheme="minorHAnsi" w:cstheme="minorHAnsi"/>
        </w:rPr>
        <w:t>Ułożenie tras kablowych (komunikacyjnych i zasilających);</w:t>
      </w:r>
    </w:p>
    <w:p w14:paraId="0C46FC5D" w14:textId="77777777" w:rsidR="00985B56" w:rsidRPr="000A6DDB" w:rsidRDefault="00985B56" w:rsidP="00985B56">
      <w:pPr>
        <w:jc w:val="both"/>
        <w:rPr>
          <w:rFonts w:cstheme="minorHAnsi"/>
        </w:rPr>
      </w:pPr>
      <w:r w:rsidRPr="000A6DDB">
        <w:rPr>
          <w:rFonts w:cstheme="minorHAnsi"/>
        </w:rPr>
        <w:t>Wszystkie roboty muszą być prowadzone zgodnie z Prawem oraz normami i standardami technicznymi obowiązującymi w danej branży, z wykorzystaniem współczesnej wiedzy naukowo-technicznej i przy zachowaniu obowiązujących przepisów BHP.</w:t>
      </w:r>
    </w:p>
    <w:p w14:paraId="1A4C3BDA" w14:textId="65BB49BD" w:rsidR="00985B56" w:rsidRPr="000A6DDB" w:rsidRDefault="00985B56" w:rsidP="00985B56">
      <w:pPr>
        <w:pStyle w:val="Nagwek3"/>
        <w:numPr>
          <w:ilvl w:val="0"/>
          <w:numId w:val="0"/>
        </w:numPr>
        <w:rPr>
          <w:rFonts w:asciiTheme="minorHAnsi" w:hAnsiTheme="minorHAnsi" w:cstheme="minorHAnsi"/>
        </w:rPr>
      </w:pPr>
      <w:bookmarkStart w:id="11" w:name="_Toc146795873"/>
      <w:bookmarkStart w:id="12" w:name="_Toc172623490"/>
      <w:r w:rsidRPr="000A6DDB">
        <w:rPr>
          <w:rFonts w:asciiTheme="minorHAnsi" w:hAnsiTheme="minorHAnsi" w:cstheme="minorHAnsi"/>
        </w:rPr>
        <w:lastRenderedPageBreak/>
        <w:t>Urządzenia na przejazdach kolejowo-drogowych na odcinku Jelenia Góra – Karpacz w ciągu</w:t>
      </w:r>
      <w:r>
        <w:rPr>
          <w:rFonts w:asciiTheme="minorHAnsi" w:hAnsiTheme="minorHAnsi" w:cstheme="minorHAnsi"/>
        </w:rPr>
        <w:t xml:space="preserve"> </w:t>
      </w:r>
      <w:r w:rsidRPr="000A6DDB">
        <w:rPr>
          <w:rFonts w:asciiTheme="minorHAnsi" w:hAnsiTheme="minorHAnsi" w:cstheme="minorHAnsi"/>
        </w:rPr>
        <w:t>linii kolejowych nr 308 i nr 340</w:t>
      </w:r>
      <w:bookmarkEnd w:id="11"/>
      <w:bookmarkEnd w:id="12"/>
    </w:p>
    <w:p w14:paraId="79A0D948" w14:textId="369D132A" w:rsidR="00985B56" w:rsidRPr="000A6DDB" w:rsidRDefault="00985B56" w:rsidP="00985B56">
      <w:pPr>
        <w:jc w:val="both"/>
        <w:rPr>
          <w:rFonts w:cstheme="minorHAnsi"/>
        </w:rPr>
      </w:pPr>
      <w:r w:rsidRPr="000A6DDB">
        <w:rPr>
          <w:rFonts w:cstheme="minorHAnsi"/>
        </w:rPr>
        <w:t xml:space="preserve">W ramach zadania Wykonawca wykona prace budowalno-montażowe dla zabudowy urządzeń SSP dla </w:t>
      </w:r>
      <w:r w:rsidRPr="00985B56">
        <w:rPr>
          <w:rFonts w:cstheme="minorHAnsi"/>
        </w:rPr>
        <w:t>kategorii przejazdów wyszczególnionych w Załączniku nr 1</w:t>
      </w:r>
      <w:r w:rsidRPr="00985B56">
        <w:rPr>
          <w:rFonts w:cstheme="minorHAnsi"/>
          <w:b/>
          <w:bCs/>
        </w:rPr>
        <w:t>,</w:t>
      </w:r>
      <w:r w:rsidRPr="00985B56">
        <w:rPr>
          <w:rFonts w:cstheme="minorHAnsi"/>
        </w:rPr>
        <w:t xml:space="preserve"> zgodnie z „Rozporządzeniem Ministra</w:t>
      </w:r>
      <w:r w:rsidRPr="000A6DDB">
        <w:rPr>
          <w:rFonts w:cstheme="minorHAnsi"/>
        </w:rPr>
        <w:t xml:space="preserve"> Infrastruktury i Rozwoju z dnia 20 października 2015 r. w sprawie warunków technicznych, jakim powinny odpowiadać skrzyżowania linii kolejowych oraz bocznic kolejowych z drogami i ich usytuowanie”, uwzględniając założone przez Zamawiającego parametry dla rewitalizowanej linii. Projekty wykonawcze dla wszystkich branż muszą zostać zaakceptowane przez Zamawiającego, po akceptacji projektu wykonawczego, Wykonawca może przystąpić do realizacji zadania.</w:t>
      </w:r>
    </w:p>
    <w:p w14:paraId="2ABC9D1D" w14:textId="31B7927E" w:rsidR="00985B56" w:rsidRPr="000A6DDB" w:rsidRDefault="00985B56" w:rsidP="00985B56">
      <w:pPr>
        <w:jc w:val="both"/>
        <w:rPr>
          <w:rFonts w:cstheme="minorHAnsi"/>
        </w:rPr>
      </w:pPr>
      <w:r w:rsidRPr="000A6DDB">
        <w:rPr>
          <w:rFonts w:cstheme="minorHAnsi"/>
        </w:rPr>
        <w:t>Należy wykonać</w:t>
      </w:r>
      <w:r w:rsidR="008F52CC">
        <w:rPr>
          <w:rFonts w:cstheme="minorHAnsi"/>
        </w:rPr>
        <w:t xml:space="preserve"> z kostki betonowej</w:t>
      </w:r>
      <w:r w:rsidRPr="000A6DDB">
        <w:rPr>
          <w:rFonts w:cstheme="minorHAnsi"/>
        </w:rPr>
        <w:t xml:space="preserve"> utwardzone dojścia do kontenerów z aparaturą SSP oraz bezpośrednie jego otoczenie. Sygnalizatory drogowe oraz napędy rogatkowe</w:t>
      </w:r>
      <w:r>
        <w:rPr>
          <w:rFonts w:cstheme="minorHAnsi"/>
        </w:rPr>
        <w:t xml:space="preserve"> </w:t>
      </w:r>
      <w:r w:rsidRPr="000A6DDB">
        <w:rPr>
          <w:rFonts w:cstheme="minorHAnsi"/>
        </w:rPr>
        <w:t>(jeśli wymagane) należy obłożyć obrzeżami chodnikowymi i wypełnić kostką betonową. Kontener należy oznaczyć od strony drogi oraz torów kolejowych w wyraźne napisy określające kilometr przejazdu kolejowo drogowego oraz numer linii kolejowej.</w:t>
      </w:r>
    </w:p>
    <w:p w14:paraId="20E4220D" w14:textId="77777777" w:rsidR="00985B56" w:rsidRPr="000A6DDB" w:rsidRDefault="00985B56" w:rsidP="00985B56">
      <w:pPr>
        <w:jc w:val="both"/>
        <w:rPr>
          <w:rFonts w:cstheme="minorHAnsi"/>
        </w:rPr>
      </w:pPr>
      <w:r w:rsidRPr="000A6DDB">
        <w:rPr>
          <w:rFonts w:cstheme="minorHAnsi"/>
        </w:rPr>
        <w:t xml:space="preserve">Kontenery SSP wyposażyć w systemy automatycznego gaszenia pożaru. </w:t>
      </w:r>
    </w:p>
    <w:p w14:paraId="6AFB0F42" w14:textId="77777777" w:rsidR="00985B56" w:rsidRPr="000A6DDB" w:rsidRDefault="00985B56" w:rsidP="00985B56">
      <w:pPr>
        <w:jc w:val="both"/>
        <w:rPr>
          <w:rFonts w:cstheme="minorHAnsi"/>
        </w:rPr>
      </w:pPr>
      <w:r w:rsidRPr="000A6DDB">
        <w:rPr>
          <w:rFonts w:cstheme="minorHAnsi"/>
        </w:rPr>
        <w:t>Wykonawca w przypadku wymagań producenta SSP zabuduje w kontenerach klimatyzatory.</w:t>
      </w:r>
    </w:p>
    <w:p w14:paraId="3C853C35" w14:textId="77777777" w:rsidR="00985B56" w:rsidRPr="000A6DDB" w:rsidRDefault="00985B56" w:rsidP="00985B56">
      <w:pPr>
        <w:jc w:val="both"/>
        <w:rPr>
          <w:rFonts w:cstheme="minorHAnsi"/>
        </w:rPr>
      </w:pPr>
      <w:r w:rsidRPr="000A6DDB">
        <w:rPr>
          <w:rFonts w:cstheme="minorHAnsi"/>
        </w:rPr>
        <w:t>Urządzenia UZK musza komunikować się z urządzeniami SSP za pomocą łączy światłowodowych. Należy zabudować kabel światłowodowy na odcinku: nastawnia dysponująca w Jeleniej Górze. Kabel należy zakończyć w zasobniku światłowodowym z zapasem kablowym (min.30m). Na trasie kabla należy zabudować zasobniki światłowodowe kompozytowe min. co 1000m. Przed każdym obiektem (most, wiadukt) należy zabudować zasobnik światłowodowy. Każdy zasobnik powinien posiadać zapas kabla min. 30m oraz być oznaczony znacznikiem betonowym K lub M w przypadku zastosowania mufy.</w:t>
      </w:r>
    </w:p>
    <w:p w14:paraId="5E638003" w14:textId="77777777" w:rsidR="00985B56" w:rsidRPr="000A6DDB" w:rsidRDefault="00985B56" w:rsidP="00985B56">
      <w:pPr>
        <w:jc w:val="both"/>
        <w:rPr>
          <w:rFonts w:cstheme="minorHAnsi"/>
        </w:rPr>
      </w:pPr>
      <w:r w:rsidRPr="000A6DDB">
        <w:rPr>
          <w:rFonts w:cstheme="minorHAnsi"/>
        </w:rPr>
        <w:t>Wykonawca dostarczy Zamawiającemu 2 zestawy narzędzi i mierników niezbędnych do prawidłowego montażu i kalibracji czujników osi.</w:t>
      </w:r>
    </w:p>
    <w:p w14:paraId="2A32ED3A" w14:textId="77777777" w:rsidR="00985B56" w:rsidRPr="000A6DDB" w:rsidRDefault="00985B56" w:rsidP="00985B56">
      <w:pPr>
        <w:jc w:val="both"/>
        <w:rPr>
          <w:rFonts w:cstheme="minorHAnsi"/>
        </w:rPr>
      </w:pPr>
      <w:r w:rsidRPr="000A6DDB">
        <w:rPr>
          <w:rFonts w:cstheme="minorHAnsi"/>
        </w:rPr>
        <w:t>Wykonawca wyposaży kontenery SSP w pomieszczenia lub szafy/skrzynie do umieszczenia oznakowania tymczasowego wraz ze znakami dla każdego sygnalizatora na przejeździe (STOP + sygnalizacji uszkodzona / rogatka uszkodzona). Znaki muszą być ze sobą stale połączone i pozwalać dokonać ich montażu na sygnalizatorach drogowych bez użycia dodatkowych narzędzi. Znaki doposażyć w kłódki uniemożliwiające ich bezprawny demontaż.</w:t>
      </w:r>
    </w:p>
    <w:p w14:paraId="7EC38064" w14:textId="77777777" w:rsidR="00985B56" w:rsidRPr="000A6DDB" w:rsidRDefault="00985B56" w:rsidP="00985B56">
      <w:pPr>
        <w:jc w:val="both"/>
        <w:rPr>
          <w:rFonts w:cstheme="minorHAnsi"/>
        </w:rPr>
      </w:pPr>
      <w:r w:rsidRPr="000A6DDB">
        <w:rPr>
          <w:rFonts w:cstheme="minorHAnsi"/>
        </w:rPr>
        <w:t>Wykonawca zabezpieczy 2% kwoty umownej netto na potrzeby części eksploatacyjnych i zapasowych. Po wykonaniu projektu wykonawczego i przedstawieniu cennika producenta urządzeń Zamawiający dokona wyboru niezbędnych urządzeń (bezpieczniki drąga, drągi rogatkowe, karty liczące, czujniki osi itp.).</w:t>
      </w:r>
    </w:p>
    <w:p w14:paraId="2D21709E" w14:textId="77777777" w:rsidR="00985B56" w:rsidRPr="000A6DDB" w:rsidRDefault="00985B56" w:rsidP="00985B56">
      <w:pPr>
        <w:jc w:val="both"/>
        <w:rPr>
          <w:rFonts w:cstheme="minorHAnsi"/>
        </w:rPr>
      </w:pPr>
      <w:r w:rsidRPr="000A6DDB">
        <w:rPr>
          <w:rFonts w:cstheme="minorHAnsi"/>
        </w:rPr>
        <w:t xml:space="preserve">Kable do czujników osi należy układać w ziemi przy wykorzystaniu jednego odcinka kabla. Nie zezwala się na </w:t>
      </w:r>
      <w:proofErr w:type="spellStart"/>
      <w:r w:rsidRPr="000A6DDB">
        <w:rPr>
          <w:rFonts w:cstheme="minorHAnsi"/>
        </w:rPr>
        <w:t>mufowanie</w:t>
      </w:r>
      <w:proofErr w:type="spellEnd"/>
      <w:r w:rsidRPr="000A6DDB">
        <w:rPr>
          <w:rFonts w:cstheme="minorHAnsi"/>
        </w:rPr>
        <w:t xml:space="preserve"> / łączenia kabla na etapie wykonawstwa. Kable muszą być niezależnie dla każdego urządzenia SSP .</w:t>
      </w:r>
    </w:p>
    <w:p w14:paraId="76EA33A3" w14:textId="77777777" w:rsidR="00985B56" w:rsidRPr="000A6DDB" w:rsidRDefault="00985B56" w:rsidP="00985B56">
      <w:pPr>
        <w:jc w:val="both"/>
        <w:rPr>
          <w:rFonts w:cstheme="minorHAnsi"/>
        </w:rPr>
      </w:pPr>
      <w:r w:rsidRPr="000A6DDB">
        <w:rPr>
          <w:rFonts w:cstheme="minorHAnsi"/>
        </w:rPr>
        <w:t>Wykonawca dokona ułożenia kabla telekomunikacyjnego na odcinku nastawnia dysponująca w Jeleniej Górze - Karpacz. Kabel należy wprowadzić całym profilem do nowobudowanych urządzeń SSP.</w:t>
      </w:r>
    </w:p>
    <w:p w14:paraId="11CBF70B" w14:textId="77777777" w:rsidR="00985B56" w:rsidRPr="000A6DDB" w:rsidRDefault="00985B56" w:rsidP="00985B56">
      <w:pPr>
        <w:jc w:val="both"/>
        <w:rPr>
          <w:rFonts w:cstheme="minorHAnsi"/>
        </w:rPr>
      </w:pPr>
      <w:r w:rsidRPr="000A6DDB">
        <w:rPr>
          <w:rFonts w:cstheme="minorHAnsi"/>
        </w:rPr>
        <w:t>Wykonawca wykona projekt Stałej Organizacji Ruchu którą uzgodni ze wszystkimi niezbędnymi organami, a następnie wykona wszystkie niezbędne prace z nią związane. Tak aby przejazdy kolejowo-drogowe spełniały wymagania wynikające z przepisów prawa.</w:t>
      </w:r>
    </w:p>
    <w:p w14:paraId="58D11A2A" w14:textId="77777777" w:rsidR="00985B56" w:rsidRDefault="00985B56" w:rsidP="00985B56">
      <w:pPr>
        <w:jc w:val="both"/>
        <w:rPr>
          <w:rFonts w:cstheme="minorHAnsi"/>
        </w:rPr>
      </w:pPr>
    </w:p>
    <w:p w14:paraId="194FA3A7" w14:textId="77777777" w:rsidR="001C0ECB" w:rsidRDefault="001C0ECB" w:rsidP="00985B56">
      <w:pPr>
        <w:jc w:val="both"/>
        <w:rPr>
          <w:rFonts w:cstheme="minorHAnsi"/>
        </w:rPr>
      </w:pPr>
    </w:p>
    <w:p w14:paraId="58AE91E7" w14:textId="77777777" w:rsidR="009C32A6" w:rsidRDefault="009C32A6" w:rsidP="00985B56">
      <w:pPr>
        <w:jc w:val="both"/>
        <w:rPr>
          <w:rFonts w:cstheme="minorHAnsi"/>
        </w:rPr>
      </w:pPr>
    </w:p>
    <w:p w14:paraId="5C154986" w14:textId="77777777" w:rsidR="001C0ECB" w:rsidRPr="000A6DDB" w:rsidRDefault="001C0ECB" w:rsidP="00985B56">
      <w:pPr>
        <w:jc w:val="both"/>
        <w:rPr>
          <w:rFonts w:cstheme="minorHAnsi"/>
        </w:rPr>
      </w:pPr>
    </w:p>
    <w:p w14:paraId="68E5ADCC" w14:textId="77777777" w:rsidR="00985B56" w:rsidRPr="004B4812" w:rsidRDefault="00985B56" w:rsidP="004B4812">
      <w:pPr>
        <w:pStyle w:val="Nagwek4"/>
        <w:numPr>
          <w:ilvl w:val="0"/>
          <w:numId w:val="0"/>
        </w:numPr>
        <w:ind w:left="864" w:hanging="864"/>
        <w:rPr>
          <w:rFonts w:asciiTheme="minorHAnsi" w:hAnsiTheme="minorHAnsi" w:cstheme="minorHAnsi"/>
          <w:iCs w:val="0"/>
          <w:sz w:val="24"/>
          <w:szCs w:val="24"/>
        </w:rPr>
      </w:pPr>
      <w:r w:rsidRPr="004B4812">
        <w:rPr>
          <w:rFonts w:asciiTheme="minorHAnsi" w:hAnsiTheme="minorHAnsi" w:cstheme="minorHAnsi"/>
          <w:iCs w:val="0"/>
          <w:sz w:val="24"/>
          <w:szCs w:val="24"/>
        </w:rPr>
        <w:lastRenderedPageBreak/>
        <w:t>Telewizja użytkowa i oświetlenie przejazdu</w:t>
      </w:r>
    </w:p>
    <w:p w14:paraId="4E496491" w14:textId="77777777" w:rsidR="00985B56" w:rsidRPr="000A6DDB" w:rsidRDefault="00985B56" w:rsidP="00985B56">
      <w:pPr>
        <w:pStyle w:val="Akapitzlist"/>
        <w:numPr>
          <w:ilvl w:val="0"/>
          <w:numId w:val="11"/>
        </w:numPr>
        <w:spacing w:after="160" w:line="259" w:lineRule="auto"/>
        <w:contextualSpacing/>
        <w:jc w:val="both"/>
        <w:rPr>
          <w:rFonts w:asciiTheme="minorHAnsi" w:hAnsiTheme="minorHAnsi" w:cstheme="minorHAnsi"/>
        </w:rPr>
      </w:pPr>
      <w:r w:rsidRPr="000A6DDB">
        <w:rPr>
          <w:rFonts w:asciiTheme="minorHAnsi" w:hAnsiTheme="minorHAnsi" w:cstheme="minorHAnsi"/>
        </w:rPr>
        <w:t>Telewizja użytkowa</w:t>
      </w:r>
    </w:p>
    <w:p w14:paraId="70A3F95F" w14:textId="3F033CAF" w:rsidR="00985B56" w:rsidRPr="000A6DDB" w:rsidRDefault="00985B56" w:rsidP="00985B56">
      <w:pPr>
        <w:jc w:val="both"/>
        <w:rPr>
          <w:rFonts w:cstheme="minorHAnsi"/>
        </w:rPr>
      </w:pPr>
      <w:r w:rsidRPr="000A6DDB">
        <w:rPr>
          <w:rFonts w:cstheme="minorHAnsi"/>
        </w:rPr>
        <w:t xml:space="preserve">Przejazdy kolejowo-drogowe wytypowane do podniesienia kategorii oraz zabudowy urządzeń SSP, wyposażyć w urządzenia telewizji przemysłowej automatycznie wykrywające wykroczenia drogowe </w:t>
      </w:r>
      <w:r w:rsidR="001C0ECB">
        <w:rPr>
          <w:rFonts w:cstheme="minorHAnsi"/>
        </w:rPr>
        <w:br/>
      </w:r>
      <w:r w:rsidRPr="000A6DDB">
        <w:rPr>
          <w:rFonts w:cstheme="minorHAnsi"/>
        </w:rPr>
        <w:t xml:space="preserve">na podstawie analiz obrazu wideo. Zabrania się ingerowania w urządzenia SRK (SSP). Urządzenia </w:t>
      </w:r>
      <w:proofErr w:type="spellStart"/>
      <w:r w:rsidRPr="000A6DDB">
        <w:rPr>
          <w:rFonts w:cstheme="minorHAnsi"/>
        </w:rPr>
        <w:t>TVu</w:t>
      </w:r>
      <w:proofErr w:type="spellEnd"/>
      <w:r w:rsidRPr="000A6DDB">
        <w:rPr>
          <w:rFonts w:cstheme="minorHAnsi"/>
        </w:rPr>
        <w:t xml:space="preserve"> powinny posiadać następujące funkcjonalności: możliwość wyszukiwania tablic rejestracyjnych </w:t>
      </w:r>
      <w:r w:rsidR="001C0ECB">
        <w:rPr>
          <w:rFonts w:cstheme="minorHAnsi"/>
        </w:rPr>
        <w:br/>
      </w:r>
      <w:r w:rsidRPr="000A6DDB">
        <w:rPr>
          <w:rFonts w:cstheme="minorHAnsi"/>
        </w:rPr>
        <w:t xml:space="preserve">w zapisanej bazie danych z wykroczeniami, automatyczne generowanie zgłoszeń o popełnieniu wykroczenia wraz z przesłaniem takiej informacji za pomocą wiadomości e-mail, oprogramowanie wyposażone w widoczny licznik rejestrujący czas od momentu zapalenia się sygnalizatora do momentu popełnienia wykroczenia, wykonywanie i archiwizacja dokumentacji fotograficznej w momencie popełnia wykroczenia (zdjęcia przed i za przejazdem kolejowo-drogowym), system w sposób jednoznaczny powinien oznaczyć ramką pojazd popełniając wykroczenie w materiałach dowodowych (zdjęcia oraz nagranie wideo). Zamawiający wymaga sprawności urządzeń wykrywającej wykroczenia drogowe na poziomie 95% wszystkich zaistniałych nieprawidłowych zachować kierowców zgodnie </w:t>
      </w:r>
      <w:r w:rsidR="001C0ECB">
        <w:rPr>
          <w:rFonts w:cstheme="minorHAnsi"/>
        </w:rPr>
        <w:br/>
      </w:r>
      <w:r w:rsidRPr="000A6DDB">
        <w:rPr>
          <w:rFonts w:cstheme="minorHAnsi"/>
        </w:rPr>
        <w:t xml:space="preserve">z obowiązującymi przepisami kodeksu ruchu drogowego. Wykonawca dobierze ilość kamer </w:t>
      </w:r>
      <w:r w:rsidR="001C0ECB">
        <w:rPr>
          <w:rFonts w:cstheme="minorHAnsi"/>
        </w:rPr>
        <w:br/>
      </w:r>
      <w:r w:rsidRPr="000A6DDB">
        <w:rPr>
          <w:rFonts w:cstheme="minorHAnsi"/>
        </w:rPr>
        <w:t xml:space="preserve">na przejazdach kolejowo-drogowych min. dwie od strony lewej przejazdu oraz min dwie od strony prawej przejazdu, w taki sposób, aby rejestrowany był obszar pomiędzy rogatkami oraz dojazdy do z obu stron do linii zatrzymania. </w:t>
      </w:r>
    </w:p>
    <w:p w14:paraId="5DA2A486" w14:textId="77777777" w:rsidR="00985B56" w:rsidRPr="000A6DDB" w:rsidRDefault="00985B56" w:rsidP="00985B56">
      <w:pPr>
        <w:jc w:val="both"/>
        <w:rPr>
          <w:rFonts w:cstheme="minorHAnsi"/>
        </w:rPr>
      </w:pPr>
      <w:r w:rsidRPr="000A6DDB">
        <w:rPr>
          <w:rFonts w:cstheme="minorHAnsi"/>
        </w:rPr>
        <w:t xml:space="preserve">Urządzenia </w:t>
      </w:r>
      <w:proofErr w:type="spellStart"/>
      <w:r w:rsidRPr="000A6DDB">
        <w:rPr>
          <w:rFonts w:cstheme="minorHAnsi"/>
        </w:rPr>
        <w:t>TVu</w:t>
      </w:r>
      <w:proofErr w:type="spellEnd"/>
      <w:r w:rsidRPr="000A6DDB">
        <w:rPr>
          <w:rFonts w:cstheme="minorHAnsi"/>
        </w:rPr>
        <w:t xml:space="preserve"> należy zabudować w osobnej szafie zewnętrznej.</w:t>
      </w:r>
    </w:p>
    <w:p w14:paraId="438EA1FD" w14:textId="77777777" w:rsidR="00985B56" w:rsidRPr="000A6DDB" w:rsidRDefault="00985B56" w:rsidP="00985B56">
      <w:pPr>
        <w:pStyle w:val="Akapitzlist"/>
        <w:numPr>
          <w:ilvl w:val="0"/>
          <w:numId w:val="12"/>
        </w:numPr>
        <w:spacing w:after="160" w:line="259" w:lineRule="auto"/>
        <w:contextualSpacing/>
        <w:jc w:val="both"/>
        <w:rPr>
          <w:rFonts w:asciiTheme="minorHAnsi" w:hAnsiTheme="minorHAnsi" w:cstheme="minorHAnsi"/>
        </w:rPr>
      </w:pPr>
      <w:r w:rsidRPr="000A6DDB">
        <w:rPr>
          <w:rFonts w:asciiTheme="minorHAnsi" w:hAnsiTheme="minorHAnsi" w:cstheme="minorHAnsi"/>
        </w:rPr>
        <w:t>Oświetlenie przejazdów</w:t>
      </w:r>
    </w:p>
    <w:p w14:paraId="51E943AC" w14:textId="7A3BCBC8" w:rsidR="00985B56" w:rsidRPr="000A6DDB" w:rsidRDefault="00985B56" w:rsidP="00985B56">
      <w:pPr>
        <w:jc w:val="both"/>
        <w:rPr>
          <w:rFonts w:cstheme="minorHAnsi"/>
        </w:rPr>
      </w:pPr>
      <w:r w:rsidRPr="000A6DDB">
        <w:rPr>
          <w:rFonts w:cstheme="minorHAnsi"/>
        </w:rPr>
        <w:t xml:space="preserve">Oświetlenie przejazdów, należy zaprojektować i wykonać zgodnie z Dz.U. 2015 poz. 1744 tj. „Rozporządzenie Ministra Infrastruktury i Rozwoju z dnia 20 października 2015 r. w sprawie warunków technicznych, jakim powinny odpowiadać skrzyżowania linii kolejowych oraz bocznic kolejowych </w:t>
      </w:r>
      <w:r w:rsidR="001C0ECB">
        <w:rPr>
          <w:rFonts w:cstheme="minorHAnsi"/>
        </w:rPr>
        <w:br/>
      </w:r>
      <w:r w:rsidRPr="000A6DDB">
        <w:rPr>
          <w:rFonts w:cstheme="minorHAnsi"/>
        </w:rPr>
        <w:t xml:space="preserve">z drogami i ich usytuowanie” - Rozdział 10 - Warunki techniczne dla oświetlenia przejazdów kolejowo-drogowych i przejść - Warunki techniczne, jakim powinny odpowiadać skrzyżowania linii kolejowych oraz bocznic kolejowych z drogami i ich usytuowanie. </w:t>
      </w:r>
    </w:p>
    <w:p w14:paraId="7CD5F260" w14:textId="6C40521E" w:rsidR="00985B56" w:rsidRPr="000A6DDB" w:rsidRDefault="00985B56" w:rsidP="00985B56">
      <w:pPr>
        <w:jc w:val="both"/>
        <w:rPr>
          <w:rFonts w:cstheme="minorHAnsi"/>
        </w:rPr>
      </w:pPr>
      <w:r w:rsidRPr="000A6DDB">
        <w:rPr>
          <w:rFonts w:cstheme="minorHAnsi"/>
        </w:rPr>
        <w:t xml:space="preserve">Zamawiający wymaga zabudowania opraw typu LED oraz słupów kompozytowych montowanych </w:t>
      </w:r>
      <w:r w:rsidR="001C0ECB">
        <w:rPr>
          <w:rFonts w:cstheme="minorHAnsi"/>
        </w:rPr>
        <w:br/>
      </w:r>
      <w:r w:rsidRPr="000A6DDB">
        <w:rPr>
          <w:rFonts w:cstheme="minorHAnsi"/>
        </w:rPr>
        <w:t xml:space="preserve">na fundamentach betonowych. Słup oświetleniowy musi mieć możliwość odchylenia od podstawy </w:t>
      </w:r>
      <w:r w:rsidR="001C0ECB">
        <w:rPr>
          <w:rFonts w:cstheme="minorHAnsi"/>
        </w:rPr>
        <w:br/>
      </w:r>
      <w:r w:rsidRPr="000A6DDB">
        <w:rPr>
          <w:rFonts w:cstheme="minorHAnsi"/>
        </w:rPr>
        <w:t>o kąt 90 stopni celem wykonania prac serwisowych przy uszkodzonych oprawach oświetleniowych.</w:t>
      </w:r>
    </w:p>
    <w:p w14:paraId="36C0455C" w14:textId="42F50521" w:rsidR="00985B56" w:rsidRPr="004B4812" w:rsidRDefault="00985B56" w:rsidP="004B4812">
      <w:pPr>
        <w:pStyle w:val="Nagwek4"/>
        <w:numPr>
          <w:ilvl w:val="0"/>
          <w:numId w:val="0"/>
        </w:numPr>
        <w:ind w:left="864" w:hanging="864"/>
        <w:rPr>
          <w:rFonts w:asciiTheme="minorHAnsi" w:hAnsiTheme="minorHAnsi" w:cstheme="minorHAnsi"/>
          <w:iCs w:val="0"/>
          <w:sz w:val="24"/>
          <w:szCs w:val="24"/>
        </w:rPr>
      </w:pPr>
      <w:r w:rsidRPr="004B4812">
        <w:rPr>
          <w:rFonts w:asciiTheme="minorHAnsi" w:hAnsiTheme="minorHAnsi" w:cstheme="minorHAnsi"/>
          <w:iCs w:val="0"/>
          <w:sz w:val="24"/>
          <w:szCs w:val="24"/>
        </w:rPr>
        <w:t>Zasilenie urządzeń</w:t>
      </w:r>
    </w:p>
    <w:p w14:paraId="0931B743" w14:textId="7A9B2FD9" w:rsidR="00985B56" w:rsidRPr="000A6DDB" w:rsidRDefault="00985B56" w:rsidP="00985B56">
      <w:pPr>
        <w:jc w:val="both"/>
        <w:rPr>
          <w:rFonts w:cstheme="minorHAnsi"/>
        </w:rPr>
      </w:pPr>
      <w:r w:rsidRPr="000A6DDB">
        <w:rPr>
          <w:rFonts w:cstheme="minorHAnsi"/>
        </w:rPr>
        <w:t xml:space="preserve">Zamawiający tj.: Dolnośląska Służba Dróg i Kolei we Wrocławiu podczas procesowania postępowania dotyczącego wykonania projektu budowlanego dla zabezpieczeń przejazdów kolejowo-drogowych </w:t>
      </w:r>
      <w:r w:rsidR="001C0ECB">
        <w:rPr>
          <w:rFonts w:cstheme="minorHAnsi"/>
        </w:rPr>
        <w:br/>
      </w:r>
      <w:r w:rsidRPr="000A6DDB">
        <w:rPr>
          <w:rFonts w:cstheme="minorHAnsi"/>
        </w:rPr>
        <w:t xml:space="preserve">w ciągu </w:t>
      </w:r>
      <w:proofErr w:type="spellStart"/>
      <w:r w:rsidRPr="000A6DDB">
        <w:rPr>
          <w:rFonts w:cstheme="minorHAnsi"/>
        </w:rPr>
        <w:t>lk</w:t>
      </w:r>
      <w:proofErr w:type="spellEnd"/>
      <w:r w:rsidRPr="000A6DDB">
        <w:rPr>
          <w:rFonts w:cstheme="minorHAnsi"/>
        </w:rPr>
        <w:t xml:space="preserve"> nr 308 i </w:t>
      </w:r>
      <w:proofErr w:type="spellStart"/>
      <w:r w:rsidRPr="000A6DDB">
        <w:rPr>
          <w:rFonts w:cstheme="minorHAnsi"/>
        </w:rPr>
        <w:t>lk</w:t>
      </w:r>
      <w:proofErr w:type="spellEnd"/>
      <w:r w:rsidRPr="000A6DDB">
        <w:rPr>
          <w:rFonts w:cstheme="minorHAnsi"/>
        </w:rPr>
        <w:t>. Nr 340 uzyskał warunki przyłączeniowe dla nowoprojektowanych urządzeń SSP. Wykonawca ma za zadanie wykonać WLZ zasilający urządzenia.</w:t>
      </w:r>
    </w:p>
    <w:p w14:paraId="53503AD6" w14:textId="77777777" w:rsidR="00985B56" w:rsidRPr="004B4812" w:rsidRDefault="00985B56" w:rsidP="004B4812">
      <w:pPr>
        <w:pStyle w:val="Nagwek4"/>
        <w:numPr>
          <w:ilvl w:val="0"/>
          <w:numId w:val="0"/>
        </w:numPr>
        <w:ind w:left="864" w:hanging="864"/>
        <w:rPr>
          <w:rFonts w:asciiTheme="minorHAnsi" w:hAnsiTheme="minorHAnsi" w:cstheme="minorHAnsi"/>
          <w:iCs w:val="0"/>
          <w:sz w:val="24"/>
          <w:szCs w:val="24"/>
        </w:rPr>
      </w:pPr>
      <w:bookmarkStart w:id="13" w:name="_Toc172623491"/>
      <w:r w:rsidRPr="004B4812">
        <w:rPr>
          <w:rFonts w:asciiTheme="minorHAnsi" w:hAnsiTheme="minorHAnsi" w:cstheme="minorHAnsi"/>
          <w:iCs w:val="0"/>
          <w:sz w:val="24"/>
          <w:szCs w:val="24"/>
        </w:rPr>
        <w:t>Tablice promocyjne dla projektów finansowanych z FEDS</w:t>
      </w:r>
      <w:bookmarkEnd w:id="13"/>
    </w:p>
    <w:p w14:paraId="47EE181B" w14:textId="20737EF4" w:rsidR="00985B56" w:rsidRPr="000A6DDB" w:rsidRDefault="00985B56" w:rsidP="00985B56">
      <w:pPr>
        <w:jc w:val="both"/>
        <w:rPr>
          <w:rFonts w:cstheme="minorHAnsi"/>
        </w:rPr>
      </w:pPr>
      <w:r w:rsidRPr="000A6DDB">
        <w:rPr>
          <w:rFonts w:cstheme="minorHAnsi"/>
        </w:rPr>
        <w:t xml:space="preserve">Zadanie jest planowane do dofinansowania ze środków Unii Europejskiej w ramach programu Fundusze Europejskie dla Dolnego Śląska 2021-2027 (FEDS 2021-2027). Wykonawca zobowiązany będzie </w:t>
      </w:r>
      <w:r w:rsidR="001C0ECB">
        <w:rPr>
          <w:rFonts w:cstheme="minorHAnsi"/>
        </w:rPr>
        <w:br/>
      </w:r>
      <w:r w:rsidRPr="000A6DDB">
        <w:rPr>
          <w:rFonts w:cstheme="minorHAnsi"/>
        </w:rPr>
        <w:t xml:space="preserve">do wykonania i zamontowania 2 tablic informacyjnych zgodnych z wytycznymi w zakresie promocji oraz udzielenie gwarancji na wykonanie i montaż tablic  w okresie realizacji projektu oraz w okresie jego trwałości, tj. 5 lat od daty płatności końcowej. Przygotowanie i ustawienie tablic informacyjnych nastąpi po rozpoczęciu fizycznej realizacji inwestycji. Natomiast jeżeli fizyczna realizacja inwestycji rozpocznie się przed uzyskaniem dofinansowania, tablice powinny stanąć bezpośrednio po uzyskaniu decyzji </w:t>
      </w:r>
      <w:r w:rsidR="001C0ECB">
        <w:rPr>
          <w:rFonts w:cstheme="minorHAnsi"/>
        </w:rPr>
        <w:br/>
      </w:r>
      <w:r w:rsidRPr="000A6DDB">
        <w:rPr>
          <w:rFonts w:cstheme="minorHAnsi"/>
        </w:rPr>
        <w:t>o dofinansowaniu (nie później niż dwa miesiące od tej daty).</w:t>
      </w:r>
    </w:p>
    <w:p w14:paraId="141FA106" w14:textId="77777777" w:rsidR="00985B56" w:rsidRPr="000A6DDB" w:rsidRDefault="00985B56" w:rsidP="00985B56">
      <w:pPr>
        <w:rPr>
          <w:rFonts w:cstheme="minorHAnsi"/>
        </w:rPr>
      </w:pPr>
    </w:p>
    <w:p w14:paraId="1C711529" w14:textId="77777777" w:rsidR="00985B56" w:rsidRPr="000A6DDB" w:rsidRDefault="00985B56" w:rsidP="004B4812">
      <w:pPr>
        <w:pStyle w:val="Nagwek2"/>
        <w:numPr>
          <w:ilvl w:val="0"/>
          <w:numId w:val="0"/>
        </w:numPr>
        <w:ind w:left="576" w:hanging="576"/>
        <w:rPr>
          <w:rFonts w:asciiTheme="minorHAnsi" w:hAnsiTheme="minorHAnsi" w:cstheme="minorHAnsi"/>
        </w:rPr>
      </w:pPr>
      <w:bookmarkStart w:id="14" w:name="_Toc172623492"/>
      <w:r w:rsidRPr="000A6DDB">
        <w:rPr>
          <w:rFonts w:asciiTheme="minorHAnsi" w:hAnsiTheme="minorHAnsi" w:cstheme="minorHAnsi"/>
        </w:rPr>
        <w:t>Ochrona środowiska</w:t>
      </w:r>
      <w:bookmarkEnd w:id="14"/>
    </w:p>
    <w:p w14:paraId="0897A8D4" w14:textId="0EE7F9DF" w:rsidR="00985B56" w:rsidRPr="000A6DDB" w:rsidRDefault="00985B56" w:rsidP="00985B56">
      <w:pPr>
        <w:jc w:val="both"/>
        <w:rPr>
          <w:rFonts w:cstheme="minorHAnsi"/>
        </w:rPr>
      </w:pPr>
      <w:r w:rsidRPr="000A6DDB">
        <w:rPr>
          <w:rFonts w:cstheme="minorHAnsi"/>
        </w:rPr>
        <w:t>Wykonawca będzie postępował zgodnie z przepisami prawa w zakresie ochrony środowiska.</w:t>
      </w:r>
      <w:r w:rsidR="001C0ECB">
        <w:rPr>
          <w:rFonts w:cstheme="minorHAnsi"/>
        </w:rPr>
        <w:t xml:space="preserve"> </w:t>
      </w:r>
      <w:r w:rsidRPr="000A6DDB">
        <w:rPr>
          <w:rFonts w:cstheme="minorHAnsi"/>
        </w:rPr>
        <w:t>Ochrona środowiska polega na podjęciu działań organizacyjnych w fazie budowy oraz środków technicznych, których celem jest ograniczenie w racjonalny i niezbędny sposób negatywnego wpływu na środowisko planowanego przedsięwzięcia zarówno w czasie budowy jak i po przekazaniu do użytkowania.</w:t>
      </w:r>
    </w:p>
    <w:p w14:paraId="5CEFBB90" w14:textId="7A2952BD" w:rsidR="00985B56" w:rsidRPr="000A6DDB" w:rsidRDefault="00985B56" w:rsidP="00985B56">
      <w:pPr>
        <w:jc w:val="both"/>
        <w:rPr>
          <w:rFonts w:cstheme="minorHAnsi"/>
        </w:rPr>
      </w:pPr>
      <w:r w:rsidRPr="000A6DDB">
        <w:rPr>
          <w:rFonts w:cstheme="minorHAnsi"/>
        </w:rPr>
        <w:t>W przypadku wystąpienia bezpośredniego zagrożenia szkodą w środowisku spowodowanego prowadzonymi przez Wykonawcę robotami budowlanymi, Wykonawca zobowiązany jest do podjęcia niezwłocznych działań zapobiegawczych. Wykonawca ponosi pełną odpowiedzialność prawną</w:t>
      </w:r>
      <w:r w:rsidR="00336014">
        <w:rPr>
          <w:rFonts w:cstheme="minorHAnsi"/>
        </w:rPr>
        <w:t xml:space="preserve"> </w:t>
      </w:r>
      <w:r w:rsidR="001C0ECB">
        <w:rPr>
          <w:rFonts w:cstheme="minorHAnsi"/>
        </w:rPr>
        <w:br/>
      </w:r>
      <w:r w:rsidRPr="000A6DDB">
        <w:rPr>
          <w:rFonts w:cstheme="minorHAnsi"/>
        </w:rPr>
        <w:t>i materialną za szkody w środowisku powstałe wskutek prowadzenia robót budowlanych. W przypadku wystąpienia szkody w środowisku Wykonawca jest zobowiązany do podjęcia działań w celu ograniczenia szkody w środowisku, zapobieżenia kolejnym szkodom oraz do podjęcia działań naprawczych. Wykonawca ma obowiązek udokumentować m.in.: rodzaj i skalę zanieczyszczenia, podjęte działania zapobiegawcze i naprawcze. Wszelkie działania zapobiegawcze i naprawcze Wykonawca przeprowadzi na własny koszt.</w:t>
      </w:r>
      <w:r w:rsidR="001C0ECB">
        <w:rPr>
          <w:rFonts w:cstheme="minorHAnsi"/>
        </w:rPr>
        <w:t xml:space="preserve"> </w:t>
      </w:r>
      <w:r w:rsidRPr="000A6DDB">
        <w:rPr>
          <w:rFonts w:cstheme="minorHAnsi"/>
        </w:rPr>
        <w:t xml:space="preserve">Z chwilą przejęcia Placu Budowy Wykonawca ponosi pełną odpowiedzialność za działania i zaniechania własne oraz osób trzecich, którymi się posługuje, </w:t>
      </w:r>
      <w:r w:rsidR="001C0ECB">
        <w:rPr>
          <w:rFonts w:cstheme="minorHAnsi"/>
        </w:rPr>
        <w:br/>
      </w:r>
      <w:r w:rsidRPr="000A6DDB">
        <w:rPr>
          <w:rFonts w:cstheme="minorHAnsi"/>
        </w:rPr>
        <w:t>za należyte gospodarowanie wodami.</w:t>
      </w:r>
    </w:p>
    <w:p w14:paraId="73FB5EB9" w14:textId="77777777" w:rsidR="00985B56" w:rsidRPr="000A6DDB" w:rsidRDefault="00985B56" w:rsidP="004B4812">
      <w:pPr>
        <w:pStyle w:val="Nagwek2"/>
        <w:numPr>
          <w:ilvl w:val="0"/>
          <w:numId w:val="0"/>
        </w:numPr>
        <w:ind w:left="576" w:hanging="576"/>
        <w:rPr>
          <w:rFonts w:asciiTheme="minorHAnsi" w:hAnsiTheme="minorHAnsi" w:cstheme="minorHAnsi"/>
        </w:rPr>
      </w:pPr>
      <w:bookmarkStart w:id="15" w:name="_Toc172623493"/>
      <w:r w:rsidRPr="000A6DDB">
        <w:rPr>
          <w:rFonts w:asciiTheme="minorHAnsi" w:hAnsiTheme="minorHAnsi" w:cstheme="minorHAnsi"/>
        </w:rPr>
        <w:t>Kolizje z sieciami zewnętrznymi</w:t>
      </w:r>
      <w:bookmarkEnd w:id="15"/>
    </w:p>
    <w:p w14:paraId="0D6DD021" w14:textId="1E5825C8" w:rsidR="00985B56" w:rsidRPr="000A6DDB" w:rsidRDefault="00985B56" w:rsidP="00985B56">
      <w:pPr>
        <w:jc w:val="both"/>
        <w:rPr>
          <w:rFonts w:cstheme="minorHAnsi"/>
        </w:rPr>
      </w:pPr>
      <w:r w:rsidRPr="000A6DDB">
        <w:rPr>
          <w:rFonts w:cstheme="minorHAnsi"/>
        </w:rPr>
        <w:t xml:space="preserve">Wykonawca jest zobowiązany do uzyskania niezbędnych informacji i zidentyfikowania przebiegu kolidującej infrastruktury takiej jak: dreny, linie kablowe (podziemne i napowietrzne), słupy telefoniczne oraz elektryczne, ujęcia wodne, gazociągi, a także obiekty budownictwa lądowego, itp., przed wykonaniem jakiegokolwiek wykopu i rozpoczęciem innych robót mogących naruszyć </w:t>
      </w:r>
      <w:r w:rsidR="001C0ECB">
        <w:rPr>
          <w:rFonts w:cstheme="minorHAnsi"/>
        </w:rPr>
        <w:br/>
      </w:r>
      <w:r w:rsidRPr="000A6DDB">
        <w:rPr>
          <w:rFonts w:cstheme="minorHAnsi"/>
        </w:rPr>
        <w:t xml:space="preserve">to urządzenie lub instalacji oraz do usunięcia kolizji w przypadku ich wystąpienia. </w:t>
      </w:r>
    </w:p>
    <w:p w14:paraId="48D62B46" w14:textId="77777777" w:rsidR="00985B56" w:rsidRPr="000A6DDB" w:rsidRDefault="00985B56" w:rsidP="00985B56">
      <w:pPr>
        <w:jc w:val="both"/>
        <w:rPr>
          <w:rFonts w:cstheme="minorHAnsi"/>
        </w:rPr>
      </w:pPr>
      <w:r w:rsidRPr="000A6DDB">
        <w:rPr>
          <w:rFonts w:cstheme="minorHAnsi"/>
        </w:rPr>
        <w:t>Każdorazowo przed przystąpieniem do robót ziemnych należy wykonać przekopy próbne/wykopy kontrolne dla identyfikacji uzbrojenia podziemnego.</w:t>
      </w:r>
    </w:p>
    <w:p w14:paraId="5B46F97D" w14:textId="77777777" w:rsidR="00985B56" w:rsidRPr="000A6DDB" w:rsidRDefault="00985B56" w:rsidP="00985B56">
      <w:pPr>
        <w:jc w:val="both"/>
        <w:rPr>
          <w:rFonts w:cstheme="minorHAnsi"/>
        </w:rPr>
      </w:pPr>
      <w:r w:rsidRPr="000A6DDB">
        <w:rPr>
          <w:rFonts w:cstheme="minorHAnsi"/>
        </w:rPr>
        <w:t xml:space="preserve">W przypadku odkrycia w trakcie robót ziemnych urządzeń, sieci nienaniesionych na mapy geodezyjne należy je zabezpieczyć i powiadomić właścicieli infrastruktury podziemnej oraz Zamawiającego. </w:t>
      </w:r>
    </w:p>
    <w:p w14:paraId="4CDE212D" w14:textId="77777777" w:rsidR="00985B56" w:rsidRPr="000A6DDB" w:rsidRDefault="00985B56" w:rsidP="00985B56">
      <w:pPr>
        <w:jc w:val="both"/>
        <w:rPr>
          <w:rFonts w:cstheme="minorHAnsi"/>
        </w:rPr>
      </w:pPr>
      <w:r w:rsidRPr="000A6DDB">
        <w:rPr>
          <w:rFonts w:cstheme="minorHAnsi"/>
        </w:rPr>
        <w:t>Wykonawca wykona usunięcia kolizji, które mógł przewidzieć na podstawie SWZ.</w:t>
      </w:r>
    </w:p>
    <w:p w14:paraId="00ABA35A" w14:textId="77777777" w:rsidR="00985B56" w:rsidRPr="000A6DDB" w:rsidRDefault="00985B56" w:rsidP="00985B56">
      <w:pPr>
        <w:jc w:val="both"/>
        <w:rPr>
          <w:rFonts w:cstheme="minorHAnsi"/>
        </w:rPr>
      </w:pPr>
      <w:r w:rsidRPr="000A6DDB">
        <w:rPr>
          <w:rFonts w:cstheme="minorHAnsi"/>
        </w:rPr>
        <w:t>Występujące kolizje i zbliżenia należy usunąć na podstawie udostępnionej dokumentacji projektowej. Sposób wykonania robót w miejscach zbliżeń i kolizji należy uzgodnić z gestorem danej sieci.</w:t>
      </w:r>
    </w:p>
    <w:p w14:paraId="53A66BAA" w14:textId="77777777" w:rsidR="00985B56" w:rsidRPr="000A6DDB" w:rsidRDefault="00985B56" w:rsidP="00985B56">
      <w:pPr>
        <w:jc w:val="both"/>
        <w:rPr>
          <w:rFonts w:cstheme="minorHAnsi"/>
        </w:rPr>
      </w:pPr>
      <w:r w:rsidRPr="000A6DDB">
        <w:rPr>
          <w:rFonts w:cstheme="minorHAnsi"/>
        </w:rPr>
        <w:t xml:space="preserve">W przypadku wystąpienia konieczności usunięcia kolizji inwestycji Zamawiającego z sieciami podmiotów zewnętrznych, Wykonawca pozyska postanowienia, zezwolenia, porozumienia, umowy </w:t>
      </w:r>
      <w:r w:rsidRPr="000A6DDB">
        <w:rPr>
          <w:rFonts w:cstheme="minorHAnsi"/>
        </w:rPr>
        <w:br/>
        <w:t xml:space="preserve">i inne warunki usuwania kolizji z infrastrukturą techniczną należącą do osób trzecich. </w:t>
      </w:r>
    </w:p>
    <w:p w14:paraId="0BFBE754" w14:textId="77777777" w:rsidR="00985B56" w:rsidRPr="000A6DDB" w:rsidRDefault="00985B56" w:rsidP="00985B56">
      <w:pPr>
        <w:jc w:val="both"/>
        <w:rPr>
          <w:rFonts w:cstheme="minorHAnsi"/>
        </w:rPr>
      </w:pPr>
    </w:p>
    <w:p w14:paraId="59E637D6" w14:textId="77777777" w:rsidR="00985B56" w:rsidRDefault="00985B56" w:rsidP="009D5557">
      <w:pPr>
        <w:pStyle w:val="Nagwek2"/>
        <w:numPr>
          <w:ilvl w:val="0"/>
          <w:numId w:val="0"/>
        </w:numPr>
        <w:ind w:left="576" w:hanging="576"/>
        <w:jc w:val="center"/>
        <w:rPr>
          <w:rFonts w:asciiTheme="minorHAnsi" w:hAnsiTheme="minorHAnsi" w:cstheme="minorHAnsi"/>
        </w:rPr>
      </w:pPr>
      <w:bookmarkStart w:id="16" w:name="_Toc172623494"/>
      <w:r w:rsidRPr="000A6DDB">
        <w:rPr>
          <w:rFonts w:asciiTheme="minorHAnsi" w:hAnsiTheme="minorHAnsi" w:cstheme="minorHAnsi"/>
        </w:rPr>
        <w:lastRenderedPageBreak/>
        <w:t>Pozostałe wymagania Zamawiającego</w:t>
      </w:r>
      <w:bookmarkEnd w:id="16"/>
    </w:p>
    <w:p w14:paraId="3D938BA0" w14:textId="77777777" w:rsidR="009D5557" w:rsidRPr="009D5557" w:rsidRDefault="009D5557" w:rsidP="009D5557"/>
    <w:p w14:paraId="6FF90107" w14:textId="77777777" w:rsidR="00985B56" w:rsidRPr="000A6DDB" w:rsidRDefault="00985B56" w:rsidP="004B4812">
      <w:pPr>
        <w:pStyle w:val="Nagwek2"/>
        <w:numPr>
          <w:ilvl w:val="0"/>
          <w:numId w:val="0"/>
        </w:numPr>
        <w:rPr>
          <w:rFonts w:asciiTheme="minorHAnsi" w:hAnsiTheme="minorHAnsi" w:cstheme="minorHAnsi"/>
        </w:rPr>
      </w:pPr>
      <w:bookmarkStart w:id="17" w:name="_Toc172623495"/>
      <w:r w:rsidRPr="000A6DDB">
        <w:rPr>
          <w:rFonts w:asciiTheme="minorHAnsi" w:hAnsiTheme="minorHAnsi" w:cstheme="minorHAnsi"/>
        </w:rPr>
        <w:t>Prace przygotowawcze, przygotowanie terenu i zaplecza budowy</w:t>
      </w:r>
      <w:bookmarkEnd w:id="17"/>
    </w:p>
    <w:p w14:paraId="03C09C58" w14:textId="36AE2CB8" w:rsidR="00985B56" w:rsidRDefault="00985B56" w:rsidP="00985B56">
      <w:pPr>
        <w:jc w:val="both"/>
        <w:rPr>
          <w:rFonts w:cstheme="minorHAnsi"/>
        </w:rPr>
      </w:pPr>
      <w:r w:rsidRPr="000A6DDB">
        <w:rPr>
          <w:rFonts w:cstheme="minorHAnsi"/>
        </w:rPr>
        <w:t xml:space="preserve">Przed przystąpieniem do robót, zgodnie z wymaganiami ustawy Prawo budowlane, Wykonawca opracuje „Plan bezpieczeństwa i ochrony zdrowia” i przedłoży Zamawiającemu najpóźniej w dniu przekazania terenu budowy. Plan bezpieczeństwa i ochrony zdrowia powinien być aktualizowany </w:t>
      </w:r>
      <w:r w:rsidR="001C0ECB">
        <w:rPr>
          <w:rFonts w:cstheme="minorHAnsi"/>
        </w:rPr>
        <w:br/>
      </w:r>
      <w:r w:rsidRPr="000A6DDB">
        <w:rPr>
          <w:rFonts w:cstheme="minorHAnsi"/>
        </w:rPr>
        <w:t>w trakcie realizacji robót.</w:t>
      </w:r>
      <w:r w:rsidR="001C0ECB">
        <w:rPr>
          <w:rFonts w:cstheme="minorHAnsi"/>
        </w:rPr>
        <w:t xml:space="preserve"> </w:t>
      </w:r>
      <w:r w:rsidRPr="000A6DDB">
        <w:rPr>
          <w:rFonts w:cstheme="minorHAnsi"/>
        </w:rPr>
        <w:t xml:space="preserve">Przed przystąpieniem do robót Wykonawca dostarczy zamawiającemu harmonogram rzeczowo finansowy robót. </w:t>
      </w:r>
    </w:p>
    <w:p w14:paraId="567DE47D" w14:textId="77777777" w:rsidR="00985B56" w:rsidRPr="000A6DDB" w:rsidRDefault="00985B56" w:rsidP="004B4812">
      <w:pPr>
        <w:pStyle w:val="Nagwek2"/>
        <w:numPr>
          <w:ilvl w:val="0"/>
          <w:numId w:val="0"/>
        </w:numPr>
        <w:rPr>
          <w:rFonts w:asciiTheme="minorHAnsi" w:hAnsiTheme="minorHAnsi" w:cstheme="minorHAnsi"/>
        </w:rPr>
      </w:pPr>
      <w:bookmarkStart w:id="18" w:name="_Toc172623496"/>
      <w:r w:rsidRPr="000A6DDB">
        <w:rPr>
          <w:rFonts w:asciiTheme="minorHAnsi" w:hAnsiTheme="minorHAnsi" w:cstheme="minorHAnsi"/>
        </w:rPr>
        <w:t>Odbiory</w:t>
      </w:r>
      <w:bookmarkEnd w:id="18"/>
    </w:p>
    <w:p w14:paraId="36B36B20" w14:textId="77777777" w:rsidR="00985B56" w:rsidRPr="000A6DDB" w:rsidRDefault="00985B56" w:rsidP="00985B56">
      <w:pPr>
        <w:jc w:val="both"/>
        <w:rPr>
          <w:rFonts w:cstheme="minorHAnsi"/>
        </w:rPr>
      </w:pPr>
      <w:r w:rsidRPr="000A6DDB">
        <w:rPr>
          <w:rFonts w:cstheme="minorHAnsi"/>
        </w:rPr>
        <w:t>Zamawiający ustala następujące rodzaje odbiorów:</w:t>
      </w:r>
    </w:p>
    <w:p w14:paraId="1C216AB1" w14:textId="77777777" w:rsidR="00985B56" w:rsidRPr="000A6DDB" w:rsidRDefault="00985B56" w:rsidP="00985B56">
      <w:pPr>
        <w:pStyle w:val="Akapitzlist"/>
        <w:numPr>
          <w:ilvl w:val="0"/>
          <w:numId w:val="12"/>
        </w:numPr>
        <w:spacing w:after="160" w:line="259" w:lineRule="auto"/>
        <w:contextualSpacing/>
        <w:jc w:val="both"/>
        <w:rPr>
          <w:rFonts w:asciiTheme="minorHAnsi" w:hAnsiTheme="minorHAnsi" w:cstheme="minorHAnsi"/>
        </w:rPr>
      </w:pPr>
      <w:r w:rsidRPr="000A6DDB">
        <w:rPr>
          <w:rFonts w:asciiTheme="minorHAnsi" w:hAnsiTheme="minorHAnsi" w:cstheme="minorHAnsi"/>
        </w:rPr>
        <w:t>odbiory robót zanikających i ulegających zakryciu,</w:t>
      </w:r>
    </w:p>
    <w:p w14:paraId="4906C764" w14:textId="77777777" w:rsidR="00985B56" w:rsidRPr="000A6DDB" w:rsidRDefault="00985B56" w:rsidP="00985B56">
      <w:pPr>
        <w:pStyle w:val="Akapitzlist"/>
        <w:numPr>
          <w:ilvl w:val="0"/>
          <w:numId w:val="12"/>
        </w:numPr>
        <w:spacing w:after="160" w:line="259" w:lineRule="auto"/>
        <w:contextualSpacing/>
        <w:jc w:val="both"/>
        <w:rPr>
          <w:rFonts w:asciiTheme="minorHAnsi" w:hAnsiTheme="minorHAnsi" w:cstheme="minorHAnsi"/>
        </w:rPr>
      </w:pPr>
      <w:r w:rsidRPr="000A6DDB">
        <w:rPr>
          <w:rFonts w:asciiTheme="minorHAnsi" w:hAnsiTheme="minorHAnsi" w:cstheme="minorHAnsi"/>
        </w:rPr>
        <w:t>odbiory częściowe,</w:t>
      </w:r>
    </w:p>
    <w:p w14:paraId="241C1EEC" w14:textId="77777777" w:rsidR="00985B56" w:rsidRPr="000A6DDB" w:rsidRDefault="00985B56" w:rsidP="00985B56">
      <w:pPr>
        <w:pStyle w:val="Akapitzlist"/>
        <w:numPr>
          <w:ilvl w:val="0"/>
          <w:numId w:val="12"/>
        </w:numPr>
        <w:spacing w:after="160" w:line="259" w:lineRule="auto"/>
        <w:contextualSpacing/>
        <w:jc w:val="both"/>
        <w:rPr>
          <w:rFonts w:asciiTheme="minorHAnsi" w:hAnsiTheme="minorHAnsi" w:cstheme="minorHAnsi"/>
        </w:rPr>
      </w:pPr>
      <w:r w:rsidRPr="000A6DDB">
        <w:rPr>
          <w:rFonts w:asciiTheme="minorHAnsi" w:hAnsiTheme="minorHAnsi" w:cstheme="minorHAnsi"/>
        </w:rPr>
        <w:t>odbiór końcowy,</w:t>
      </w:r>
    </w:p>
    <w:p w14:paraId="65DB042C" w14:textId="77777777" w:rsidR="00985B56" w:rsidRDefault="00985B56" w:rsidP="00985B56">
      <w:pPr>
        <w:pStyle w:val="Akapitzlist"/>
        <w:numPr>
          <w:ilvl w:val="0"/>
          <w:numId w:val="12"/>
        </w:numPr>
        <w:spacing w:after="160" w:line="259" w:lineRule="auto"/>
        <w:contextualSpacing/>
        <w:jc w:val="both"/>
        <w:rPr>
          <w:rFonts w:asciiTheme="minorHAnsi" w:hAnsiTheme="minorHAnsi" w:cstheme="minorHAnsi"/>
        </w:rPr>
      </w:pPr>
      <w:r w:rsidRPr="000A6DDB">
        <w:rPr>
          <w:rFonts w:asciiTheme="minorHAnsi" w:hAnsiTheme="minorHAnsi" w:cstheme="minorHAnsi"/>
        </w:rPr>
        <w:t>odbiory gwarancyjne (przeglądy) i pogwarancyjne (ostateczne).</w:t>
      </w:r>
    </w:p>
    <w:p w14:paraId="7C23135B" w14:textId="77777777" w:rsidR="00985B56" w:rsidRPr="000A6DDB" w:rsidRDefault="00985B56" w:rsidP="004B4812">
      <w:pPr>
        <w:pStyle w:val="Nagwek3"/>
        <w:numPr>
          <w:ilvl w:val="0"/>
          <w:numId w:val="0"/>
        </w:numPr>
        <w:ind w:left="720" w:hanging="720"/>
        <w:rPr>
          <w:rFonts w:asciiTheme="minorHAnsi" w:hAnsiTheme="minorHAnsi" w:cstheme="minorHAnsi"/>
        </w:rPr>
      </w:pPr>
      <w:bookmarkStart w:id="19" w:name="_Toc172623497"/>
      <w:r w:rsidRPr="000A6DDB">
        <w:rPr>
          <w:rFonts w:asciiTheme="minorHAnsi" w:hAnsiTheme="minorHAnsi" w:cstheme="minorHAnsi"/>
        </w:rPr>
        <w:t>Odbiory robót zanikających i ulegających zakryciu</w:t>
      </w:r>
      <w:bookmarkEnd w:id="19"/>
    </w:p>
    <w:p w14:paraId="68AA72BB" w14:textId="4F9F8FD4" w:rsidR="00985B56" w:rsidRPr="000A6DDB" w:rsidRDefault="00985B56" w:rsidP="00985B56">
      <w:pPr>
        <w:jc w:val="both"/>
        <w:rPr>
          <w:rFonts w:cstheme="minorHAnsi"/>
        </w:rPr>
      </w:pPr>
      <w:r w:rsidRPr="000A6DDB">
        <w:rPr>
          <w:rFonts w:cstheme="minorHAnsi"/>
        </w:rPr>
        <w:t xml:space="preserve">Odbiory te polegają na finalnej ocenie ilości i jakości wykonywanych robót, które w dalszym procesie realizacji ulegną zakryciu. Wykonawca zobowiązany jest do poinformowania Zamawiającego </w:t>
      </w:r>
      <w:r w:rsidR="001C0ECB">
        <w:rPr>
          <w:rFonts w:cstheme="minorHAnsi"/>
        </w:rPr>
        <w:br/>
      </w:r>
      <w:r w:rsidRPr="000A6DDB">
        <w:rPr>
          <w:rFonts w:cstheme="minorHAnsi"/>
        </w:rPr>
        <w:t xml:space="preserve">z odpowiednim wyprzedzeniem o przewidywanym terminie zakrycia robót zanikających lub ulegających zakryciu tak, aby umożliwić obecność Zamawiającego przy tych czynnościach. Jeżeli Wykonawca nie poinformował o tych faktach Zamawiającego, zobowiązany jest nieodpłatnie odkryć roboty lub wykonać otwory niezbędne do zbadania robót, a następnie przywrócić roboty do stanu poprzedniego. Jakość i ilość robót ulegających zakryciu ocenia przedstawiciel Zamawiającego na podstawie oględzin </w:t>
      </w:r>
      <w:r w:rsidR="001C0ECB">
        <w:rPr>
          <w:rFonts w:cstheme="minorHAnsi"/>
        </w:rPr>
        <w:br/>
      </w:r>
      <w:r w:rsidRPr="000A6DDB">
        <w:rPr>
          <w:rFonts w:cstheme="minorHAnsi"/>
        </w:rPr>
        <w:t>i pomiarów w konfrontacji z dokumentacją projektową, specyfikacją techniczną i uprzednimi ustaleniami.</w:t>
      </w:r>
    </w:p>
    <w:p w14:paraId="207090AF" w14:textId="77777777" w:rsidR="00985B56" w:rsidRPr="000A6DDB" w:rsidRDefault="00985B56" w:rsidP="009D5557">
      <w:pPr>
        <w:pStyle w:val="Nagwek3"/>
        <w:numPr>
          <w:ilvl w:val="0"/>
          <w:numId w:val="0"/>
        </w:numPr>
        <w:ind w:left="720" w:hanging="720"/>
        <w:rPr>
          <w:rFonts w:asciiTheme="minorHAnsi" w:hAnsiTheme="minorHAnsi" w:cstheme="minorHAnsi"/>
        </w:rPr>
      </w:pPr>
      <w:bookmarkStart w:id="20" w:name="_Toc172623498"/>
      <w:r w:rsidRPr="000A6DDB">
        <w:rPr>
          <w:rFonts w:asciiTheme="minorHAnsi" w:hAnsiTheme="minorHAnsi" w:cstheme="minorHAnsi"/>
        </w:rPr>
        <w:t>Odbiory częściowe</w:t>
      </w:r>
      <w:bookmarkEnd w:id="20"/>
    </w:p>
    <w:p w14:paraId="196B5122" w14:textId="77777777" w:rsidR="00985B56" w:rsidRDefault="00985B56" w:rsidP="00985B56">
      <w:pPr>
        <w:jc w:val="both"/>
        <w:rPr>
          <w:rFonts w:cstheme="minorHAnsi"/>
        </w:rPr>
      </w:pPr>
      <w:r w:rsidRPr="000A6DDB">
        <w:rPr>
          <w:rFonts w:cstheme="minorHAnsi"/>
        </w:rPr>
        <w:t xml:space="preserve">Odbiory częściowe polegają na ocenie ilości i jakości wykonanych części robót. Odbioru częściowego robót dokonuje się dla zakresu określonego w dokumentach umownych. Odbiory te przeprowadza się celem umożliwienia dokonania zapłaty za częściowo wykonane prace, a także w przypadkach gdy zachodzi potrzeba określenia zakresu i jakości wykonania zrealizowanych robót np. przed przystąpieniem do kolejnej fazy realizacji. </w:t>
      </w:r>
    </w:p>
    <w:p w14:paraId="3683EFC8" w14:textId="77777777" w:rsidR="00985B56" w:rsidRPr="000A6DDB" w:rsidRDefault="00985B56" w:rsidP="009D5557">
      <w:pPr>
        <w:pStyle w:val="Nagwek3"/>
        <w:numPr>
          <w:ilvl w:val="0"/>
          <w:numId w:val="0"/>
        </w:numPr>
        <w:ind w:left="720" w:hanging="720"/>
        <w:rPr>
          <w:rFonts w:asciiTheme="minorHAnsi" w:hAnsiTheme="minorHAnsi" w:cstheme="minorHAnsi"/>
        </w:rPr>
      </w:pPr>
      <w:bookmarkStart w:id="21" w:name="_Toc172623499"/>
      <w:r w:rsidRPr="000A6DDB">
        <w:rPr>
          <w:rFonts w:asciiTheme="minorHAnsi" w:hAnsiTheme="minorHAnsi" w:cstheme="minorHAnsi"/>
        </w:rPr>
        <w:t>Odbiór końcowy</w:t>
      </w:r>
      <w:bookmarkEnd w:id="21"/>
    </w:p>
    <w:p w14:paraId="7E928B31" w14:textId="1A21C236" w:rsidR="00985B56" w:rsidRPr="000A6DDB" w:rsidRDefault="00985B56" w:rsidP="00985B56">
      <w:pPr>
        <w:jc w:val="both"/>
        <w:rPr>
          <w:rFonts w:cstheme="minorHAnsi"/>
        </w:rPr>
      </w:pPr>
      <w:r w:rsidRPr="000A6DDB">
        <w:rPr>
          <w:rFonts w:cstheme="minorHAnsi"/>
        </w:rPr>
        <w:t xml:space="preserve">Odbiór końcowy polega na finalnej ocenie rzeczywistego wykonania robót w odniesieniu do zakresu (ilości) oraz jakości. Całkowite zakończenie prac oraz gotowość odbioru Wykonawca zgłasza pisemnie Zamawiającemu. Odbiór końcowy następuje w terminie określonym w Umowie. Odbioru robót dokonuje komisja wyznaczona przez Zamawiającego w obecności Wykonawcy. Komisja odbierająca roboty dokona ich oceny jakościowej na podstawie przedłożonych dokumentów, wyników badań </w:t>
      </w:r>
      <w:r w:rsidR="001C0ECB">
        <w:rPr>
          <w:rFonts w:cstheme="minorHAnsi"/>
        </w:rPr>
        <w:br/>
      </w:r>
      <w:r w:rsidRPr="000A6DDB">
        <w:rPr>
          <w:rFonts w:cstheme="minorHAnsi"/>
        </w:rPr>
        <w:t xml:space="preserve">i pomiarów, ocenie wizualnej oraz zgodności wykonania robót z dokumentacją projektową </w:t>
      </w:r>
      <w:r w:rsidR="001C0ECB">
        <w:rPr>
          <w:rFonts w:cstheme="minorHAnsi"/>
        </w:rPr>
        <w:br/>
      </w:r>
      <w:r w:rsidRPr="000A6DDB">
        <w:rPr>
          <w:rFonts w:cstheme="minorHAnsi"/>
        </w:rPr>
        <w:t xml:space="preserve">i specyfikacją techniczną. W toku odbioru komisja zapozna się z realizacją ustaleń przyjętych w trakcie odbiorów </w:t>
      </w:r>
      <w:r w:rsidRPr="000A6DDB">
        <w:rPr>
          <w:rFonts w:cstheme="minorHAnsi"/>
        </w:rPr>
        <w:lastRenderedPageBreak/>
        <w:t xml:space="preserve">robót zanikających i ulegających zakryciu, zwłaszcza w zakresie wykonania robót uzupełniających i robót poprawkowych. </w:t>
      </w:r>
    </w:p>
    <w:p w14:paraId="56F2D833" w14:textId="77777777" w:rsidR="00985B56" w:rsidRPr="000A6DDB" w:rsidRDefault="00985B56" w:rsidP="00985B56">
      <w:pPr>
        <w:jc w:val="both"/>
        <w:rPr>
          <w:rFonts w:cstheme="minorHAnsi"/>
        </w:rPr>
      </w:pPr>
      <w:r w:rsidRPr="000A6DDB">
        <w:rPr>
          <w:rFonts w:cstheme="minorHAnsi"/>
        </w:rPr>
        <w:t>Do odbioru końcowego Wykonawca jest zobowiązany przygotować następujące dokumenty:</w:t>
      </w:r>
    </w:p>
    <w:p w14:paraId="3D5D110B" w14:textId="77777777" w:rsidR="00985B56" w:rsidRPr="000A6DDB" w:rsidRDefault="00985B56" w:rsidP="00985B56">
      <w:pPr>
        <w:jc w:val="both"/>
        <w:rPr>
          <w:rFonts w:cstheme="minorHAnsi"/>
        </w:rPr>
      </w:pPr>
      <w:r w:rsidRPr="000A6DDB">
        <w:rPr>
          <w:rFonts w:cstheme="minorHAnsi"/>
        </w:rPr>
        <w:t>1)</w:t>
      </w:r>
      <w:r w:rsidRPr="000A6DDB">
        <w:rPr>
          <w:rFonts w:cstheme="minorHAnsi"/>
        </w:rPr>
        <w:tab/>
        <w:t>Dokumentację projektową podstawową z naniesionymi zmianami oraz dodatkową, jeśli została sporządzona w trakcie realizacji umowy;</w:t>
      </w:r>
    </w:p>
    <w:p w14:paraId="366397C8" w14:textId="77777777" w:rsidR="00985B56" w:rsidRPr="000A6DDB" w:rsidRDefault="00985B56" w:rsidP="00985B56">
      <w:pPr>
        <w:jc w:val="both"/>
        <w:rPr>
          <w:rFonts w:cstheme="minorHAnsi"/>
        </w:rPr>
      </w:pPr>
      <w:r w:rsidRPr="000A6DDB">
        <w:rPr>
          <w:rFonts w:cstheme="minorHAnsi"/>
        </w:rPr>
        <w:t>2)</w:t>
      </w:r>
      <w:r w:rsidRPr="000A6DDB">
        <w:rPr>
          <w:rFonts w:cstheme="minorHAnsi"/>
        </w:rPr>
        <w:tab/>
        <w:t>Operat kolaudacyjny zawierający zbiór wszystkich dokumentów budowy, w tym m.in.: atesty, protokoły z badań i pomiarów, wszelkie dokumenty dotyczące materiałów użytych do budowy (deklaracje zgodności, atesty, certyfikaty zgodności wbudowanych materiałów), świadectwa dopuszczenia do stosowania, protokoły z przekazania placu budowy, protokoły odbioru robót zanikających i częściowych, poświadczenia z przeprowadzonych szkoleń pracowników, dziennik budowy wraz z oświadczeniem Kierownika budowy, pozwolenie na użytkowanie – jeśli zachodzi taka potrzeba;</w:t>
      </w:r>
    </w:p>
    <w:p w14:paraId="25C2A3C2" w14:textId="77777777" w:rsidR="00985B56" w:rsidRPr="000A6DDB" w:rsidRDefault="00985B56" w:rsidP="00985B56">
      <w:pPr>
        <w:jc w:val="both"/>
        <w:rPr>
          <w:rFonts w:cstheme="minorHAnsi"/>
        </w:rPr>
      </w:pPr>
      <w:r w:rsidRPr="000A6DDB">
        <w:rPr>
          <w:rFonts w:cstheme="minorHAnsi"/>
        </w:rPr>
        <w:t>3)</w:t>
      </w:r>
      <w:r w:rsidRPr="000A6DDB">
        <w:rPr>
          <w:rFonts w:cstheme="minorHAnsi"/>
        </w:rPr>
        <w:tab/>
        <w:t>Geodezyjną inwentaryzację powykonawczą robót i sieci uzbrojenia terenu.</w:t>
      </w:r>
    </w:p>
    <w:p w14:paraId="3711039F" w14:textId="77777777" w:rsidR="00985B56" w:rsidRPr="000A6DDB" w:rsidRDefault="00985B56" w:rsidP="00985B56">
      <w:pPr>
        <w:jc w:val="both"/>
        <w:rPr>
          <w:rFonts w:cstheme="minorHAnsi"/>
        </w:rPr>
      </w:pPr>
      <w:r w:rsidRPr="000A6DDB">
        <w:rPr>
          <w:rFonts w:cstheme="minorHAnsi"/>
        </w:rPr>
        <w:t>4)</w:t>
      </w:r>
      <w:r w:rsidRPr="000A6DDB">
        <w:rPr>
          <w:rFonts w:cstheme="minorHAnsi"/>
        </w:rPr>
        <w:tab/>
        <w:t>Kopię mapy zasadniczej powstałej w wyniku geodezyjnej inwentaryzacji powykonawczej.</w:t>
      </w:r>
    </w:p>
    <w:p w14:paraId="22C4C2CE" w14:textId="77777777" w:rsidR="00985B56" w:rsidRPr="000A6DDB" w:rsidRDefault="00985B56" w:rsidP="00985B56">
      <w:pPr>
        <w:jc w:val="both"/>
        <w:rPr>
          <w:rFonts w:cstheme="minorHAnsi"/>
        </w:rPr>
      </w:pPr>
      <w:r w:rsidRPr="000A6DDB">
        <w:rPr>
          <w:rFonts w:cstheme="minorHAnsi"/>
        </w:rPr>
        <w:t xml:space="preserve">W przypadku, gdy według komisji, roboty pod względem jakości lub przygotowania dokumentacyjnego nie będą kompletne, komisja w porozumieniu z Wykonawcą wyznaczy ponowny termin odbioru. </w:t>
      </w:r>
    </w:p>
    <w:p w14:paraId="71721CB8" w14:textId="77777777" w:rsidR="00985B56" w:rsidRDefault="00985B56" w:rsidP="00985B56">
      <w:pPr>
        <w:jc w:val="both"/>
        <w:rPr>
          <w:rFonts w:cstheme="minorHAnsi"/>
        </w:rPr>
      </w:pPr>
      <w:r w:rsidRPr="000A6DDB">
        <w:rPr>
          <w:rFonts w:cstheme="minorHAnsi"/>
        </w:rPr>
        <w:t>Podstawowym dokumentem z dokonania odbioru jest protokół odbioru końcowego robót sporządzony według wzoru ustalonego przez Zamawiającego.</w:t>
      </w:r>
    </w:p>
    <w:p w14:paraId="3163DDD1" w14:textId="77777777" w:rsidR="00985B56" w:rsidRPr="000A6DDB" w:rsidRDefault="00985B56" w:rsidP="009D5557">
      <w:pPr>
        <w:pStyle w:val="Nagwek3"/>
        <w:numPr>
          <w:ilvl w:val="0"/>
          <w:numId w:val="0"/>
        </w:numPr>
        <w:ind w:left="720" w:hanging="720"/>
        <w:rPr>
          <w:rFonts w:asciiTheme="minorHAnsi" w:hAnsiTheme="minorHAnsi" w:cstheme="minorHAnsi"/>
        </w:rPr>
      </w:pPr>
      <w:bookmarkStart w:id="22" w:name="_Toc172623500"/>
      <w:r w:rsidRPr="000A6DDB">
        <w:rPr>
          <w:rFonts w:asciiTheme="minorHAnsi" w:hAnsiTheme="minorHAnsi" w:cstheme="minorHAnsi"/>
        </w:rPr>
        <w:t>Odbiory gwarancyjne (przeglądy) i pogwarancyjne (ostateczne)</w:t>
      </w:r>
      <w:bookmarkEnd w:id="22"/>
    </w:p>
    <w:p w14:paraId="5F417570" w14:textId="77777777" w:rsidR="00985B56" w:rsidRPr="000A6DDB" w:rsidRDefault="00985B56" w:rsidP="00985B56">
      <w:pPr>
        <w:jc w:val="both"/>
        <w:rPr>
          <w:rFonts w:cstheme="minorHAnsi"/>
        </w:rPr>
      </w:pPr>
      <w:r w:rsidRPr="000A6DDB">
        <w:rPr>
          <w:rFonts w:cstheme="minorHAnsi"/>
        </w:rPr>
        <w:t>Odbiory (przeglądy) gwarancyjne to przeglądy dokonywane w okresie gwarancji zgodnie z umową celem sprawdzenia usuwania zgłoszonych wad i ewentualnego wskazania nowych.</w:t>
      </w:r>
    </w:p>
    <w:p w14:paraId="6D4333B5" w14:textId="1C244206" w:rsidR="00985B56" w:rsidRDefault="00985B56" w:rsidP="00985B56">
      <w:pPr>
        <w:jc w:val="both"/>
        <w:rPr>
          <w:rFonts w:cstheme="minorHAnsi"/>
        </w:rPr>
      </w:pPr>
      <w:r w:rsidRPr="000A6DDB">
        <w:rPr>
          <w:rFonts w:cstheme="minorHAnsi"/>
        </w:rPr>
        <w:t xml:space="preserve">Odbiór pogwarancyjny (ostateczny) polega na ocenie stanu przedmiotu Umowy i przeprowadza się </w:t>
      </w:r>
      <w:r w:rsidR="001C0ECB">
        <w:rPr>
          <w:rFonts w:cstheme="minorHAnsi"/>
        </w:rPr>
        <w:br/>
      </w:r>
      <w:r w:rsidRPr="000A6DDB">
        <w:rPr>
          <w:rFonts w:cstheme="minorHAnsi"/>
        </w:rPr>
        <w:t>go przed zakończeniem okresu gwarancji określonego w Umowie.</w:t>
      </w:r>
    </w:p>
    <w:p w14:paraId="54260087" w14:textId="77777777" w:rsidR="00985B56" w:rsidRPr="000A6DDB" w:rsidRDefault="00985B56" w:rsidP="009D5557">
      <w:pPr>
        <w:pStyle w:val="Nagwek2"/>
        <w:numPr>
          <w:ilvl w:val="0"/>
          <w:numId w:val="0"/>
        </w:numPr>
        <w:rPr>
          <w:rFonts w:asciiTheme="minorHAnsi" w:hAnsiTheme="minorHAnsi" w:cstheme="minorHAnsi"/>
        </w:rPr>
      </w:pPr>
      <w:bookmarkStart w:id="23" w:name="_Toc172623502"/>
      <w:r w:rsidRPr="000A6DDB">
        <w:rPr>
          <w:rFonts w:asciiTheme="minorHAnsi" w:hAnsiTheme="minorHAnsi" w:cstheme="minorHAnsi"/>
        </w:rPr>
        <w:t>Informacje o prawie do dysponowania nieruchomością na cele budowlane</w:t>
      </w:r>
      <w:bookmarkEnd w:id="23"/>
    </w:p>
    <w:p w14:paraId="50EF2DAF" w14:textId="77777777" w:rsidR="00985B56" w:rsidRDefault="00985B56" w:rsidP="00985B56">
      <w:pPr>
        <w:jc w:val="both"/>
        <w:rPr>
          <w:rFonts w:cstheme="minorHAnsi"/>
        </w:rPr>
      </w:pPr>
      <w:r w:rsidRPr="000A6DDB">
        <w:rPr>
          <w:rFonts w:cstheme="minorHAnsi"/>
        </w:rPr>
        <w:t>Zamawiający oświadcza, że w odniesieniu do nieruchomości, na których będą realizowane roboty budowlane objęte niniejszym zadaniem posiada prawo do dysponowania nieruchomościami na cele budowlane (oświadczenie Zamawiającego stwierdzające jego prawo do dysponowania nieruchomością na cele budowlane zostanie przekazane Wykonawcy). W sytuacji, gdy realizacja przedmiotu zamówienia wykroczy poza w/w nieruchomości prawo do dysponowania nieruchomościami na cele budowlane Wykonawca jest zobowiązany pozyskać od podmiotów uprawnionych do wydania tego prawa.</w:t>
      </w:r>
    </w:p>
    <w:p w14:paraId="779FB620" w14:textId="77777777" w:rsidR="00985B56" w:rsidRPr="000A6DDB" w:rsidRDefault="00985B56" w:rsidP="009D5557">
      <w:pPr>
        <w:pStyle w:val="Nagwek2"/>
        <w:numPr>
          <w:ilvl w:val="0"/>
          <w:numId w:val="0"/>
        </w:numPr>
        <w:rPr>
          <w:rFonts w:asciiTheme="minorHAnsi" w:hAnsiTheme="minorHAnsi" w:cstheme="minorHAnsi"/>
        </w:rPr>
      </w:pPr>
      <w:bookmarkStart w:id="24" w:name="_Toc172623503"/>
      <w:r w:rsidRPr="000A6DDB">
        <w:rPr>
          <w:rFonts w:asciiTheme="minorHAnsi" w:hAnsiTheme="minorHAnsi" w:cstheme="minorHAnsi"/>
        </w:rPr>
        <w:t>Przepisy prawne związane z wykonaniem zamierzenia budowlanego</w:t>
      </w:r>
      <w:bookmarkEnd w:id="24"/>
    </w:p>
    <w:p w14:paraId="451AE722" w14:textId="77777777" w:rsidR="00985B56" w:rsidRPr="000A6DDB" w:rsidRDefault="00985B56" w:rsidP="00985B56">
      <w:pPr>
        <w:jc w:val="both"/>
        <w:rPr>
          <w:rFonts w:cstheme="minorHAnsi"/>
        </w:rPr>
      </w:pPr>
      <w:r w:rsidRPr="000A6DDB">
        <w:rPr>
          <w:rFonts w:cstheme="minorHAnsi"/>
        </w:rPr>
        <w:t>Realizacja zamówienia podlega prawu polskiemu. Wykonawca zobowiązany jest do realizacji zamówienia zgodnie z obowiązującymi przepisami prawa oraz regulacjami Zamawiającego. Przedstawiony poniżej wykaz aktów prawnych nie stanowi katalogu zamkniętego i nie wyłącza konieczności przestrzegania innych niewymienionych poniżej przepisów, o ile w trakcie realizacji zamówienia będą one miały zastosowanie. Poniższy wykaz nie wyłącza konieczności przestrzegania przepisów, które wejdą w życie po dniu składania ofert.</w:t>
      </w:r>
    </w:p>
    <w:p w14:paraId="3421D759" w14:textId="77777777" w:rsidR="00985B56" w:rsidRPr="000A6DDB" w:rsidRDefault="00985B56" w:rsidP="00985B56">
      <w:pPr>
        <w:jc w:val="both"/>
        <w:rPr>
          <w:rFonts w:cstheme="minorHAnsi"/>
        </w:rPr>
      </w:pPr>
      <w:r w:rsidRPr="000A6DDB">
        <w:rPr>
          <w:rFonts w:cstheme="minorHAnsi"/>
        </w:rPr>
        <w:t>Jeśli nastąpiły zmiany w treści wymienionych aktów prawnych, Wykonawca zobowiązany jest</w:t>
      </w:r>
      <w:r>
        <w:rPr>
          <w:rFonts w:cstheme="minorHAnsi"/>
        </w:rPr>
        <w:t xml:space="preserve"> </w:t>
      </w:r>
      <w:r w:rsidRPr="000A6DDB">
        <w:rPr>
          <w:rFonts w:cstheme="minorHAnsi"/>
        </w:rPr>
        <w:t>uwzględniać ich aktualne wersje. Należy wykonywać obowiązki wynikające z norm prawnych warunkujących i określających realizację przedmiotu zamówienia, zgodnie z wymaganiami i regulacjami Zamawiającego.</w:t>
      </w:r>
    </w:p>
    <w:p w14:paraId="114F3C90" w14:textId="77777777" w:rsidR="00985B56" w:rsidRPr="000A6DDB" w:rsidRDefault="00985B56" w:rsidP="00985B56">
      <w:pPr>
        <w:jc w:val="both"/>
        <w:rPr>
          <w:rFonts w:cstheme="minorHAnsi"/>
        </w:rPr>
      </w:pPr>
      <w:r w:rsidRPr="000A6DDB">
        <w:rPr>
          <w:rFonts w:cstheme="minorHAnsi"/>
        </w:rPr>
        <w:lastRenderedPageBreak/>
        <w:t>a)</w:t>
      </w:r>
      <w:r w:rsidRPr="000A6DDB">
        <w:rPr>
          <w:rFonts w:cstheme="minorHAnsi"/>
        </w:rPr>
        <w:tab/>
        <w:t>Ustawa z dnia 7 lipca 1994 r. Prawo budowlane (Dz. U. 2023 poz. 682 ze zm.),</w:t>
      </w:r>
    </w:p>
    <w:p w14:paraId="27D321E0" w14:textId="77777777" w:rsidR="00985B56" w:rsidRPr="000A6DDB" w:rsidRDefault="00985B56" w:rsidP="00985B56">
      <w:pPr>
        <w:jc w:val="both"/>
        <w:rPr>
          <w:rFonts w:cstheme="minorHAnsi"/>
        </w:rPr>
      </w:pPr>
      <w:r w:rsidRPr="000A6DDB">
        <w:rPr>
          <w:rFonts w:cstheme="minorHAnsi"/>
        </w:rPr>
        <w:t>b)</w:t>
      </w:r>
      <w:r w:rsidRPr="000A6DDB">
        <w:rPr>
          <w:rFonts w:cstheme="minorHAnsi"/>
        </w:rPr>
        <w:tab/>
        <w:t>Ustawa z dnia 28 marca 2003 r. o transporcie kolejowym (Dz.U. 2007 r. Nr 16 poz. 94),</w:t>
      </w:r>
    </w:p>
    <w:p w14:paraId="69C765BD" w14:textId="77777777" w:rsidR="00985B56" w:rsidRPr="000A6DDB" w:rsidRDefault="00985B56" w:rsidP="00985B56">
      <w:pPr>
        <w:jc w:val="both"/>
        <w:rPr>
          <w:rFonts w:cstheme="minorHAnsi"/>
        </w:rPr>
      </w:pPr>
      <w:r w:rsidRPr="000A6DDB">
        <w:rPr>
          <w:rFonts w:cstheme="minorHAnsi"/>
        </w:rPr>
        <w:t>c)</w:t>
      </w:r>
      <w:r w:rsidRPr="000A6DDB">
        <w:rPr>
          <w:rFonts w:cstheme="minorHAnsi"/>
        </w:rPr>
        <w:tab/>
        <w:t xml:space="preserve">Rozporządzenie Ministra Rozwoju z dnia 11 września 2020 r. w sprawie szczegółowego zakresu i formy projektu budowlanego (Dz.U. 2022 poz. 1679), </w:t>
      </w:r>
    </w:p>
    <w:p w14:paraId="2196FBEC" w14:textId="77777777" w:rsidR="00985B56" w:rsidRPr="000A6DDB" w:rsidRDefault="00985B56" w:rsidP="00985B56">
      <w:pPr>
        <w:jc w:val="both"/>
        <w:rPr>
          <w:rFonts w:cstheme="minorHAnsi"/>
        </w:rPr>
      </w:pPr>
      <w:r w:rsidRPr="000A6DDB">
        <w:rPr>
          <w:rFonts w:cstheme="minorHAnsi"/>
        </w:rPr>
        <w:t>d)</w:t>
      </w:r>
      <w:r w:rsidRPr="000A6DDB">
        <w:rPr>
          <w:rFonts w:cstheme="minorHAnsi"/>
        </w:rPr>
        <w:tab/>
        <w:t xml:space="preserve">Rozporządzenie Ministra Infrastruktury z dnia 2 września 2004 r. w sprawie szczegółowego zakresu i formy dokumentacji projektowej, specyfikacji technicznych wykonania i odbioru robót budowlanych oraz programu </w:t>
      </w:r>
      <w:proofErr w:type="spellStart"/>
      <w:r w:rsidRPr="000A6DDB">
        <w:rPr>
          <w:rFonts w:cstheme="minorHAnsi"/>
        </w:rPr>
        <w:t>funkcjonalno</w:t>
      </w:r>
      <w:proofErr w:type="spellEnd"/>
      <w:r w:rsidRPr="000A6DDB">
        <w:rPr>
          <w:rFonts w:cstheme="minorHAnsi"/>
        </w:rPr>
        <w:t xml:space="preserve">–użytkowego (Dz. U. 2021 poz. 2454 ze zm.), </w:t>
      </w:r>
    </w:p>
    <w:p w14:paraId="384B54AB" w14:textId="77777777" w:rsidR="00985B56" w:rsidRPr="000A6DDB" w:rsidRDefault="00985B56" w:rsidP="00985B56">
      <w:pPr>
        <w:jc w:val="both"/>
        <w:rPr>
          <w:rFonts w:cstheme="minorHAnsi"/>
        </w:rPr>
      </w:pPr>
      <w:r w:rsidRPr="000A6DDB">
        <w:rPr>
          <w:rFonts w:cstheme="minorHAnsi"/>
        </w:rPr>
        <w:t>e)</w:t>
      </w:r>
      <w:r w:rsidRPr="000A6DDB">
        <w:rPr>
          <w:rFonts w:cstheme="minorHAnsi"/>
        </w:rPr>
        <w:tab/>
        <w:t xml:space="preserve">Rozporządzenie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(Dz.U. 2021 poz. 2458), </w:t>
      </w:r>
    </w:p>
    <w:p w14:paraId="3CFBE5FC" w14:textId="77777777" w:rsidR="00985B56" w:rsidRPr="000A6DDB" w:rsidRDefault="00985B56" w:rsidP="00985B56">
      <w:pPr>
        <w:jc w:val="both"/>
        <w:rPr>
          <w:rFonts w:cstheme="minorHAnsi"/>
        </w:rPr>
      </w:pPr>
      <w:r w:rsidRPr="000A6DDB">
        <w:rPr>
          <w:rFonts w:cstheme="minorHAnsi"/>
        </w:rPr>
        <w:t>f)</w:t>
      </w:r>
      <w:r w:rsidRPr="000A6DDB">
        <w:rPr>
          <w:rFonts w:cstheme="minorHAnsi"/>
        </w:rPr>
        <w:tab/>
        <w:t xml:space="preserve">Rozporządzenie Ministra Infrastruktury i Rozwoju z dnia 20 października 2015 r. w sprawie warunków technicznych, jakim powinny odpowiadać skrzyżowania linii kolejowych oraz bocznic kolejowych z drogami i ich usytuowanie (Dz. U. 2015 poz. 1744 ze zm.), </w:t>
      </w:r>
    </w:p>
    <w:p w14:paraId="26B2C16D" w14:textId="77777777" w:rsidR="00985B56" w:rsidRPr="000A6DDB" w:rsidRDefault="00985B56" w:rsidP="00985B56">
      <w:pPr>
        <w:jc w:val="both"/>
        <w:rPr>
          <w:rFonts w:cstheme="minorHAnsi"/>
        </w:rPr>
      </w:pPr>
      <w:r w:rsidRPr="000A6DDB">
        <w:rPr>
          <w:rFonts w:cstheme="minorHAnsi"/>
        </w:rPr>
        <w:t>g)</w:t>
      </w:r>
      <w:r w:rsidRPr="000A6DDB">
        <w:rPr>
          <w:rFonts w:cstheme="minorHAnsi"/>
        </w:rPr>
        <w:tab/>
        <w:t>Rozporządzenie Ministra Transportu i Gospodarki Morskiej z dnia 26 lutego 1996 r. w sprawie warunków technicznych, jakim powinny odpowiadać skrzyżowania linii kolejowych z drogami publicznymi i ich usytuowanie. (Dz.U. 1996 r. Nr 33 poz. 144.),</w:t>
      </w:r>
    </w:p>
    <w:p w14:paraId="32B33403" w14:textId="77777777" w:rsidR="00985B56" w:rsidRPr="000A6DDB" w:rsidRDefault="00985B56" w:rsidP="00985B56">
      <w:pPr>
        <w:jc w:val="both"/>
        <w:rPr>
          <w:rFonts w:cstheme="minorHAnsi"/>
        </w:rPr>
      </w:pPr>
      <w:r w:rsidRPr="000A6DDB">
        <w:rPr>
          <w:rFonts w:cstheme="minorHAnsi"/>
        </w:rPr>
        <w:t>h)</w:t>
      </w:r>
      <w:r w:rsidRPr="000A6DDB">
        <w:rPr>
          <w:rFonts w:cstheme="minorHAnsi"/>
        </w:rPr>
        <w:tab/>
        <w:t>Ustawa z dnia 20 czerwca 1997 r. – Prawo o ruchu drogowym (Dz.U. 2023 r. poz. 1047)</w:t>
      </w:r>
    </w:p>
    <w:p w14:paraId="1FDF2086" w14:textId="77777777" w:rsidR="00985B56" w:rsidRPr="000A6DDB" w:rsidRDefault="00985B56" w:rsidP="00985B56">
      <w:pPr>
        <w:jc w:val="both"/>
        <w:rPr>
          <w:rFonts w:cstheme="minorHAnsi"/>
        </w:rPr>
      </w:pPr>
      <w:r w:rsidRPr="000A6DDB">
        <w:rPr>
          <w:rFonts w:cstheme="minorHAnsi"/>
        </w:rPr>
        <w:t>i)</w:t>
      </w:r>
      <w:r w:rsidRPr="000A6DDB">
        <w:rPr>
          <w:rFonts w:cstheme="minorHAnsi"/>
        </w:rPr>
        <w:tab/>
        <w:t>Rozporządzenie Ministra Infrastruktury z dnia 24 czerwca 2022 r. w sprawie przepisów techniczno-budowlanych dotyczących dróg publicznych (Dz.U. 2022 r. poz. 1518.),</w:t>
      </w:r>
    </w:p>
    <w:p w14:paraId="4DEF6874" w14:textId="77777777" w:rsidR="00985B56" w:rsidRPr="000A6DDB" w:rsidRDefault="00985B56" w:rsidP="00985B56">
      <w:pPr>
        <w:jc w:val="both"/>
        <w:rPr>
          <w:rFonts w:cstheme="minorHAnsi"/>
        </w:rPr>
      </w:pPr>
      <w:r w:rsidRPr="000A6DDB">
        <w:rPr>
          <w:rFonts w:cstheme="minorHAnsi"/>
        </w:rPr>
        <w:t>j)</w:t>
      </w:r>
      <w:r w:rsidRPr="000A6DDB">
        <w:rPr>
          <w:rFonts w:cstheme="minorHAnsi"/>
        </w:rPr>
        <w:tab/>
        <w:t>Rozporządzenie Ministra Infrastruktury z dnia 3 lipca 2003 r. w sprawie szczegółowych warunków technicznych dla znaków i sygnałów drogowych oraz urządzeń bezpieczeństwa ruchu drogowego i warunków ich umieszczania na drogach (Dz. U. 2019 poz. 2311),</w:t>
      </w:r>
    </w:p>
    <w:p w14:paraId="748717AF" w14:textId="77777777" w:rsidR="00985B56" w:rsidRPr="000A6DDB" w:rsidRDefault="00985B56" w:rsidP="00985B56">
      <w:pPr>
        <w:jc w:val="both"/>
        <w:rPr>
          <w:rFonts w:cstheme="minorHAnsi"/>
        </w:rPr>
      </w:pPr>
      <w:r w:rsidRPr="000A6DDB">
        <w:rPr>
          <w:rFonts w:cstheme="minorHAnsi"/>
        </w:rPr>
        <w:t>k)</w:t>
      </w:r>
      <w:r w:rsidRPr="000A6DDB">
        <w:rPr>
          <w:rFonts w:cstheme="minorHAnsi"/>
        </w:rPr>
        <w:tab/>
        <w:t xml:space="preserve">Rozporządzenia Ministra Infrastruktury i Rozwoju z dnia 13 maja 2014 r. w sprawie dopuszczenia do eksploatacji określonych rodzajów budowli, urządzeń i pojazdów kolejowych (Dz. U. 2014 poz. 720 ze zm.), </w:t>
      </w:r>
    </w:p>
    <w:p w14:paraId="7DA483D7" w14:textId="77777777" w:rsidR="00985B56" w:rsidRPr="000A6DDB" w:rsidRDefault="00985B56" w:rsidP="00985B56">
      <w:pPr>
        <w:jc w:val="both"/>
        <w:rPr>
          <w:rFonts w:cstheme="minorHAnsi"/>
        </w:rPr>
      </w:pPr>
      <w:r w:rsidRPr="000A6DDB">
        <w:rPr>
          <w:rFonts w:cstheme="minorHAnsi"/>
        </w:rPr>
        <w:t>l)</w:t>
      </w:r>
      <w:r w:rsidRPr="000A6DDB">
        <w:rPr>
          <w:rFonts w:cstheme="minorHAnsi"/>
        </w:rPr>
        <w:tab/>
        <w:t>Ustawa z dnia 30 sierpnia 2002 r. o systemie oceny zgodności (Dz. U. 2019 poz. 155),</w:t>
      </w:r>
    </w:p>
    <w:p w14:paraId="2B62C545" w14:textId="77777777" w:rsidR="00985B56" w:rsidRPr="000A6DDB" w:rsidRDefault="00985B56" w:rsidP="00985B56">
      <w:pPr>
        <w:jc w:val="both"/>
        <w:rPr>
          <w:rFonts w:cstheme="minorHAnsi"/>
        </w:rPr>
      </w:pPr>
      <w:r w:rsidRPr="000A6DDB">
        <w:rPr>
          <w:rFonts w:cstheme="minorHAnsi"/>
        </w:rPr>
        <w:t>m)</w:t>
      </w:r>
      <w:r w:rsidRPr="000A6DDB">
        <w:rPr>
          <w:rFonts w:cstheme="minorHAnsi"/>
        </w:rPr>
        <w:tab/>
        <w:t>Polskie Normy Branżowe i Państwowe,</w:t>
      </w:r>
    </w:p>
    <w:p w14:paraId="0736ACC8" w14:textId="77777777" w:rsidR="00985B56" w:rsidRDefault="00985B56" w:rsidP="00985B56">
      <w:pPr>
        <w:jc w:val="both"/>
        <w:rPr>
          <w:rFonts w:cstheme="minorHAnsi"/>
        </w:rPr>
      </w:pPr>
      <w:r w:rsidRPr="000A6DDB">
        <w:rPr>
          <w:rFonts w:cstheme="minorHAnsi"/>
        </w:rPr>
        <w:t>o)</w:t>
      </w:r>
      <w:r w:rsidRPr="000A6DDB">
        <w:rPr>
          <w:rFonts w:cstheme="minorHAnsi"/>
        </w:rPr>
        <w:tab/>
        <w:t>Regulacje, standardy techniczne - stosowane u zarządcy infrastruktury kolejowej.</w:t>
      </w:r>
    </w:p>
    <w:p w14:paraId="578F176C" w14:textId="77777777" w:rsidR="00985B56" w:rsidRPr="000A6DDB" w:rsidRDefault="00985B56" w:rsidP="00985B56">
      <w:pPr>
        <w:jc w:val="both"/>
        <w:rPr>
          <w:rFonts w:cstheme="minorHAnsi"/>
        </w:rPr>
      </w:pPr>
    </w:p>
    <w:p w14:paraId="27826EDD" w14:textId="77777777" w:rsidR="00985B56" w:rsidRPr="000A6DDB" w:rsidRDefault="00985B56" w:rsidP="009D5557">
      <w:pPr>
        <w:pStyle w:val="Nagwek2"/>
        <w:numPr>
          <w:ilvl w:val="0"/>
          <w:numId w:val="0"/>
        </w:numPr>
        <w:ind w:left="142"/>
        <w:rPr>
          <w:rFonts w:asciiTheme="minorHAnsi" w:hAnsiTheme="minorHAnsi" w:cstheme="minorHAnsi"/>
        </w:rPr>
      </w:pPr>
      <w:bookmarkStart w:id="25" w:name="_Toc172623504"/>
      <w:r w:rsidRPr="000A6DDB">
        <w:rPr>
          <w:rFonts w:asciiTheme="minorHAnsi" w:hAnsiTheme="minorHAnsi" w:cstheme="minorHAnsi"/>
        </w:rPr>
        <w:t>Inne posiadane informacje i dokumenty niezbędne do wykonania robót budowlanych</w:t>
      </w:r>
      <w:bookmarkEnd w:id="25"/>
    </w:p>
    <w:p w14:paraId="51E3EBF3" w14:textId="77777777" w:rsidR="00985B56" w:rsidRPr="000A6DDB" w:rsidRDefault="00985B56" w:rsidP="00985B56">
      <w:pPr>
        <w:jc w:val="both"/>
        <w:rPr>
          <w:rFonts w:cstheme="minorHAnsi"/>
        </w:rPr>
      </w:pPr>
      <w:r w:rsidRPr="000A6DDB">
        <w:rPr>
          <w:rFonts w:cstheme="minorHAnsi"/>
        </w:rPr>
        <w:t>a)</w:t>
      </w:r>
      <w:r w:rsidRPr="000A6DDB">
        <w:rPr>
          <w:rFonts w:cstheme="minorHAnsi"/>
        </w:rPr>
        <w:tab/>
        <w:t>Obiekty nie są na liście konserwatora zabytków,</w:t>
      </w:r>
    </w:p>
    <w:p w14:paraId="2FDFB70C" w14:textId="77777777" w:rsidR="00985B56" w:rsidRPr="000A6DDB" w:rsidRDefault="00985B56" w:rsidP="00985B56">
      <w:pPr>
        <w:jc w:val="both"/>
        <w:rPr>
          <w:rFonts w:cstheme="minorHAnsi"/>
        </w:rPr>
      </w:pPr>
      <w:r w:rsidRPr="000A6DDB">
        <w:rPr>
          <w:rFonts w:cstheme="minorHAnsi"/>
        </w:rPr>
        <w:t>b)</w:t>
      </w:r>
      <w:r w:rsidRPr="000A6DDB">
        <w:rPr>
          <w:rFonts w:cstheme="minorHAnsi"/>
        </w:rPr>
        <w:tab/>
        <w:t>Nie są wymagane opinie z zakresu ochrony środowiska,</w:t>
      </w:r>
    </w:p>
    <w:p w14:paraId="347E252C" w14:textId="77777777" w:rsidR="00985B56" w:rsidRPr="000A6DDB" w:rsidRDefault="00985B56" w:rsidP="00985B56">
      <w:pPr>
        <w:jc w:val="both"/>
        <w:rPr>
          <w:rFonts w:cstheme="minorHAnsi"/>
        </w:rPr>
      </w:pPr>
      <w:r w:rsidRPr="000A6DDB">
        <w:rPr>
          <w:rFonts w:cstheme="minorHAnsi"/>
        </w:rPr>
        <w:t>c)</w:t>
      </w:r>
      <w:r w:rsidRPr="000A6DDB">
        <w:rPr>
          <w:rFonts w:cstheme="minorHAnsi"/>
        </w:rPr>
        <w:tab/>
        <w:t>Nie zachodzi potrzeba pomiaru ruchu drogowego, hałasu i innych uciążliwości,</w:t>
      </w:r>
    </w:p>
    <w:p w14:paraId="6664CC58" w14:textId="3605A0B2" w:rsidR="00985B56" w:rsidRPr="000A6DDB" w:rsidRDefault="00985B56" w:rsidP="00985B56">
      <w:pPr>
        <w:jc w:val="both"/>
        <w:rPr>
          <w:rFonts w:cstheme="minorHAnsi"/>
        </w:rPr>
      </w:pPr>
      <w:r w:rsidRPr="000A6DDB">
        <w:rPr>
          <w:rFonts w:cstheme="minorHAnsi"/>
        </w:rPr>
        <w:t>d)</w:t>
      </w:r>
      <w:r w:rsidRPr="000A6DDB">
        <w:rPr>
          <w:rFonts w:cstheme="minorHAnsi"/>
        </w:rPr>
        <w:tab/>
        <w:t xml:space="preserve">Wykonawca ponosi wszystkie koszty związane z wykonaniem robót budowlanych, </w:t>
      </w:r>
      <w:r w:rsidR="001C0ECB">
        <w:rPr>
          <w:rFonts w:cstheme="minorHAnsi"/>
        </w:rPr>
        <w:br/>
      </w:r>
      <w:r w:rsidRPr="000A6DDB">
        <w:rPr>
          <w:rFonts w:cstheme="minorHAnsi"/>
        </w:rPr>
        <w:t xml:space="preserve">w szczególności koszty: uzyskania niezbędnych uzgodnień i pozwoleń, opracowania tymczasowych </w:t>
      </w:r>
      <w:r w:rsidRPr="000A6DDB">
        <w:rPr>
          <w:rFonts w:cstheme="minorHAnsi"/>
        </w:rPr>
        <w:lastRenderedPageBreak/>
        <w:t>regulaminów prowadzenia ruchu pociągów w czasie wykonywania robót, zajęcia drogi, oznakowania miejsca robót i inne niezbędne do wykonania całego zadania.</w:t>
      </w:r>
    </w:p>
    <w:p w14:paraId="4400311F" w14:textId="77777777" w:rsidR="00985B56" w:rsidRPr="000A6DDB" w:rsidRDefault="00985B56" w:rsidP="00985B56">
      <w:pPr>
        <w:rPr>
          <w:rFonts w:cstheme="minorHAnsi"/>
        </w:rPr>
      </w:pPr>
    </w:p>
    <w:p w14:paraId="7B58BC8F" w14:textId="77777777" w:rsidR="00FB14CD" w:rsidRPr="00FB14CD" w:rsidRDefault="00FB14CD" w:rsidP="00FB14CD">
      <w:pPr>
        <w:jc w:val="both"/>
        <w:rPr>
          <w:sz w:val="24"/>
          <w:szCs w:val="24"/>
        </w:rPr>
      </w:pPr>
    </w:p>
    <w:sectPr w:rsidR="00FB14CD" w:rsidRPr="00FB14CD">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0CA4C0" w14:textId="77777777" w:rsidR="008F52CC" w:rsidRDefault="008F52CC" w:rsidP="008F52CC">
      <w:pPr>
        <w:spacing w:after="0" w:line="240" w:lineRule="auto"/>
      </w:pPr>
      <w:r>
        <w:separator/>
      </w:r>
    </w:p>
  </w:endnote>
  <w:endnote w:type="continuationSeparator" w:id="0">
    <w:p w14:paraId="561445B2" w14:textId="77777777" w:rsidR="008F52CC" w:rsidRDefault="008F52CC" w:rsidP="008F52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236246216"/>
      <w:docPartObj>
        <w:docPartGallery w:val="Page Numbers (Bottom of Page)"/>
        <w:docPartUnique/>
      </w:docPartObj>
    </w:sdtPr>
    <w:sdtContent>
      <w:p w14:paraId="6063319D" w14:textId="368E8EE8" w:rsidR="008F52CC" w:rsidRDefault="008F52CC">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28"/>
            <w:szCs w:val="28"/>
          </w:rPr>
          <w:t>2</w:t>
        </w:r>
        <w:r>
          <w:rPr>
            <w:rFonts w:asciiTheme="majorHAnsi" w:eastAsiaTheme="majorEastAsia" w:hAnsiTheme="majorHAnsi" w:cstheme="majorBidi"/>
            <w:sz w:val="28"/>
            <w:szCs w:val="28"/>
          </w:rPr>
          <w:fldChar w:fldCharType="end"/>
        </w:r>
      </w:p>
    </w:sdtContent>
  </w:sdt>
  <w:p w14:paraId="7B76164C" w14:textId="77777777" w:rsidR="008F52CC" w:rsidRDefault="008F52C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E30A94" w14:textId="77777777" w:rsidR="008F52CC" w:rsidRDefault="008F52CC" w:rsidP="008F52CC">
      <w:pPr>
        <w:spacing w:after="0" w:line="240" w:lineRule="auto"/>
      </w:pPr>
      <w:r>
        <w:separator/>
      </w:r>
    </w:p>
  </w:footnote>
  <w:footnote w:type="continuationSeparator" w:id="0">
    <w:p w14:paraId="570FC0E6" w14:textId="77777777" w:rsidR="008F52CC" w:rsidRDefault="008F52CC" w:rsidP="008F52C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3B3D69"/>
    <w:multiLevelType w:val="hybridMultilevel"/>
    <w:tmpl w:val="B50AEA9A"/>
    <w:lvl w:ilvl="0" w:tplc="3C68D2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26515BA"/>
    <w:multiLevelType w:val="multilevel"/>
    <w:tmpl w:val="180280C6"/>
    <w:lvl w:ilvl="0">
      <w:start w:val="1"/>
      <w:numFmt w:val="decimal"/>
      <w:pStyle w:val="Nagwek1"/>
      <w:lvlText w:val="%1"/>
      <w:lvlJc w:val="left"/>
      <w:pPr>
        <w:ind w:left="432" w:hanging="432"/>
      </w:pPr>
    </w:lvl>
    <w:lvl w:ilvl="1">
      <w:start w:val="1"/>
      <w:numFmt w:val="decimal"/>
      <w:pStyle w:val="Nagwek2"/>
      <w:lvlText w:val="%1.%2"/>
      <w:lvlJc w:val="left"/>
      <w:pPr>
        <w:ind w:left="718" w:hanging="576"/>
      </w:pPr>
    </w:lvl>
    <w:lvl w:ilvl="2">
      <w:start w:val="1"/>
      <w:numFmt w:val="decimal"/>
      <w:pStyle w:val="Nagwek3"/>
      <w:lvlText w:val="%1.%2.%3"/>
      <w:lvlJc w:val="left"/>
      <w:pPr>
        <w:ind w:left="720" w:hanging="720"/>
      </w:pPr>
      <w:rPr>
        <w:sz w:val="22"/>
        <w:szCs w:val="22"/>
      </w:r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 w15:restartNumberingAfterBreak="0">
    <w:nsid w:val="37A03AF7"/>
    <w:multiLevelType w:val="hybridMultilevel"/>
    <w:tmpl w:val="6DF85894"/>
    <w:lvl w:ilvl="0" w:tplc="3C68D2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665F188A"/>
    <w:multiLevelType w:val="hybridMultilevel"/>
    <w:tmpl w:val="59F214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9054062"/>
    <w:multiLevelType w:val="hybridMultilevel"/>
    <w:tmpl w:val="5510B4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1BE442B"/>
    <w:multiLevelType w:val="hybridMultilevel"/>
    <w:tmpl w:val="DE0AC0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94D41F8"/>
    <w:multiLevelType w:val="hybridMultilevel"/>
    <w:tmpl w:val="F4366E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15226109">
    <w:abstractNumId w:val="1"/>
  </w:num>
  <w:num w:numId="2" w16cid:durableId="1857116492">
    <w:abstractNumId w:val="6"/>
  </w:num>
  <w:num w:numId="3" w16cid:durableId="745224910">
    <w:abstractNumId w:val="1"/>
  </w:num>
  <w:num w:numId="4" w16cid:durableId="1271402102">
    <w:abstractNumId w:val="1"/>
  </w:num>
  <w:num w:numId="5" w16cid:durableId="1791820019">
    <w:abstractNumId w:val="1"/>
  </w:num>
  <w:num w:numId="6" w16cid:durableId="1920675544">
    <w:abstractNumId w:val="1"/>
  </w:num>
  <w:num w:numId="7" w16cid:durableId="20056836">
    <w:abstractNumId w:val="1"/>
  </w:num>
  <w:num w:numId="8" w16cid:durableId="360513971">
    <w:abstractNumId w:val="4"/>
  </w:num>
  <w:num w:numId="9" w16cid:durableId="1937446632">
    <w:abstractNumId w:val="5"/>
  </w:num>
  <w:num w:numId="10" w16cid:durableId="1162548554">
    <w:abstractNumId w:val="3"/>
  </w:num>
  <w:num w:numId="11" w16cid:durableId="487475748">
    <w:abstractNumId w:val="0"/>
  </w:num>
  <w:num w:numId="12" w16cid:durableId="1745948513">
    <w:abstractNumId w:val="2"/>
  </w:num>
  <w:num w:numId="13" w16cid:durableId="124467878">
    <w:abstractNumId w:val="1"/>
  </w:num>
  <w:num w:numId="14" w16cid:durableId="899023030">
    <w:abstractNumId w:val="1"/>
  </w:num>
  <w:num w:numId="15" w16cid:durableId="710495150">
    <w:abstractNumId w:val="1"/>
  </w:num>
  <w:num w:numId="16" w16cid:durableId="1553351069">
    <w:abstractNumId w:val="1"/>
  </w:num>
  <w:num w:numId="17" w16cid:durableId="32577252">
    <w:abstractNumId w:val="1"/>
  </w:num>
  <w:num w:numId="18" w16cid:durableId="15098341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4CD"/>
    <w:rsid w:val="001C0ECB"/>
    <w:rsid w:val="00241930"/>
    <w:rsid w:val="00336014"/>
    <w:rsid w:val="004B4812"/>
    <w:rsid w:val="005B32D8"/>
    <w:rsid w:val="00830397"/>
    <w:rsid w:val="008F52CC"/>
    <w:rsid w:val="00985B56"/>
    <w:rsid w:val="009C32A6"/>
    <w:rsid w:val="009D5557"/>
    <w:rsid w:val="00CE7AAB"/>
    <w:rsid w:val="00FB14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3FC29"/>
  <w15:chartTrackingRefBased/>
  <w15:docId w15:val="{BB03A3E9-FE3A-4630-BF16-945D36A0D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FB14CD"/>
    <w:pPr>
      <w:keepNext/>
      <w:keepLines/>
      <w:numPr>
        <w:numId w:val="1"/>
      </w:numPr>
      <w:spacing w:before="240" w:after="0"/>
      <w:outlineLvl w:val="0"/>
    </w:pPr>
    <w:rPr>
      <w:rFonts w:asciiTheme="majorHAnsi" w:eastAsiaTheme="majorEastAsia" w:hAnsiTheme="majorHAnsi" w:cstheme="majorBidi"/>
      <w:b/>
      <w:sz w:val="32"/>
      <w:szCs w:val="32"/>
    </w:rPr>
  </w:style>
  <w:style w:type="paragraph" w:styleId="Nagwek2">
    <w:name w:val="heading 2"/>
    <w:basedOn w:val="Normalny"/>
    <w:next w:val="Normalny"/>
    <w:link w:val="Nagwek2Znak"/>
    <w:uiPriority w:val="9"/>
    <w:unhideWhenUsed/>
    <w:qFormat/>
    <w:rsid w:val="00FB14CD"/>
    <w:pPr>
      <w:keepNext/>
      <w:keepLines/>
      <w:numPr>
        <w:ilvl w:val="1"/>
        <w:numId w:val="1"/>
      </w:numPr>
      <w:spacing w:before="40" w:after="0"/>
      <w:outlineLvl w:val="1"/>
    </w:pPr>
    <w:rPr>
      <w:rFonts w:asciiTheme="majorHAnsi" w:eastAsiaTheme="majorEastAsia" w:hAnsiTheme="majorHAnsi" w:cstheme="majorBidi"/>
      <w:b/>
      <w:sz w:val="26"/>
      <w:szCs w:val="26"/>
    </w:rPr>
  </w:style>
  <w:style w:type="paragraph" w:styleId="Nagwek3">
    <w:name w:val="heading 3"/>
    <w:basedOn w:val="Normalny"/>
    <w:next w:val="Normalny"/>
    <w:link w:val="Nagwek3Znak"/>
    <w:uiPriority w:val="9"/>
    <w:unhideWhenUsed/>
    <w:qFormat/>
    <w:rsid w:val="00FB14CD"/>
    <w:pPr>
      <w:keepNext/>
      <w:keepLines/>
      <w:numPr>
        <w:ilvl w:val="2"/>
        <w:numId w:val="1"/>
      </w:numPr>
      <w:spacing w:before="40" w:after="0"/>
      <w:outlineLvl w:val="2"/>
    </w:pPr>
    <w:rPr>
      <w:rFonts w:asciiTheme="majorHAnsi" w:eastAsiaTheme="majorEastAsia" w:hAnsiTheme="majorHAnsi" w:cstheme="majorBidi"/>
      <w:b/>
      <w:sz w:val="24"/>
      <w:szCs w:val="24"/>
    </w:rPr>
  </w:style>
  <w:style w:type="paragraph" w:styleId="Nagwek4">
    <w:name w:val="heading 4"/>
    <w:basedOn w:val="Normalny"/>
    <w:next w:val="Normalny"/>
    <w:link w:val="Nagwek4Znak"/>
    <w:uiPriority w:val="9"/>
    <w:unhideWhenUsed/>
    <w:qFormat/>
    <w:rsid w:val="00FB14CD"/>
    <w:pPr>
      <w:keepNext/>
      <w:keepLines/>
      <w:numPr>
        <w:ilvl w:val="3"/>
        <w:numId w:val="1"/>
      </w:numPr>
      <w:spacing w:before="40" w:after="0"/>
      <w:outlineLvl w:val="3"/>
    </w:pPr>
    <w:rPr>
      <w:rFonts w:asciiTheme="majorHAnsi" w:eastAsiaTheme="majorEastAsia" w:hAnsiTheme="majorHAnsi" w:cstheme="majorBidi"/>
      <w:b/>
      <w:iCs/>
    </w:rPr>
  </w:style>
  <w:style w:type="paragraph" w:styleId="Nagwek5">
    <w:name w:val="heading 5"/>
    <w:basedOn w:val="Normalny"/>
    <w:next w:val="Normalny"/>
    <w:link w:val="Nagwek5Znak"/>
    <w:uiPriority w:val="9"/>
    <w:unhideWhenUsed/>
    <w:qFormat/>
    <w:rsid w:val="00FB14CD"/>
    <w:pPr>
      <w:keepNext/>
      <w:keepLines/>
      <w:numPr>
        <w:ilvl w:val="4"/>
        <w:numId w:val="1"/>
      </w:numPr>
      <w:spacing w:before="40" w:after="0"/>
      <w:outlineLvl w:val="4"/>
    </w:pPr>
    <w:rPr>
      <w:rFonts w:asciiTheme="majorHAnsi" w:eastAsiaTheme="majorEastAsia" w:hAnsiTheme="majorHAnsi" w:cstheme="majorBidi"/>
      <w:b/>
    </w:rPr>
  </w:style>
  <w:style w:type="paragraph" w:styleId="Nagwek6">
    <w:name w:val="heading 6"/>
    <w:basedOn w:val="Normalny"/>
    <w:next w:val="Normalny"/>
    <w:link w:val="Nagwek6Znak"/>
    <w:uiPriority w:val="9"/>
    <w:semiHidden/>
    <w:unhideWhenUsed/>
    <w:qFormat/>
    <w:rsid w:val="00FB14CD"/>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FB14CD"/>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FB14CD"/>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FB14CD"/>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B14CD"/>
    <w:rPr>
      <w:rFonts w:asciiTheme="majorHAnsi" w:eastAsiaTheme="majorEastAsia" w:hAnsiTheme="majorHAnsi" w:cstheme="majorBidi"/>
      <w:b/>
      <w:sz w:val="32"/>
      <w:szCs w:val="32"/>
    </w:rPr>
  </w:style>
  <w:style w:type="character" w:customStyle="1" w:styleId="Nagwek2Znak">
    <w:name w:val="Nagłówek 2 Znak"/>
    <w:basedOn w:val="Domylnaczcionkaakapitu"/>
    <w:link w:val="Nagwek2"/>
    <w:uiPriority w:val="9"/>
    <w:rsid w:val="00FB14CD"/>
    <w:rPr>
      <w:rFonts w:asciiTheme="majorHAnsi" w:eastAsiaTheme="majorEastAsia" w:hAnsiTheme="majorHAnsi" w:cstheme="majorBidi"/>
      <w:b/>
      <w:sz w:val="26"/>
      <w:szCs w:val="26"/>
    </w:rPr>
  </w:style>
  <w:style w:type="character" w:customStyle="1" w:styleId="Nagwek3Znak">
    <w:name w:val="Nagłówek 3 Znak"/>
    <w:basedOn w:val="Domylnaczcionkaakapitu"/>
    <w:link w:val="Nagwek3"/>
    <w:uiPriority w:val="9"/>
    <w:rsid w:val="00FB14CD"/>
    <w:rPr>
      <w:rFonts w:asciiTheme="majorHAnsi" w:eastAsiaTheme="majorEastAsia" w:hAnsiTheme="majorHAnsi" w:cstheme="majorBidi"/>
      <w:b/>
      <w:sz w:val="24"/>
      <w:szCs w:val="24"/>
    </w:rPr>
  </w:style>
  <w:style w:type="character" w:customStyle="1" w:styleId="Nagwek4Znak">
    <w:name w:val="Nagłówek 4 Znak"/>
    <w:basedOn w:val="Domylnaczcionkaakapitu"/>
    <w:link w:val="Nagwek4"/>
    <w:uiPriority w:val="9"/>
    <w:rsid w:val="00FB14CD"/>
    <w:rPr>
      <w:rFonts w:asciiTheme="majorHAnsi" w:eastAsiaTheme="majorEastAsia" w:hAnsiTheme="majorHAnsi" w:cstheme="majorBidi"/>
      <w:b/>
      <w:iCs/>
    </w:rPr>
  </w:style>
  <w:style w:type="character" w:customStyle="1" w:styleId="Nagwek5Znak">
    <w:name w:val="Nagłówek 5 Znak"/>
    <w:basedOn w:val="Domylnaczcionkaakapitu"/>
    <w:link w:val="Nagwek5"/>
    <w:uiPriority w:val="9"/>
    <w:rsid w:val="00FB14CD"/>
    <w:rPr>
      <w:rFonts w:asciiTheme="majorHAnsi" w:eastAsiaTheme="majorEastAsia" w:hAnsiTheme="majorHAnsi" w:cstheme="majorBidi"/>
      <w:b/>
    </w:rPr>
  </w:style>
  <w:style w:type="character" w:customStyle="1" w:styleId="Nagwek6Znak">
    <w:name w:val="Nagłówek 6 Znak"/>
    <w:basedOn w:val="Domylnaczcionkaakapitu"/>
    <w:link w:val="Nagwek6"/>
    <w:uiPriority w:val="9"/>
    <w:semiHidden/>
    <w:rsid w:val="00FB14CD"/>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FB14CD"/>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FB14CD"/>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FB14CD"/>
    <w:rPr>
      <w:rFonts w:asciiTheme="majorHAnsi" w:eastAsiaTheme="majorEastAsia" w:hAnsiTheme="majorHAnsi" w:cstheme="majorBidi"/>
      <w:i/>
      <w:iCs/>
      <w:color w:val="272727" w:themeColor="text1" w:themeTint="D8"/>
      <w:sz w:val="21"/>
      <w:szCs w:val="21"/>
    </w:rPr>
  </w:style>
  <w:style w:type="table" w:styleId="Tabela-Siatka">
    <w:name w:val="Table Grid"/>
    <w:basedOn w:val="Standardowy"/>
    <w:uiPriority w:val="39"/>
    <w:rsid w:val="00FB14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85B56"/>
    <w:pPr>
      <w:spacing w:after="0" w:line="240" w:lineRule="auto"/>
      <w:ind w:left="720"/>
    </w:pPr>
    <w:rPr>
      <w:rFonts w:ascii="Arial" w:eastAsia="Times New Roman" w:hAnsi="Arial" w:cs="Times New Roman"/>
      <w:kern w:val="0"/>
      <w:szCs w:val="24"/>
      <w14:ligatures w14:val="none"/>
    </w:rPr>
  </w:style>
  <w:style w:type="paragraph" w:styleId="Nagwek">
    <w:name w:val="header"/>
    <w:basedOn w:val="Normalny"/>
    <w:link w:val="NagwekZnak"/>
    <w:uiPriority w:val="99"/>
    <w:unhideWhenUsed/>
    <w:rsid w:val="008F52C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52CC"/>
  </w:style>
  <w:style w:type="paragraph" w:styleId="Stopka">
    <w:name w:val="footer"/>
    <w:basedOn w:val="Normalny"/>
    <w:link w:val="StopkaZnak"/>
    <w:uiPriority w:val="99"/>
    <w:unhideWhenUsed/>
    <w:rsid w:val="008F52C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5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10</Pages>
  <Words>3983</Words>
  <Characters>23901</Characters>
  <Application>Microsoft Office Word</Application>
  <DocSecurity>0</DocSecurity>
  <Lines>199</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Łoziński</dc:creator>
  <cp:keywords/>
  <dc:description/>
  <cp:lastModifiedBy>Grzegorz Łoziński</cp:lastModifiedBy>
  <cp:revision>3</cp:revision>
  <cp:lastPrinted>2024-08-09T08:09:00Z</cp:lastPrinted>
  <dcterms:created xsi:type="dcterms:W3CDTF">2024-08-09T06:48:00Z</dcterms:created>
  <dcterms:modified xsi:type="dcterms:W3CDTF">2024-08-09T09:17:00Z</dcterms:modified>
</cp:coreProperties>
</file>