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Załącznik Nr 10 do SWZ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rPr>
          <w:rFonts w:ascii="Tahoma" w:hAnsi="Tahoma" w:cs="Calibri"/>
          <w:b/>
          <w:b/>
          <w:bCs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ZAMAWIAJĄCY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GMINA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37-700 Przemyśl</w:t>
      </w:r>
    </w:p>
    <w:p>
      <w:pPr>
        <w:pStyle w:val="Standard"/>
        <w:widowControl w:val="false"/>
        <w:tabs>
          <w:tab w:val="clear" w:pos="708"/>
          <w:tab w:val="left" w:pos="9356" w:leader="none"/>
        </w:tabs>
        <w:spacing w:lineRule="auto" w:line="276" w:before="0" w:after="0"/>
        <w:ind w:right="142" w:hanging="0"/>
        <w:jc w:val="right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>ul. Borelowskiego 1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tel./fax………………………………………………………………………</w:t>
      </w:r>
    </w:p>
    <w:p>
      <w:pPr>
        <w:pStyle w:val="Normal"/>
        <w:spacing w:lineRule="auto" w:line="276" w:before="0" w:after="0"/>
        <w:ind w:right="3827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email…………………………………………………………………………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u w:val="single"/>
        </w:rPr>
        <w:t>reprezentowany przez:</w:t>
      </w:r>
      <w:r>
        <w:rPr>
          <w:rFonts w:cs="Arial" w:ascii="Tahoma" w:hAnsi="Tahoma"/>
          <w:sz w:val="20"/>
          <w:szCs w:val="20"/>
        </w:rPr>
        <w:t>……………………………………………..</w:t>
      </w:r>
    </w:p>
    <w:p>
      <w:pPr>
        <w:pStyle w:val="Normal"/>
        <w:spacing w:lineRule="auto" w:line="276" w:before="0" w:after="0"/>
        <w:ind w:right="4394" w:hanging="0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(imię, nazwisko, stanowisko/podstawa do reprezentacji)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sz w:val="20"/>
          <w:szCs w:val="20"/>
        </w:rPr>
        <w:t>Oświadczenie Wykonawcy*/podmiotu udostępniającego zasoby* o aktualności informacji zawartych w oświadczeniu o którym mowa w art. 125 ust. 1 Ustawy Praw Zamówień Publicznych w zakresie podstaw do wykluczenia z postępowania</w:t>
      </w:r>
      <w:r>
        <w:rPr>
          <w:rFonts w:ascii="Tahoma" w:hAnsi="Tahoma"/>
          <w:b/>
          <w:sz w:val="20"/>
          <w:szCs w:val="20"/>
        </w:rPr>
        <w:t xml:space="preserve"> </w:t>
      </w:r>
      <w:r>
        <w:rPr>
          <w:rFonts w:cs="Calibri" w:ascii="Tahoma" w:hAnsi="Tahoma"/>
          <w:b/>
          <w:sz w:val="20"/>
          <w:szCs w:val="20"/>
        </w:rPr>
        <w:t>wskazanych przez Zamawiającego.</w:t>
      </w:r>
    </w:p>
    <w:p>
      <w:pPr>
        <w:pStyle w:val="Normal"/>
        <w:spacing w:before="360" w:after="3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Na potrzeby postępowania o udzielenie zamówienia publicznego prowadzonego przez Gminę Przemyśl </w:t>
      </w:r>
      <w:r>
        <w:rPr>
          <w:rFonts w:cs="Calibri" w:ascii="Tahoma" w:hAnsi="Tahoma" w:cstheme="minorHAnsi"/>
          <w:b/>
          <w:bCs/>
          <w:sz w:val="20"/>
          <w:szCs w:val="20"/>
        </w:rPr>
        <w:t xml:space="preserve">pn.: </w:t>
      </w:r>
      <w:r>
        <w:rPr>
          <w:rFonts w:eastAsia="Calibri" w:cs="Tahoma" w:ascii="Tahoma" w:hAnsi="Tahoma"/>
          <w:b/>
          <w:bCs/>
          <w:color w:val="000000"/>
          <w:kern w:val="0"/>
          <w:sz w:val="20"/>
          <w:szCs w:val="20"/>
        </w:rPr>
        <w:t>„Przebudowa dróg wewnętrznych oraz budowa parkingu na terenie Gminy Przemyśl”</w:t>
      </w:r>
    </w:p>
    <w:p>
      <w:pPr>
        <w:pStyle w:val="Default"/>
        <w:spacing w:before="240" w:after="0"/>
        <w:rPr>
          <w:rFonts w:ascii="Tahoma" w:hAnsi="Tahoma"/>
          <w:sz w:val="20"/>
          <w:szCs w:val="20"/>
        </w:rPr>
      </w:pPr>
      <w:r>
        <w:rPr>
          <w:rFonts w:cs="Calibri" w:ascii="Tahoma" w:hAnsi="Tahoma"/>
          <w:b/>
          <w:bCs/>
          <w:sz w:val="20"/>
          <w:szCs w:val="20"/>
        </w:rPr>
        <w:t xml:space="preserve">prowadzonego w trybie podstawowym bez negocjacji na podstawie art. 275 pkt 1 ustawy Pzp. </w:t>
      </w:r>
    </w:p>
    <w:p>
      <w:pPr>
        <w:pStyle w:val="Default"/>
        <w:jc w:val="center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b/>
          <w:sz w:val="20"/>
          <w:szCs w:val="20"/>
        </w:rPr>
        <w:t>oświadczam</w:t>
      </w:r>
      <w:r>
        <w:rPr>
          <w:rFonts w:cs="Calibri" w:ascii="Tahoma" w:hAnsi="Tahoma" w:cstheme="minorHAnsi"/>
          <w:sz w:val="20"/>
          <w:szCs w:val="20"/>
        </w:rPr>
        <w:t>,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że informacje zawarte w złożonym oświadczeniu, o którym mowa w art. 125 ust. 1 ustawy z dnia 11 września 2019 r. Prawo zamówień publicznych (Dz.U. z 2023 r. poz. 1605) w zakresie podstaw wykluczenia z postępowania wskazanych przez Zamawiającego</w:t>
      </w:r>
    </w:p>
    <w:p>
      <w:pPr>
        <w:pStyle w:val="Normal"/>
        <w:spacing w:lineRule="auto" w:line="276" w:before="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-art. 108 ust. 1 , art. 109 ust. </w:t>
      </w:r>
      <w:r>
        <w:rPr>
          <w:rFonts w:cs="Calibri" w:ascii="Tahoma" w:hAnsi="Tahoma"/>
          <w:sz w:val="20"/>
          <w:szCs w:val="20"/>
        </w:rPr>
        <w:t xml:space="preserve">1 pkt </w:t>
      </w:r>
      <w:bookmarkStart w:id="0" w:name="_GoBack"/>
      <w:bookmarkEnd w:id="0"/>
      <w:r>
        <w:rPr>
          <w:rFonts w:cs="Calibri" w:ascii="Tahoma" w:hAnsi="Tahoma"/>
          <w:sz w:val="20"/>
          <w:szCs w:val="20"/>
        </w:rPr>
        <w:t xml:space="preserve">4, </w:t>
      </w:r>
      <w:r>
        <w:rPr>
          <w:rFonts w:cs="Calibri" w:ascii="Tahoma" w:hAnsi="Tahoma" w:cstheme="minorHAnsi"/>
          <w:sz w:val="20"/>
          <w:szCs w:val="20"/>
        </w:rPr>
        <w:t>ustawy Pzp oraz art. 7 ust.1 ustawy z dnia 13 kwietnia 2022 r. o szczególnych rozwiązaniach w zakresie przeciwdziałania wspieraniu agresji na Ukrainę oraz służących ochronie bezpieczeństwa narodowego (Dz.U. z 2023 r poz. 1497)</w:t>
      </w:r>
    </w:p>
    <w:p>
      <w:pPr>
        <w:pStyle w:val="Default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 </w:t>
      </w:r>
      <w:r>
        <w:rPr>
          <w:rFonts w:cs="Calibri" w:ascii="Tahoma" w:hAnsi="Tahoma" w:cstheme="minorHAnsi"/>
          <w:b/>
          <w:bCs/>
          <w:sz w:val="20"/>
          <w:szCs w:val="20"/>
        </w:rPr>
        <w:t>są aktualne tj. :</w:t>
      </w:r>
      <w:r>
        <w:rPr>
          <w:rFonts w:cs="Calibri" w:ascii="Tahoma" w:hAnsi="Tahoma" w:cstheme="minorHAnsi"/>
          <w:sz w:val="20"/>
          <w:szCs w:val="20"/>
        </w:rPr>
        <w:t xml:space="preserve"> oświadczam, co następuje: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108 ust. 1 ustawy Pzp,</w:t>
      </w:r>
    </w:p>
    <w:p>
      <w:pPr>
        <w:pStyle w:val="Normal"/>
        <w:numPr>
          <w:ilvl w:val="0"/>
          <w:numId w:val="1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Oświadczam, że nie podlegam wykluczeniu z postępowania na podstawie art. 109 ust. 1 pkt </w:t>
      </w:r>
      <w:r>
        <w:rPr>
          <w:rFonts w:cs="Calibri" w:ascii="Tahoma" w:hAnsi="Tahoma"/>
          <w:sz w:val="20"/>
          <w:szCs w:val="20"/>
        </w:rPr>
        <w:t xml:space="preserve">4, </w:t>
      </w:r>
      <w:r>
        <w:rPr>
          <w:rFonts w:cs="Calibri" w:ascii="Tahoma" w:hAnsi="Tahoma" w:cstheme="minorHAnsi"/>
          <w:sz w:val="20"/>
          <w:szCs w:val="20"/>
        </w:rPr>
        <w:t>ustawy Pzp</w:t>
      </w:r>
    </w:p>
    <w:p>
      <w:pPr>
        <w:pStyle w:val="Normal"/>
        <w:numPr>
          <w:ilvl w:val="0"/>
          <w:numId w:val="1"/>
        </w:numPr>
        <w:spacing w:lineRule="auto" w:line="276" w:before="0" w:after="0"/>
        <w:contextualSpacing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 (Dz.U. z 2023 r poz. 1497)</w:t>
      </w:r>
    </w:p>
    <w:p>
      <w:pPr>
        <w:pStyle w:val="Default"/>
        <w:rPr>
          <w:rFonts w:ascii="Tahoma" w:hAnsi="Tahoma" w:cs="Calibri" w:cstheme="minorHAnsi"/>
          <w:b/>
          <w:b/>
          <w:bCs/>
          <w:sz w:val="20"/>
          <w:szCs w:val="20"/>
        </w:rPr>
      </w:pPr>
      <w:r>
        <w:rPr>
          <w:rFonts w:cs="Calibri" w:cstheme="minorHAnsi" w:ascii="Tahoma" w:hAnsi="Tahoma"/>
          <w:b/>
          <w:bCs/>
          <w:sz w:val="20"/>
          <w:szCs w:val="20"/>
        </w:rPr>
      </w:r>
    </w:p>
    <w:p>
      <w:pPr>
        <w:pStyle w:val="Default"/>
        <w:spacing w:before="120" w:after="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 xml:space="preserve">Miejscowość …………….……., dnia ………….……. r.  ………………………………………… </w:t>
      </w:r>
    </w:p>
    <w:p>
      <w:pPr>
        <w:pStyle w:val="Normal"/>
        <w:ind w:left="4956" w:firstLine="708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Podpis</w:t>
      </w:r>
    </w:p>
    <w:p>
      <w:pPr>
        <w:pStyle w:val="Normal"/>
        <w:spacing w:lineRule="auto" w:line="276" w:before="240" w:after="160"/>
        <w:rPr>
          <w:rFonts w:ascii="Tahoma" w:hAnsi="Tahoma"/>
          <w:sz w:val="20"/>
          <w:szCs w:val="20"/>
        </w:rPr>
      </w:pPr>
      <w:r>
        <w:rPr>
          <w:rFonts w:cs="Calibri" w:ascii="Tahoma" w:hAnsi="Tahoma" w:cstheme="minorHAnsi"/>
          <w:iCs/>
          <w:color w:val="000000"/>
          <w:sz w:val="20"/>
          <w:szCs w:val="20"/>
        </w:rPr>
        <w:t xml:space="preserve">Informacja dla Wykonawcy/Podmiotu udostepniającego Zasoby: </w:t>
      </w:r>
    </w:p>
    <w:p>
      <w:pPr>
        <w:pStyle w:val="WWTekstpodstawowywcity3"/>
        <w:spacing w:lineRule="auto" w:line="276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 w:cstheme="minorHAnsi"/>
          <w:iCs/>
          <w:color w:val="000000"/>
          <w:sz w:val="20"/>
          <w:szCs w:val="20"/>
        </w:rPr>
        <w:t>1. Dokument należy wypełnić i podpisać przez osobę lub osoby uprawnione do reprezentowania firmy kwalifikowanym podpisem elektronicznym lub podpisem zaufanych lub podpisem osobistym.</w:t>
      </w:r>
    </w:p>
    <w:p>
      <w:pPr>
        <w:pStyle w:val="WWTekstpodstawowywcity3"/>
        <w:spacing w:lineRule="auto" w:line="276"/>
        <w:ind w:left="0" w:hanging="0"/>
        <w:rPr>
          <w:rFonts w:ascii="Tahoma" w:hAnsi="Tahoma"/>
          <w:sz w:val="20"/>
          <w:szCs w:val="20"/>
        </w:rPr>
      </w:pPr>
      <w:r>
        <w:rPr>
          <w:rFonts w:eastAsia="Calibri" w:cs="Calibri" w:ascii="Tahoma" w:hAnsi="Tahoma" w:cstheme="minorHAnsi"/>
          <w:iCs/>
          <w:color w:val="000000"/>
          <w:sz w:val="20"/>
          <w:szCs w:val="20"/>
        </w:rPr>
        <w:t>2. W przypadku wykonawców wspólnie ubiegających się o udzielenie zamówienia wymóg złożenia niniejszego oświadczenia dotyczy każdego z Wykonawców.</w:t>
      </w:r>
    </w:p>
    <w:p>
      <w:pPr>
        <w:pStyle w:val="Normal"/>
        <w:spacing w:lineRule="auto" w:line="276" w:before="0" w:after="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*niepotrzebne skreślić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>
        <w:rFonts w:ascii="Times New Roman" w:hAnsi="Times New Roman" w:eastAsia="Times New Roman"/>
      </w:rPr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360" w:after="160"/>
      <w:jc w:val="center"/>
      <w:rPr>
        <w:rFonts w:ascii="Times New Roman" w:hAnsi="Times New Roman" w:eastAsia="Times New Roman"/>
      </w:rPr>
    </w:pPr>
    <w:r>
      <w:rPr/>
      <w:t xml:space="preserve">                                       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63c8a"/>
    <w:pPr>
      <w:widowControl/>
      <w:bidi w:val="0"/>
      <w:spacing w:lineRule="auto" w:line="254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3c8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263c8a"/>
    <w:rPr>
      <w:rFonts w:ascii="Calibri" w:hAnsi="Calibri" w:eastAsia="Calibri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Default" w:customStyle="1">
    <w:name w:val="Default"/>
    <w:qFormat/>
    <w:rsid w:val="00ee484f"/>
    <w:pPr>
      <w:widowControl/>
      <w:bidi w:val="0"/>
      <w:spacing w:lineRule="auto" w:line="240" w:before="0" w:after="0"/>
      <w:jc w:val="left"/>
    </w:pPr>
    <w:rPr>
      <w:rFonts w:ascii="Cambria" w:hAnsi="Cambria" w:cs="Cambria" w:eastAsia="Calibri"/>
      <w:color w:val="000000"/>
      <w:kern w:val="0"/>
      <w:sz w:val="24"/>
      <w:szCs w:val="24"/>
      <w:lang w:val="pl-PL" w:eastAsia="en-US" w:bidi="ar-SA"/>
    </w:rPr>
  </w:style>
  <w:style w:type="paragraph" w:styleId="Standard" w:customStyle="1">
    <w:name w:val="Standard"/>
    <w:qFormat/>
    <w:rsid w:val="00263c8a"/>
    <w:pPr>
      <w:widowControl/>
      <w:suppressAutoHyphens w:val="true"/>
      <w:bidi w:val="0"/>
      <w:spacing w:lineRule="auto" w:line="240" w:before="0" w:after="16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3c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63c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WWTekstpodstawowywcity3" w:customStyle="1">
    <w:name w:val="WW-Tekst podstawowy wci?ty 3"/>
    <w:basedOn w:val="Normal"/>
    <w:uiPriority w:val="99"/>
    <w:qFormat/>
    <w:rsid w:val="00263c8a"/>
    <w:pPr>
      <w:widowControl w:val="false"/>
      <w:spacing w:lineRule="auto" w:line="240" w:before="0" w:after="120"/>
      <w:ind w:left="283" w:firstLine="1"/>
    </w:pPr>
    <w:rPr>
      <w:rFonts w:ascii="Times New Roman" w:hAnsi="Times New Roman" w:eastAsia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34"/>
    <w:qFormat/>
    <w:rsid w:val="003b326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LibreOffice/7.4.2.3$Windows_X86_64 LibreOffice_project/382eef1f22670f7f4118c8c2dd222ec7ad009daf</Application>
  <AppVersion>15.0000</AppVersion>
  <Pages>2</Pages>
  <Words>323</Words>
  <Characters>2099</Characters>
  <CharactersWithSpaces>2436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2022-05-09T12:39:00Z</dcterms:created>
  <dc:creator>Edyta Głuszek</dc:creator>
  <dc:description/>
  <dc:language>pl-PL</dc:language>
  <cp:lastModifiedBy/>
  <cp:lastPrinted>2022-08-30T12:22:00Z</cp:lastPrinted>
  <dcterms:modified xsi:type="dcterms:W3CDTF">2024-09-22T14:31:33Z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