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pPr>
      <w:r>
        <w:rPr>
          <w:rFonts w:eastAsia="Times New Roman" w:cs="Times New Roman" w:ascii="Times New Roman" w:hAnsi="Times New Roman"/>
        </w:rPr>
        <w:t>EZP/2/REM/2024</w:t>
      </w:r>
    </w:p>
    <w:p>
      <w:pPr>
        <w:pStyle w:val="Normal"/>
        <w:spacing w:lineRule="auto" w:line="240" w:before="0" w:after="0"/>
        <w:jc w:val="right"/>
        <w:rPr>
          <w:rFonts w:ascii="Times New Roman" w:hAnsi="Times New Roman" w:eastAsia="Times New Roman" w:cs="Times New Roman"/>
        </w:rPr>
      </w:pPr>
      <w:r>
        <w:rPr/>
      </w:r>
    </w:p>
    <w:p>
      <w:pPr>
        <w:pStyle w:val="Normal"/>
        <w:widowControl w:val="false"/>
        <w:tabs>
          <w:tab w:val="clear" w:pos="709"/>
          <w:tab w:val="left" w:pos="0" w:leader="none"/>
        </w:tabs>
        <w:spacing w:lineRule="auto" w:line="276" w:before="0" w:after="0"/>
        <w:jc w:val="right"/>
        <w:rPr/>
      </w:pPr>
      <w:r>
        <w:rPr>
          <w:rFonts w:eastAsia="Times New Roman" w:cs="Times New Roman" w:ascii="Times New Roman" w:hAnsi="Times New Roman"/>
          <w:b/>
          <w:bCs/>
        </w:rPr>
        <w:t xml:space="preserve">ZAŁĄCZNIK NR </w:t>
      </w:r>
      <w:r>
        <w:rPr>
          <w:rFonts w:eastAsia="Times New Roman" w:cs="Times New Roman" w:ascii="Times New Roman" w:hAnsi="Times New Roman"/>
          <w:b/>
          <w:bCs/>
        </w:rPr>
        <w:t>8</w:t>
      </w:r>
      <w:r>
        <w:rPr>
          <w:rFonts w:eastAsia="Times New Roman" w:cs="Times New Roman" w:ascii="Times New Roman" w:hAnsi="Times New Roman"/>
          <w:b/>
          <w:bCs/>
        </w:rPr>
        <w:t xml:space="preserve"> do SWZ</w:t>
      </w:r>
    </w:p>
    <w:p>
      <w:pPr>
        <w:pStyle w:val="Normal"/>
        <w:spacing w:lineRule="auto" w:line="240" w:before="0" w:after="0"/>
        <w:jc w:val="right"/>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240" w:before="0" w:after="0"/>
        <w:jc w:val="center"/>
        <w:rPr>
          <w:rFonts w:ascii="Calibri" w:hAnsi="Calibri" w:cs="Calibri" w:asciiTheme="minorHAnsi" w:cstheme="minorHAnsi" w:hAnsiTheme="minorHAnsi"/>
          <w:b/>
          <w:b/>
          <w:bCs/>
        </w:rPr>
      </w:pPr>
      <w:r>
        <w:rPr>
          <w:rFonts w:cs="Calibri" w:cstheme="minorHAnsi"/>
          <w:b/>
          <w:bCs/>
          <w:iCs/>
        </w:rPr>
        <w:tab/>
      </w:r>
      <w:r>
        <w:rPr>
          <w:rFonts w:cs="Calibri" w:cstheme="minorHAnsi"/>
          <w:b/>
          <w:bCs/>
        </w:rPr>
        <w:t xml:space="preserve">UMOWA nr ………/24 </w:t>
      </w:r>
    </w:p>
    <w:p>
      <w:pPr>
        <w:pStyle w:val="Tretekstu"/>
        <w:jc w:val="left"/>
        <w:rPr>
          <w:rFonts w:ascii="Calibri" w:hAnsi="Calibri" w:cs="Calibri" w:asciiTheme="minorHAnsi" w:cstheme="minorHAnsi" w:hAnsiTheme="minorHAnsi"/>
          <w:b/>
          <w:b/>
          <w:sz w:val="22"/>
          <w:szCs w:val="22"/>
        </w:rPr>
      </w:pPr>
      <w:r>
        <w:rPr>
          <w:rFonts w:cs="Calibri" w:cstheme="minorHAnsi" w:ascii="Calibri" w:hAnsi="Calibri"/>
          <w:b/>
          <w:sz w:val="22"/>
          <w:szCs w:val="22"/>
        </w:rPr>
      </w:r>
    </w:p>
    <w:p>
      <w:pPr>
        <w:pStyle w:val="Tretekstu"/>
        <w:rPr>
          <w:rFonts w:ascii="Calibri" w:hAnsi="Calibri" w:cs="Calibri" w:asciiTheme="minorHAnsi" w:cstheme="minorHAnsi" w:hAnsiTheme="minorHAnsi"/>
          <w:b/>
          <w:b/>
          <w:sz w:val="22"/>
          <w:szCs w:val="22"/>
        </w:rPr>
      </w:pPr>
      <w:r>
        <w:rPr>
          <w:rFonts w:cs="Calibri" w:ascii="Calibri" w:hAnsi="Calibri" w:asciiTheme="minorHAnsi" w:cstheme="minorHAnsi" w:hAnsiTheme="minorHAnsi"/>
          <w:sz w:val="22"/>
          <w:szCs w:val="22"/>
        </w:rPr>
        <w:t>zawarta w dniu …………………….. 2024 roku w Gdyni, pomiędzy:</w:t>
      </w:r>
    </w:p>
    <w:p>
      <w:pPr>
        <w:pStyle w:val="Normal"/>
        <w:tabs>
          <w:tab w:val="clear" w:pos="709"/>
          <w:tab w:val="left" w:pos="284" w:leader="none"/>
        </w:tabs>
        <w:spacing w:before="0" w:after="0"/>
        <w:jc w:val="both"/>
        <w:rPr>
          <w:rFonts w:ascii="Calibri" w:hAnsi="Calibri" w:cs="Calibri" w:asciiTheme="minorHAnsi" w:cstheme="minorHAnsi" w:hAnsiTheme="minorHAnsi"/>
        </w:rPr>
      </w:pPr>
      <w:r>
        <w:rPr>
          <w:rFonts w:cs="Calibri" w:cstheme="minorHAnsi"/>
          <w:b/>
          <w:bCs/>
        </w:rPr>
        <w:t>Gminą Miasto Gdynia</w:t>
      </w:r>
      <w:r>
        <w:rPr>
          <w:rFonts w:cs="Calibri" w:cstheme="minorHAnsi"/>
        </w:rPr>
        <w:t xml:space="preserve"> z siedzibą w Gdyni  przy Al. Marszałka Józefa Piłsudskiego 52/54, </w:t>
        <w:br/>
        <w:t>NIP: 586-231-23-26 reprezentowaną przez:</w:t>
      </w:r>
    </w:p>
    <w:p>
      <w:pPr>
        <w:pStyle w:val="Annotationtext"/>
        <w:jc w:val="both"/>
        <w:rPr>
          <w:sz w:val="22"/>
          <w:szCs w:val="22"/>
        </w:rPr>
      </w:pPr>
      <w:r>
        <w:rPr>
          <w:rFonts w:cs="Calibri" w:cstheme="minorHAnsi"/>
          <w:b/>
          <w:bCs/>
          <w:color w:val="000000"/>
          <w:sz w:val="22"/>
          <w:szCs w:val="22"/>
        </w:rPr>
        <w:t>Pana Aleksandra Kuźmina dyrektora Szkoły Podstawowej nr 31 w Gdyni</w:t>
      </w:r>
      <w:r>
        <w:rPr>
          <w:sz w:val="22"/>
          <w:szCs w:val="22"/>
        </w:rPr>
        <w:t xml:space="preserve">, z </w:t>
      </w:r>
      <w:r>
        <w:rPr>
          <w:color w:val="000000" w:themeColor="text1"/>
          <w:sz w:val="22"/>
          <w:szCs w:val="22"/>
        </w:rPr>
        <w:t xml:space="preserve">siedzibą w Gdyni, przy </w:t>
      </w:r>
      <w:r>
        <w:rPr>
          <w:sz w:val="22"/>
          <w:szCs w:val="22"/>
        </w:rPr>
        <w:t xml:space="preserve">ul. </w:t>
      </w:r>
      <w:r>
        <w:rPr>
          <w:rFonts w:cs="Calibri"/>
          <w:bCs/>
          <w:color w:val="000000"/>
          <w:sz w:val="22"/>
          <w:szCs w:val="22"/>
        </w:rPr>
        <w:t>ul Chylońska 227, 81-007 Gdyn</w:t>
      </w:r>
      <w:r>
        <w:rPr>
          <w:rFonts w:cs="Calibri"/>
          <w:bCs/>
          <w:color w:val="000000"/>
          <w:sz w:val="18"/>
          <w:szCs w:val="18"/>
        </w:rPr>
        <w:t>i</w:t>
      </w:r>
      <w:r>
        <w:rPr>
          <w:rFonts w:cs="Calibri" w:cstheme="minorHAnsi"/>
          <w:sz w:val="22"/>
          <w:szCs w:val="22"/>
        </w:rPr>
        <w:t xml:space="preserve">, działającego </w:t>
      </w:r>
      <w:r>
        <w:rPr>
          <w:rFonts w:cs="Calibri" w:cstheme="minorHAnsi"/>
          <w:color w:val="000000" w:themeColor="text1"/>
          <w:sz w:val="22"/>
          <w:szCs w:val="22"/>
        </w:rPr>
        <w:t xml:space="preserve">na podstawie udzielonego przez Prezydenta Miasta Gdyni pełnomocnictwa, </w:t>
      </w:r>
      <w:r>
        <w:rPr>
          <w:rFonts w:cs="Calibri" w:cstheme="minorHAnsi"/>
          <w:sz w:val="22"/>
          <w:szCs w:val="22"/>
        </w:rPr>
        <w:t xml:space="preserve">zwaną w dalszej części Umowy </w:t>
      </w:r>
      <w:r>
        <w:rPr>
          <w:rFonts w:cs="Calibri" w:cstheme="minorHAnsi"/>
          <w:b/>
          <w:sz w:val="22"/>
          <w:szCs w:val="22"/>
        </w:rPr>
        <w:t>Zamawiającym</w:t>
      </w:r>
    </w:p>
    <w:p>
      <w:pPr>
        <w:pStyle w:val="Tretekstu"/>
        <w:jc w:val="left"/>
        <w:rPr>
          <w:rFonts w:ascii="Calibri" w:hAnsi="Calibri" w:cs="Calibri" w:asciiTheme="minorHAnsi" w:cstheme="minorHAnsi" w:hAnsiTheme="minorHAnsi"/>
          <w:b/>
          <w:b/>
          <w:sz w:val="22"/>
          <w:szCs w:val="22"/>
        </w:rPr>
      </w:pPr>
      <w:r>
        <w:rPr>
          <w:rFonts w:cs="Calibri" w:ascii="Calibri" w:hAnsi="Calibri" w:asciiTheme="minorHAnsi" w:cstheme="minorHAnsi" w:hAnsiTheme="minorHAnsi"/>
          <w:sz w:val="22"/>
          <w:szCs w:val="22"/>
        </w:rPr>
        <w:t>a</w:t>
      </w:r>
    </w:p>
    <w:p>
      <w:pPr>
        <w:pStyle w:val="Tretekstu"/>
        <w:jc w:val="left"/>
        <w:rPr>
          <w:rFonts w:ascii="Calibri" w:hAnsi="Calibri" w:cs="Calibri" w:asciiTheme="minorHAnsi" w:cstheme="minorHAnsi" w:hAnsiTheme="minorHAnsi"/>
          <w:b/>
          <w:b/>
          <w:sz w:val="22"/>
          <w:szCs w:val="22"/>
        </w:rPr>
      </w:pPr>
      <w:r>
        <w:rPr>
          <w:rFonts w:cs="Calibri" w:cstheme="minorHAnsi" w:ascii="Calibri" w:hAnsi="Calibri"/>
          <w:b/>
          <w:sz w:val="22"/>
          <w:szCs w:val="22"/>
        </w:rPr>
      </w:r>
    </w:p>
    <w:p>
      <w:pPr>
        <w:pStyle w:val="Normal"/>
        <w:suppressAutoHyphens w:val="true"/>
        <w:spacing w:lineRule="auto" w:line="240" w:before="0" w:after="0"/>
        <w:jc w:val="both"/>
        <w:rPr>
          <w:rFonts w:ascii="Calibri" w:hAnsi="Calibri" w:cs="Calibri" w:asciiTheme="minorHAnsi" w:cstheme="minorHAnsi" w:hAnsiTheme="minorHAnsi"/>
        </w:rPr>
      </w:pPr>
      <w:r>
        <w:rPr>
          <w:rFonts w:cs="Calibri" w:cstheme="minorHAnsi"/>
          <w:bCs/>
        </w:rPr>
        <w:t>Spółką</w:t>
      </w:r>
      <w:r>
        <w:rPr>
          <w:rFonts w:cs="Calibri" w:cstheme="minorHAnsi"/>
          <w:b/>
        </w:rPr>
        <w:t xml:space="preserve"> …….. / ………………………</w:t>
      </w:r>
      <w:r>
        <w:rPr>
          <w:rFonts w:cs="Calibri" w:cstheme="minorHAnsi"/>
        </w:rPr>
        <w:t xml:space="preserve"> prowadzącym działalność gospodarczą pod firmą: </w:t>
      </w:r>
      <w:r>
        <w:rPr>
          <w:rFonts w:cs="Calibri" w:cstheme="minorHAnsi"/>
          <w:b/>
        </w:rPr>
        <w:t xml:space="preserve">…………………………………… </w:t>
      </w:r>
      <w:r>
        <w:rPr>
          <w:rFonts w:cs="Calibri" w:cstheme="minorHAnsi"/>
        </w:rPr>
        <w:t>z siedzibą ….-…….. ………………….., ul. ……………….. KRSS ………………………………. NIP ………………………. REGON …………………………</w:t>
      </w:r>
    </w:p>
    <w:p>
      <w:pPr>
        <w:pStyle w:val="Tretekstu"/>
        <w:rPr>
          <w:rFonts w:ascii="Calibri" w:hAnsi="Calibri" w:cs="Calibri" w:asciiTheme="minorHAnsi" w:cstheme="minorHAnsi" w:hAnsiTheme="minorHAnsi"/>
          <w:sz w:val="22"/>
          <w:szCs w:val="22"/>
        </w:rPr>
      </w:pPr>
      <w:r>
        <w:rPr>
          <w:rFonts w:eastAsia="Calibri" w:cs="Calibri" w:ascii="Calibri" w:hAnsi="Calibri" w:asciiTheme="minorHAnsi" w:cstheme="minorHAnsi" w:hAnsiTheme="minorHAnsi"/>
          <w:sz w:val="22"/>
          <w:szCs w:val="22"/>
          <w:lang w:eastAsia="en-US"/>
        </w:rPr>
        <w:t xml:space="preserve">zwaną/ym </w:t>
      </w:r>
      <w:r>
        <w:rPr>
          <w:rFonts w:cs="Calibri" w:ascii="Calibri" w:hAnsi="Calibri" w:asciiTheme="minorHAnsi" w:cstheme="minorHAnsi" w:hAnsiTheme="minorHAnsi"/>
          <w:sz w:val="22"/>
          <w:szCs w:val="22"/>
        </w:rPr>
        <w:t xml:space="preserve">w dalszej części umowy </w:t>
      </w:r>
      <w:r>
        <w:rPr>
          <w:rFonts w:cs="Calibri" w:ascii="Calibri" w:hAnsi="Calibri" w:asciiTheme="minorHAnsi" w:cstheme="minorHAnsi" w:hAnsiTheme="minorHAnsi"/>
          <w:b/>
          <w:sz w:val="22"/>
          <w:szCs w:val="22"/>
        </w:rPr>
        <w:t>Wykonawcą,</w:t>
      </w:r>
    </w:p>
    <w:p>
      <w:pPr>
        <w:pStyle w:val="Tretekstu"/>
        <w:jc w:val="left"/>
        <w:rPr>
          <w:rFonts w:ascii="Calibri" w:hAnsi="Calibri" w:cs="Calibri" w:asciiTheme="minorHAnsi" w:cstheme="minorHAnsi" w:hAnsiTheme="minorHAnsi"/>
          <w:sz w:val="22"/>
          <w:szCs w:val="22"/>
        </w:rPr>
      </w:pPr>
      <w:r>
        <w:rPr>
          <w:rFonts w:cs="Calibri" w:cstheme="minorHAnsi" w:ascii="Calibri" w:hAnsi="Calibri"/>
          <w:sz w:val="22"/>
          <w:szCs w:val="22"/>
        </w:rPr>
      </w:r>
    </w:p>
    <w:p>
      <w:pPr>
        <w:pStyle w:val="Tretekstu"/>
        <w:jc w:val="left"/>
        <w:rPr>
          <w:rFonts w:ascii="Calibri" w:hAnsi="Calibri" w:cs="Calibri" w:asciiTheme="minorHAnsi" w:cstheme="minorHAnsi" w:hAnsiTheme="minorHAnsi"/>
          <w:b/>
          <w:b/>
          <w:sz w:val="22"/>
          <w:szCs w:val="22"/>
        </w:rPr>
      </w:pPr>
      <w:r>
        <w:rPr>
          <w:rFonts w:cs="Calibri" w:ascii="Calibri" w:hAnsi="Calibri" w:asciiTheme="minorHAnsi" w:cstheme="minorHAnsi" w:hAnsiTheme="minorHAnsi"/>
          <w:sz w:val="22"/>
          <w:szCs w:val="22"/>
        </w:rPr>
        <w:t>o następującej treści:</w:t>
      </w:r>
    </w:p>
    <w:p>
      <w:pPr>
        <w:pStyle w:val="Tretekstu"/>
        <w:jc w:val="left"/>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 1</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Przedmiot umowy</w:t>
      </w:r>
    </w:p>
    <w:p>
      <w:pPr>
        <w:pStyle w:val="Nagwek11"/>
        <w:numPr>
          <w:ilvl w:val="0"/>
          <w:numId w:val="13"/>
        </w:numPr>
        <w:ind w:left="426" w:hanging="426"/>
        <w:jc w:val="both"/>
        <w:rPr>
          <w:sz w:val="22"/>
          <w:szCs w:val="22"/>
        </w:rPr>
      </w:pPr>
      <w:r>
        <w:rPr>
          <w:rFonts w:eastAsia="Calibri" w:cs="Calibri" w:ascii="Calibri" w:hAnsi="Calibri" w:asciiTheme="minorHAnsi" w:cstheme="minorHAnsi" w:hAnsiTheme="minorHAnsi"/>
          <w:color w:val="auto"/>
          <w:sz w:val="22"/>
          <w:szCs w:val="22"/>
          <w:lang w:eastAsia="en-US"/>
        </w:rPr>
        <w:t xml:space="preserve">Zamawiający zleca, a Wykonawca zobowiązuje się do wykonania robót budowlanych </w:t>
      </w:r>
      <w:r>
        <w:rPr>
          <w:rFonts w:eastAsia="Calibri" w:cs="Times New Roman" w:ascii="Calibri" w:hAnsi="Calibri" w:asciiTheme="minorHAnsi" w:hAnsiTheme="minorHAnsi"/>
          <w:color w:val="auto"/>
          <w:sz w:val="22"/>
          <w:szCs w:val="22"/>
          <w:lang w:eastAsia="en-US"/>
        </w:rPr>
        <w:t xml:space="preserve">pn: </w:t>
      </w:r>
      <w:r>
        <w:rPr>
          <w:rFonts w:eastAsia="Calibri" w:cs="Times New Roman" w:ascii="Calibri" w:hAnsi="Calibri" w:asciiTheme="minorHAnsi" w:hAnsiTheme="minorHAnsi"/>
          <w:b/>
          <w:i/>
          <w:iCs w:val="false"/>
          <w:color w:val="000000"/>
          <w:sz w:val="22"/>
          <w:szCs w:val="22"/>
          <w:lang w:eastAsia="en-US"/>
        </w:rPr>
        <w:t xml:space="preserve">„Remont toalet na bud. B i C oraz wymiana rur kanalizacyjnych na bud. B i A oraz remont pomieszczeń bibliotecznych w budynku Szkoły Podstawowej Nr 31 w Gdyni ul. Chylońska 227” </w:t>
      </w:r>
      <w:r>
        <w:rPr>
          <w:rFonts w:eastAsia="Calibri" w:cs="Times New Roman" w:ascii="Calibri" w:hAnsi="Calibri" w:asciiTheme="minorHAnsi" w:hAnsiTheme="minorHAnsi"/>
          <w:b w:val="false"/>
          <w:bCs w:val="false"/>
          <w:i w:val="false"/>
          <w:iCs w:val="false"/>
          <w:color w:val="auto"/>
          <w:sz w:val="22"/>
          <w:szCs w:val="22"/>
          <w:lang w:eastAsia="en-US"/>
        </w:rPr>
        <w:t xml:space="preserve"> zgodnie z Projektem Prac Remontowych </w:t>
      </w:r>
      <w:r>
        <w:rPr>
          <w:rFonts w:eastAsia="Calibri" w:cs="Times New Roman" w:ascii="Calibri" w:hAnsi="Calibri" w:asciiTheme="minorHAnsi" w:hAnsiTheme="minorHAnsi"/>
          <w:b w:val="false"/>
          <w:bCs w:val="false"/>
          <w:color w:val="auto"/>
          <w:sz w:val="22"/>
          <w:szCs w:val="22"/>
          <w:lang w:eastAsia="en-US"/>
        </w:rPr>
        <w:t>dla inwestycji pn. Wymiana instalacji wod.-kan. na poziomie -1 w budynkach A, B i C w Szkole Podstawowej nr 31 w Gdyni</w:t>
      </w:r>
      <w:r>
        <w:rPr>
          <w:rFonts w:eastAsia="Calibri" w:cs="Times New Roman" w:ascii="Calibri" w:hAnsi="Calibri" w:asciiTheme="minorHAnsi" w:hAnsiTheme="minorHAnsi"/>
          <w:b w:val="false"/>
          <w:bCs w:val="false"/>
          <w:i w:val="false"/>
          <w:iCs w:val="false"/>
          <w:color w:val="auto"/>
          <w:sz w:val="22"/>
          <w:szCs w:val="22"/>
          <w:lang w:eastAsia="en-US"/>
        </w:rPr>
        <w:t xml:space="preserve"> oraz Wytycznymi </w:t>
        <w:br/>
        <w:t>i Dokumentacją Remontową Wydziału Budynków Urzędu Miasta Gdyni oraz z Projektem Architektoniczno – Budowlanym dot. Powiększenia otworów drzwiowych  w dwóch toaletach</w:t>
        <w:br/>
        <w:t>: na parterze ( budynek B) i na drugim piętrze ( budynek C) w  budynku  Szkoły Podstawowej nr 31 w Gdyni</w:t>
      </w:r>
      <w:r>
        <w:rPr>
          <w:rFonts w:eastAsia="Calibri" w:cs="Calibri" w:ascii="Calibri" w:hAnsi="Calibri" w:asciiTheme="minorHAnsi" w:cstheme="minorHAnsi" w:hAnsiTheme="minorHAnsi"/>
          <w:color w:val="auto"/>
          <w:sz w:val="22"/>
          <w:szCs w:val="22"/>
          <w:lang w:eastAsia="en-US"/>
        </w:rPr>
        <w:t>, w sposób, w zakresie i na warunkach określonych w niniejszej Umowie, ofercie Wykonawcy stanowiącym załącznik do Umowy.</w:t>
      </w:r>
    </w:p>
    <w:p>
      <w:pPr>
        <w:pStyle w:val="Nagwek11"/>
        <w:numPr>
          <w:ilvl w:val="0"/>
          <w:numId w:val="13"/>
        </w:numPr>
        <w:ind w:left="426" w:hanging="426"/>
        <w:jc w:val="both"/>
        <w:rPr>
          <w:sz w:val="22"/>
          <w:szCs w:val="22"/>
        </w:rPr>
      </w:pPr>
      <w:bookmarkStart w:id="0" w:name="OLE_LINK1"/>
      <w:bookmarkStart w:id="1" w:name="OLE_LINK2"/>
      <w:r>
        <w:rPr>
          <w:rFonts w:cs="Calibri" w:ascii="Calibri" w:hAnsi="Calibri" w:asciiTheme="minorHAnsi" w:cstheme="minorHAnsi" w:hAnsiTheme="minorHAnsi"/>
          <w:sz w:val="22"/>
          <w:szCs w:val="22"/>
        </w:rPr>
        <w:t xml:space="preserve">Oferta Wykonawcy stanowi załącznik nr 1 do Umowy. </w:t>
      </w:r>
      <w:bookmarkEnd w:id="0"/>
      <w:bookmarkEnd w:id="1"/>
    </w:p>
    <w:p>
      <w:pPr>
        <w:pStyle w:val="ListParagraph"/>
        <w:spacing w:before="0" w:after="0"/>
        <w:ind w:left="360" w:hanging="0"/>
        <w:contextualSpacing/>
        <w:jc w:val="both"/>
        <w:rPr>
          <w:rFonts w:ascii="Calibri" w:hAnsi="Calibri" w:cs="Calibri" w:asciiTheme="minorHAnsi" w:cstheme="minorHAnsi" w:hAnsiTheme="minorHAnsi"/>
        </w:rPr>
      </w:pPr>
      <w:r>
        <w:rPr>
          <w:rFonts w:cs="Calibri" w:cstheme="minorHAnsi"/>
        </w:rPr>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 2</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Obowiązki Wykonawcy</w:t>
      </w:r>
    </w:p>
    <w:p>
      <w:pPr>
        <w:pStyle w:val="ListParagraph"/>
        <w:numPr>
          <w:ilvl w:val="1"/>
          <w:numId w:val="6"/>
        </w:numPr>
        <w:tabs>
          <w:tab w:val="clear" w:pos="709"/>
          <w:tab w:val="left" w:pos="851" w:leader="none"/>
        </w:tabs>
        <w:spacing w:lineRule="auto" w:line="240" w:before="0" w:after="0"/>
        <w:ind w:left="357" w:hanging="357"/>
        <w:contextualSpacing/>
        <w:jc w:val="both"/>
        <w:rPr>
          <w:rFonts w:ascii="Calibri" w:hAnsi="Calibri" w:eastAsia="" w:cs="Calibri" w:asciiTheme="minorHAnsi" w:cstheme="minorHAnsi" w:eastAsiaTheme="minorEastAsia" w:hAnsiTheme="minorHAnsi"/>
        </w:rPr>
      </w:pPr>
      <w:r>
        <w:rPr>
          <w:rFonts w:eastAsia="" w:cs="Calibri" w:cstheme="minorHAnsi" w:eastAsiaTheme="minorEastAsia"/>
        </w:rPr>
        <w:t>Do obowiązków Wykonawcy należy:</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 xml:space="preserve">wykonanie robót budowlanych zgodnie z Umową oraz obowiązującymi Polskimi Normami </w:t>
        <w:br/>
        <w:t xml:space="preserve">oraz przepisami prawa, w szczególności określonymi w ustawie Prawo budowlane, zgodnie </w:t>
        <w:br/>
        <w:t>z zasadami sztuki budowlanej oraz wiedzą techniczną;</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 xml:space="preserve">wykonanie robót budowlanych z materiałów własnych bądź zakupionych. Materiały powinny posiadać odpowiednie certyfikaty na znak bezpieczeństwa, być zgodne z kryteriami technicznymi określonymi </w:t>
      </w:r>
      <w:r>
        <w:rPr>
          <w:rFonts w:eastAsia="" w:cs="Calibri" w:cstheme="minorHAnsi" w:eastAsiaTheme="minorEastAsia"/>
        </w:rPr>
        <w:t>w Polskich Normach lub aprobatą techniczną;</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zorganizowanie miejsca wykonywania robót budowlanych własnym staraniem i na własny koszt, zapewnienie warunków BHP, przeciwpożarowych oraz utrzymanie bieżącego porządku na miejscu robót budowlanych;</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 xml:space="preserve">zapewnienie wykwalifikowanej kadry wraz z nadzorem, materiałów, urządzeń budowy </w:t>
        <w:br/>
      </w:r>
      <w:r>
        <w:rPr>
          <w:rFonts w:eastAsia="" w:cs="Calibri" w:cstheme="minorHAnsi" w:eastAsiaTheme="minorEastAsia"/>
        </w:rPr>
        <w:t xml:space="preserve">i wszystkich innych rzeczy, zarówno o charakterze tymczasowym jak i finalnym, niezbędnych </w:t>
        <w:br/>
        <w:t>dla wykonania i utrzymania robót budowlanych w stopniu, w jakim wymaga tego zapewnienie należytej jakości przedmiotu zamówienia. Zlecenie wykonania części prac podwykonawcom nie zmienia zobowiązań Wykonawcy wobec Zamawiającego za wykonanie tej części robót budowlanych. Wykonawca jest odpowiedzialny za działania, uchybienia i zaniedbania Podwykonawców w takim samym stopniu jakby to były działania, uchybienia lub zaniedbania Wykonawcy;</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rPr>
        <w:t xml:space="preserve">postępowania z odpadami powstałymi w trakcie realizacji umowy zgodnie z zapisami ustawy </w:t>
        <w:br/>
        <w:t>z dnia 14 grudnia 2012 r. o odpadach i ustawy z dnia 27 kwietnia 2001 r. Prawo ochrony środowiska,</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 xml:space="preserve">podjęcie wszelkich niezbędnych działań celem ochrony środowiska naturalnego na terenie objętym pracami remontowymi i poza nim oraz uniknięcia szkód lub nadmiernej uciążliwości dla osób trzecich </w:t>
      </w:r>
      <w:r>
        <w:rPr>
          <w:rFonts w:eastAsia="" w:cs="Calibri" w:cstheme="minorHAnsi" w:eastAsiaTheme="minorEastAsia"/>
        </w:rPr>
        <w:t xml:space="preserve">i dóbr publicznych lub innych negatywnych skutków, wynikających </w:t>
        <w:br/>
        <w:t>ze sposobu działania;</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utrzymanie terenu objętego robotami budowlanymi w stanie wolnym od przeszkód oraz niezwłoczne usuwanie zbędnych materiałów, odpadków, śmieci, urządzeń prowizorycznych itp.;</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 xml:space="preserve">po zakończeniu prac usunięcie wszelkich urządzeń, elementów zaplecza itp. </w:t>
        <w:br/>
        <w:t>oraz pozostawienie całego teren</w:t>
      </w:r>
      <w:r>
        <w:rPr>
          <w:rFonts w:eastAsia="" w:cs="Calibri" w:cstheme="minorHAnsi" w:eastAsiaTheme="minorEastAsia"/>
        </w:rPr>
        <w:t xml:space="preserve">u </w:t>
      </w:r>
      <w:r>
        <w:rPr>
          <w:rFonts w:eastAsia="" w:cs="Calibri" w:cstheme="minorHAnsi" w:eastAsiaTheme="minorEastAsia"/>
          <w:color w:val="00000A"/>
        </w:rPr>
        <w:t xml:space="preserve">objętego robotami budowlanymi  czystego i nadającego </w:t>
        <w:br/>
        <w:t>się bezpośrednio do użytkowania;</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wywóz i utylizacja gruzu oraz innych elementów pochodzących z demontażu;</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na żądanie Zamawiającego przerwanie robót budowlanych, a jeżeli zgłoszona zostanie taka potrzeba - zabezpieczenie wykonanych prac przed ich zniszczeniem;</w:t>
      </w:r>
    </w:p>
    <w:p>
      <w:pPr>
        <w:pStyle w:val="ListParagraph"/>
        <w:numPr>
          <w:ilvl w:val="1"/>
          <w:numId w:val="9"/>
        </w:numPr>
        <w:tabs>
          <w:tab w:val="clear" w:pos="709"/>
          <w:tab w:val="left" w:pos="851" w:leader="none"/>
        </w:tabs>
        <w:spacing w:lineRule="auto" w:line="240" w:before="0" w:after="0"/>
        <w:ind w:left="714" w:hanging="357"/>
        <w:contextualSpacing/>
        <w:jc w:val="both"/>
        <w:rPr>
          <w:rFonts w:ascii="Calibri" w:hAnsi="Calibri" w:eastAsia="" w:cs="Calibri" w:asciiTheme="minorHAnsi" w:cstheme="minorHAnsi" w:eastAsiaTheme="minorEastAsia" w:hAnsiTheme="minorHAnsi"/>
          <w:color w:val="00000A"/>
        </w:rPr>
      </w:pPr>
      <w:r>
        <w:rPr>
          <w:rFonts w:eastAsia="" w:cs="Calibri" w:cstheme="minorHAnsi" w:eastAsiaTheme="minorEastAsia"/>
          <w:color w:val="00000A"/>
        </w:rPr>
        <w:t>niezwłoczne usunięcie wad ujawnionych zarówno w trakcie realizacji umowy jak i w okresie gwarancyjnym.</w:t>
      </w:r>
    </w:p>
    <w:p>
      <w:pPr>
        <w:pStyle w:val="ListParagraph"/>
        <w:numPr>
          <w:ilvl w:val="0"/>
          <w:numId w:val="6"/>
        </w:numPr>
        <w:spacing w:lineRule="auto" w:line="240" w:before="0" w:after="0"/>
        <w:ind w:left="357" w:hanging="357"/>
        <w:contextualSpacing/>
        <w:jc w:val="both"/>
        <w:rPr>
          <w:rFonts w:ascii="Calibri" w:hAnsi="Calibri" w:cs="Calibri" w:asciiTheme="minorHAnsi" w:cstheme="minorHAnsi" w:hAnsiTheme="minorHAnsi"/>
        </w:rPr>
      </w:pPr>
      <w:r>
        <w:rPr>
          <w:rFonts w:cs="Calibri" w:cstheme="minorHAnsi"/>
        </w:rPr>
        <w:t>Do składowania materiałów oraz wykonywania niezbędnych prac przygotowawczych Zamawiający wskaże i udostępni Wykonawcy miejsce, które Wykonawca odpowiednio oznakuje. Wykonawca zobowiązuje się do bieżącego utrzymania porządku wokół miejsca prowadzenia robót.</w:t>
      </w:r>
    </w:p>
    <w:p>
      <w:pPr>
        <w:pStyle w:val="Normal"/>
        <w:tabs>
          <w:tab w:val="clear" w:pos="709"/>
          <w:tab w:val="left" w:pos="284" w:leader="none"/>
        </w:tabs>
        <w:spacing w:lineRule="auto" w:line="240" w:before="0" w:after="0"/>
        <w:ind w:left="284" w:hanging="284"/>
        <w:jc w:val="center"/>
        <w:rPr>
          <w:rFonts w:ascii="Calibri" w:hAnsi="Calibri" w:cs="Calibri" w:asciiTheme="minorHAnsi" w:cstheme="minorHAnsi" w:hAnsiTheme="minorHAnsi"/>
          <w:b/>
          <w:b/>
        </w:rPr>
      </w:pPr>
      <w:r>
        <w:rPr>
          <w:rFonts w:cs="Calibri" w:cstheme="minorHAnsi"/>
          <w:b/>
        </w:rPr>
      </w:r>
    </w:p>
    <w:p>
      <w:pPr>
        <w:pStyle w:val="Normal"/>
        <w:tabs>
          <w:tab w:val="clear" w:pos="709"/>
          <w:tab w:val="left" w:pos="284" w:leader="none"/>
        </w:tabs>
        <w:spacing w:lineRule="auto" w:line="240" w:before="0" w:after="0"/>
        <w:ind w:left="284" w:hanging="284"/>
        <w:jc w:val="center"/>
        <w:rPr>
          <w:rFonts w:ascii="Calibri" w:hAnsi="Calibri" w:cs="Calibri" w:asciiTheme="minorHAnsi" w:cstheme="minorHAnsi" w:hAnsiTheme="minorHAnsi"/>
          <w:b/>
          <w:b/>
        </w:rPr>
      </w:pPr>
      <w:r>
        <w:rPr>
          <w:rFonts w:cs="Calibri" w:cstheme="minorHAnsi"/>
          <w:b/>
        </w:rPr>
        <w:t>§  3</w:t>
      </w:r>
    </w:p>
    <w:p>
      <w:pPr>
        <w:pStyle w:val="Normal"/>
        <w:tabs>
          <w:tab w:val="clear" w:pos="709"/>
          <w:tab w:val="left" w:pos="284" w:leader="none"/>
        </w:tabs>
        <w:spacing w:lineRule="auto" w:line="240" w:before="0" w:after="0"/>
        <w:ind w:left="284" w:hanging="284"/>
        <w:jc w:val="center"/>
        <w:rPr>
          <w:rFonts w:ascii="Calibri" w:hAnsi="Calibri" w:cs="Calibri" w:asciiTheme="minorHAnsi" w:cstheme="minorHAnsi" w:hAnsiTheme="minorHAnsi"/>
          <w:b/>
          <w:b/>
        </w:rPr>
      </w:pPr>
      <w:r>
        <w:rPr>
          <w:rFonts w:cs="Calibri" w:cstheme="minorHAnsi"/>
          <w:b/>
        </w:rPr>
        <w:t>Termin wykonania</w:t>
      </w:r>
    </w:p>
    <w:p>
      <w:pPr>
        <w:pStyle w:val="Normal"/>
        <w:numPr>
          <w:ilvl w:val="0"/>
          <w:numId w:val="3"/>
        </w:numPr>
        <w:overflowPunct w:val="false"/>
        <w:spacing w:lineRule="auto" w:line="240" w:before="0" w:after="0"/>
        <w:ind w:left="357" w:hanging="357"/>
        <w:jc w:val="both"/>
        <w:rPr>
          <w:rFonts w:ascii="Calibri" w:hAnsi="Calibri" w:cs="Calibri" w:asciiTheme="minorHAnsi" w:cstheme="minorHAnsi" w:hAnsiTheme="minorHAnsi"/>
          <w:i/>
          <w:i/>
        </w:rPr>
      </w:pPr>
      <w:r>
        <w:rPr>
          <w:rFonts w:cs="Calibri" w:cstheme="minorHAnsi"/>
        </w:rPr>
        <w:t>Wykonawca zobowiązany jest wykonać przedmiot umowy w terminie do ………………… roku począwszy od dnia zawarcia niniejszej umowy.</w:t>
      </w:r>
    </w:p>
    <w:p>
      <w:pPr>
        <w:pStyle w:val="ListParagraph"/>
        <w:numPr>
          <w:ilvl w:val="0"/>
          <w:numId w:val="3"/>
        </w:numPr>
        <w:overflowPunct w:val="false"/>
        <w:spacing w:lineRule="auto" w:line="240" w:before="0" w:after="0"/>
        <w:ind w:left="357" w:hanging="357"/>
        <w:contextualSpacing/>
        <w:jc w:val="both"/>
        <w:rPr>
          <w:rFonts w:ascii="Calibri" w:hAnsi="Calibri" w:cs="Calibri" w:asciiTheme="minorHAnsi" w:cstheme="minorHAnsi" w:hAnsiTheme="minorHAnsi"/>
          <w:i/>
          <w:i/>
        </w:rPr>
      </w:pPr>
      <w:r>
        <w:rPr>
          <w:rFonts w:cs="Calibri" w:cstheme="minorHAnsi"/>
          <w:i/>
        </w:rPr>
        <w:t>Z</w:t>
      </w:r>
      <w:r>
        <w:rPr>
          <w:rFonts w:cs="Calibri" w:cstheme="minorHAnsi"/>
        </w:rPr>
        <w:t>a datę zakończenia robót budowlanych strony przyjmują datę powiadomienia Zamawiającego przez Wykonawcę o gotowości odbioru końcowego, po którym Zamawiający nie wniósł uwag.</w:t>
      </w:r>
    </w:p>
    <w:p>
      <w:pPr>
        <w:pStyle w:val="Normal"/>
        <w:numPr>
          <w:ilvl w:val="0"/>
          <w:numId w:val="3"/>
        </w:numPr>
        <w:overflowPunct w:val="false"/>
        <w:spacing w:lineRule="auto" w:line="240" w:before="0" w:after="0"/>
        <w:ind w:left="357" w:hanging="357"/>
        <w:jc w:val="both"/>
        <w:rPr>
          <w:rFonts w:ascii="Calibri" w:hAnsi="Calibri" w:cs="Calibri" w:asciiTheme="minorHAnsi" w:cstheme="minorHAnsi" w:hAnsiTheme="minorHAnsi"/>
          <w:i/>
          <w:i/>
        </w:rPr>
      </w:pPr>
      <w:r>
        <w:rPr>
          <w:rFonts w:cs="Calibri" w:cstheme="minorHAnsi"/>
        </w:rPr>
        <w:t>Odbiór wykonanego przedmiotu umowy odbędzie się na podstawie protokołu odbioru końcowego bez uwag.</w:t>
      </w:r>
    </w:p>
    <w:p>
      <w:pPr>
        <w:pStyle w:val="Normal"/>
        <w:spacing w:lineRule="auto" w:line="240" w:before="0" w:after="0"/>
        <w:ind w:left="426" w:hanging="427"/>
        <w:jc w:val="center"/>
        <w:rPr>
          <w:rFonts w:ascii="Calibri" w:hAnsi="Calibri" w:cs="Calibri" w:asciiTheme="minorHAnsi" w:cstheme="minorHAnsi" w:hAnsiTheme="minorHAnsi"/>
          <w:b/>
          <w:b/>
        </w:rPr>
      </w:pPr>
      <w:r>
        <w:rPr>
          <w:rFonts w:cs="Calibri" w:cstheme="minorHAnsi"/>
          <w:b/>
        </w:rPr>
        <w:t>§  4</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Wynagrodzenie</w:t>
      </w:r>
    </w:p>
    <w:p>
      <w:pPr>
        <w:pStyle w:val="Normal"/>
        <w:numPr>
          <w:ilvl w:val="2"/>
          <w:numId w:val="19"/>
        </w:numPr>
        <w:tabs>
          <w:tab w:val="clear" w:pos="709"/>
          <w:tab w:val="left" w:pos="426" w:leader="none"/>
        </w:tabs>
        <w:overflowPunct w:val="false"/>
        <w:spacing w:before="0" w:after="0"/>
        <w:ind w:left="357" w:hanging="357"/>
        <w:jc w:val="both"/>
        <w:rPr>
          <w:rFonts w:ascii="Calibri" w:hAnsi="Calibri" w:cs="Calibri" w:asciiTheme="minorHAnsi" w:cstheme="minorHAnsi" w:hAnsiTheme="minorHAnsi"/>
          <w:b/>
          <w:b/>
        </w:rPr>
      </w:pPr>
      <w:r>
        <w:rPr>
          <w:rFonts w:cs="Calibri" w:cstheme="minorHAnsi"/>
        </w:rPr>
        <w:t xml:space="preserve">Strony ustalają, że za wykonanie przedmiotu umowy Zamawiający zapłaci wynagrodzenie ryczałtowe określone w ofercie Wykonawcy w wysokości </w:t>
      </w:r>
      <w:r>
        <w:rPr>
          <w:rFonts w:cs="Calibri" w:cstheme="minorHAnsi"/>
          <w:b/>
        </w:rPr>
        <w:t>………………….. złotych brutto</w:t>
      </w:r>
      <w:r>
        <w:rPr>
          <w:rFonts w:cs="Calibri" w:cstheme="minorHAnsi"/>
        </w:rPr>
        <w:t xml:space="preserve"> </w:t>
      </w:r>
      <w:r>
        <w:rPr>
          <w:rFonts w:cs="Calibri" w:cstheme="minorHAnsi"/>
          <w:b/>
        </w:rPr>
        <w:t>(słownie: …………………………………. ../100 zł).</w:t>
      </w:r>
    </w:p>
    <w:p>
      <w:pPr>
        <w:pStyle w:val="Normal"/>
        <w:numPr>
          <w:ilvl w:val="2"/>
          <w:numId w:val="20"/>
        </w:numPr>
        <w:tabs>
          <w:tab w:val="clear" w:pos="709"/>
          <w:tab w:val="left" w:pos="426" w:leader="none"/>
        </w:tabs>
        <w:overflowPunct w:val="false"/>
        <w:spacing w:before="0" w:after="0"/>
        <w:ind w:left="357" w:hanging="357"/>
        <w:jc w:val="both"/>
        <w:rPr>
          <w:rFonts w:ascii="Calibri" w:hAnsi="Calibri" w:cs="Calibri" w:asciiTheme="minorHAnsi" w:cstheme="minorHAnsi" w:hAnsiTheme="minorHAnsi"/>
        </w:rPr>
      </w:pPr>
      <w:r>
        <w:rPr>
          <w:rFonts w:cs="Calibri" w:cstheme="minorHAnsi"/>
        </w:rPr>
        <w:t>Wynagrodzenie określone w ust. 1 obejmuje wszelkie koszty związane z realizacją przedmiotu umowy, włącznie z własnymi kosztami Wykonawcy, jak również jego podwykonawców, wynikających ze świadczeń i obowiązków przewidzianych niniejszą umową. W wynagrodzeniu,</w:t>
        <w:br/>
        <w:t xml:space="preserve"> o którym mowa w ust. 1 zawarte są również wszelkie koszty dostawy i montażu </w:t>
        <w:br/>
        <w:t>nie wyspecyfikowanych w załączniku nr 2 do Umowy, niezbędnych dla wykonania całości przedmiotu Umowy, wynikających z norm i przepisów obowiązującego w tym zakresie.</w:t>
      </w:r>
    </w:p>
    <w:p>
      <w:pPr>
        <w:pStyle w:val="Normal"/>
        <w:numPr>
          <w:ilvl w:val="2"/>
          <w:numId w:val="20"/>
        </w:numPr>
        <w:tabs>
          <w:tab w:val="clear" w:pos="709"/>
          <w:tab w:val="left" w:pos="426" w:leader="none"/>
        </w:tabs>
        <w:overflowPunct w:val="false"/>
        <w:spacing w:before="0" w:after="0"/>
        <w:ind w:left="357" w:hanging="357"/>
        <w:jc w:val="both"/>
        <w:rPr>
          <w:rFonts w:ascii="Calibri" w:hAnsi="Calibri" w:cs="Calibri" w:asciiTheme="minorHAnsi" w:cstheme="minorHAnsi" w:hAnsiTheme="minorHAnsi"/>
        </w:rPr>
      </w:pPr>
      <w:r>
        <w:rPr/>
        <w:t xml:space="preserve">Wynagrodzenie będzie płatne częściami, na podstawie wystawionych przez Wykonawcę faktur częściowych oraz faktury końcowej, wystawianych zgodnie z wymogami określonymi poniżej w ust. 4 i 5. </w:t>
      </w:r>
    </w:p>
    <w:p>
      <w:pPr>
        <w:pStyle w:val="Normal"/>
        <w:numPr>
          <w:ilvl w:val="2"/>
          <w:numId w:val="20"/>
        </w:numPr>
        <w:tabs>
          <w:tab w:val="clear" w:pos="709"/>
          <w:tab w:val="left" w:pos="426" w:leader="none"/>
        </w:tabs>
        <w:overflowPunct w:val="false"/>
        <w:spacing w:before="0" w:after="0"/>
        <w:ind w:left="357" w:hanging="357"/>
        <w:jc w:val="both"/>
        <w:rPr>
          <w:rFonts w:ascii="Calibri" w:hAnsi="Calibri" w:cs="Calibri" w:asciiTheme="minorHAnsi" w:cstheme="minorHAnsi" w:hAnsiTheme="minorHAnsi"/>
        </w:rPr>
      </w:pPr>
      <w:r>
        <w:rPr/>
        <w:t xml:space="preserve">Wykonawca otrzyma wynagrodzenie w płatne w częściach, przy czym Wykonawca będzie miał prawo wystawić: </w:t>
      </w:r>
    </w:p>
    <w:p>
      <w:pPr>
        <w:pStyle w:val="ListParagraph"/>
        <w:widowControl/>
        <w:numPr>
          <w:ilvl w:val="0"/>
          <w:numId w:val="0"/>
        </w:numPr>
        <w:suppressAutoHyphens w:val="true"/>
        <w:bidi w:val="0"/>
        <w:spacing w:lineRule="auto" w:line="276" w:before="0" w:after="0"/>
        <w:ind w:left="340" w:right="0" w:hanging="0"/>
        <w:contextualSpacing/>
        <w:jc w:val="both"/>
        <w:rPr/>
      </w:pPr>
      <w:r>
        <w:rPr/>
        <w:t>Fakturę końcową po wykonaniu całego  przedmiotu umowy określonego w § 1 ust. 1. Po zatwierdzeniu przez Zamawiającego zakresu i wartości wykonanych robót w sposób określony w ustępie 7, Wykonawca wystawia fakturę końcową za wykonanie przedmiotu umowy. Faktura wystawiana jest na kwotę ustaloną w ww. rozliczeniu.</w:t>
      </w:r>
    </w:p>
    <w:p>
      <w:pPr>
        <w:pStyle w:val="Normal"/>
        <w:numPr>
          <w:ilvl w:val="2"/>
          <w:numId w:val="20"/>
        </w:numPr>
        <w:tabs>
          <w:tab w:val="clear" w:pos="709"/>
          <w:tab w:val="left" w:pos="426" w:leader="none"/>
        </w:tabs>
        <w:overflowPunct w:val="false"/>
        <w:spacing w:before="0" w:after="0"/>
        <w:ind w:left="357" w:hanging="357"/>
        <w:jc w:val="both"/>
        <w:rPr/>
      </w:pPr>
      <w:r>
        <w:rPr/>
        <w:t>W celu dokonania rozliczenia okresowego Wykonawca przedstawia Zamawiającemu zestawienie wykonanych robót budowlanych wraz z rozliczeniem ich wartości. Zamawiający sprawdza zestawienie wartości wykonanych robót budowlanych i rozliczenie wartości, dokonuje ewentualnych korekt przedłożonych zestawień oraz potwierdza kwoty należne do zapłaty wykonawcy w ciągu 5 dni roboczych od dnia otrzymania zestawień.</w:t>
      </w:r>
    </w:p>
    <w:p>
      <w:pPr>
        <w:pStyle w:val="Normal"/>
        <w:numPr>
          <w:ilvl w:val="2"/>
          <w:numId w:val="20"/>
        </w:numPr>
        <w:tabs>
          <w:tab w:val="clear" w:pos="709"/>
          <w:tab w:val="left" w:pos="426" w:leader="none"/>
        </w:tabs>
        <w:overflowPunct w:val="false"/>
        <w:spacing w:before="0" w:after="0"/>
        <w:ind w:left="357" w:hanging="357"/>
        <w:jc w:val="both"/>
        <w:rPr/>
      </w:pPr>
      <w:r>
        <w:rPr/>
        <w:t xml:space="preserve">Po zatwierdzeniu przez Zamawiającego zakresu i wartości wykonanych robót w sposób określony w ustępie 5 </w:t>
      </w:r>
    </w:p>
    <w:p>
      <w:pPr>
        <w:pStyle w:val="Normal"/>
        <w:numPr>
          <w:ilvl w:val="2"/>
          <w:numId w:val="20"/>
        </w:numPr>
        <w:tabs>
          <w:tab w:val="clear" w:pos="709"/>
          <w:tab w:val="left" w:pos="426" w:leader="none"/>
        </w:tabs>
        <w:overflowPunct w:val="false"/>
        <w:spacing w:before="0" w:after="0"/>
        <w:ind w:left="357" w:hanging="357"/>
        <w:jc w:val="both"/>
        <w:rPr/>
      </w:pPr>
      <w:r>
        <w:rPr/>
        <w:t>Po zakończeniu realizacji przedmiotu umowy Wykonawca zgłasza Zamawiającemu do odbioru przedmiot umowy oraz przedstawia Zamawiającemu zestawienie wartości wykonanych robót budowlanych i rozliczenie ich wartości. Zamawiający sprawdza zestawienie wartości wykonanych robót budowlanych i rozliczenie ich wartości, dokonuje ewentualnych korekt przedłożonych zestawień oraz potwierdza kwoty należne do zapłaty wykonawcy w ciągu 5 dni roboczych od dnia otrzymania zestawień.</w:t>
      </w:r>
    </w:p>
    <w:p>
      <w:pPr>
        <w:pStyle w:val="Normal"/>
        <w:numPr>
          <w:ilvl w:val="2"/>
          <w:numId w:val="20"/>
        </w:numPr>
        <w:tabs>
          <w:tab w:val="clear" w:pos="709"/>
          <w:tab w:val="left" w:pos="426" w:leader="none"/>
        </w:tabs>
        <w:overflowPunct w:val="false"/>
        <w:spacing w:before="0" w:after="0"/>
        <w:ind w:left="357" w:hanging="357"/>
        <w:jc w:val="both"/>
        <w:rPr/>
      </w:pPr>
      <w:r>
        <w:rPr/>
        <w:t>Ponadto podstawą do wystawienia przez Wykonawcę:</w:t>
      </w:r>
    </w:p>
    <w:p>
      <w:pPr>
        <w:pStyle w:val="Normal"/>
        <w:tabs>
          <w:tab w:val="clear" w:pos="709"/>
          <w:tab w:val="left" w:pos="426" w:leader="none"/>
        </w:tabs>
        <w:overflowPunct w:val="false"/>
        <w:spacing w:before="0" w:after="0"/>
        <w:ind w:left="357" w:hanging="0"/>
        <w:jc w:val="both"/>
        <w:rPr/>
      </w:pPr>
      <w:r>
        <w:rPr/>
        <w:t>faktury końcowej będzie podpisany przez obie strony umowy protokół odbioru końcowego przedmiotu umowy.</w:t>
      </w:r>
    </w:p>
    <w:p>
      <w:pPr>
        <w:pStyle w:val="Normal"/>
        <w:numPr>
          <w:ilvl w:val="2"/>
          <w:numId w:val="20"/>
        </w:numPr>
        <w:tabs>
          <w:tab w:val="clear" w:pos="709"/>
          <w:tab w:val="left" w:pos="426" w:leader="none"/>
        </w:tabs>
        <w:overflowPunct w:val="false"/>
        <w:spacing w:before="0" w:after="0"/>
        <w:ind w:left="357" w:hanging="357"/>
        <w:jc w:val="both"/>
        <w:rPr>
          <w:rFonts w:ascii="Calibri" w:hAnsi="Calibri" w:cs="Calibri" w:asciiTheme="minorHAnsi" w:cstheme="minorHAnsi" w:hAnsiTheme="minorHAnsi"/>
        </w:rPr>
      </w:pPr>
      <w:r>
        <w:rPr>
          <w:rFonts w:cs="Calibri" w:cstheme="minorHAnsi"/>
        </w:rPr>
        <w:t xml:space="preserve">Zapłata wynagrodzenia dokonywana będzie w złotych polskich (PLN) przelewem bankowym </w:t>
        <w:br/>
        <w:t xml:space="preserve">na rachunek bankowy Wykonawcy podany na fakturze w terminie do 21 dni od otrzymania </w:t>
        <w:br/>
        <w:t xml:space="preserve">od </w:t>
      </w:r>
      <w:r>
        <w:rPr>
          <w:rFonts w:cs="Calibri" w:cstheme="minorHAnsi"/>
          <w:iCs/>
        </w:rPr>
        <w:t>Wykonawcy</w:t>
      </w:r>
      <w:r>
        <w:rPr>
          <w:rFonts w:cs="Calibri" w:cstheme="minorHAnsi"/>
        </w:rPr>
        <w:t xml:space="preserve"> poprawnej pod względem formalnym i rachunkowym faktury. </w:t>
      </w:r>
    </w:p>
    <w:p>
      <w:pPr>
        <w:pStyle w:val="Normal"/>
        <w:numPr>
          <w:ilvl w:val="2"/>
          <w:numId w:val="20"/>
        </w:numPr>
        <w:tabs>
          <w:tab w:val="clear" w:pos="709"/>
          <w:tab w:val="left" w:pos="426" w:leader="none"/>
        </w:tabs>
        <w:overflowPunct w:val="false"/>
        <w:spacing w:before="0" w:after="0"/>
        <w:ind w:left="357" w:hanging="357"/>
        <w:jc w:val="both"/>
        <w:rPr>
          <w:rFonts w:ascii="Calibri" w:hAnsi="Calibri" w:cs="Calibri" w:asciiTheme="minorHAnsi" w:cstheme="minorHAnsi" w:hAnsiTheme="minorHAnsi"/>
        </w:rPr>
      </w:pPr>
      <w:r>
        <w:rPr>
          <w:rFonts w:cs="Calibri" w:cstheme="minorHAnsi"/>
        </w:rPr>
        <w:t>Faktura winna zawierać następujące informacje:</w:t>
      </w:r>
    </w:p>
    <w:p>
      <w:pPr>
        <w:pStyle w:val="ListParagraph"/>
        <w:numPr>
          <w:ilvl w:val="0"/>
          <w:numId w:val="21"/>
        </w:numPr>
        <w:overflowPunct w:val="false"/>
        <w:spacing w:before="0" w:after="0"/>
        <w:contextualSpacing/>
        <w:jc w:val="both"/>
        <w:rPr>
          <w:rFonts w:cs="Calibri" w:cstheme="minorHAnsi"/>
        </w:rPr>
      </w:pPr>
      <w:r>
        <w:rPr>
          <w:rFonts w:cs="Calibri" w:cstheme="minorHAnsi"/>
        </w:rPr>
        <w:t xml:space="preserve">Nabywca: Gmina Miasta Gdyni – Gdynia – Miasto Na Prawach Powiatu 81-382 Gdynia, </w:t>
        <w:br/>
        <w:t>al. Marszałka Piłsudskiego 52/54; NIP 586-231-23-26;</w:t>
      </w:r>
    </w:p>
    <w:p>
      <w:pPr>
        <w:pStyle w:val="ListParagraph"/>
        <w:numPr>
          <w:ilvl w:val="0"/>
          <w:numId w:val="22"/>
        </w:numPr>
        <w:overflowPunct w:val="false"/>
        <w:spacing w:before="0" w:after="0"/>
        <w:contextualSpacing/>
        <w:jc w:val="both"/>
        <w:rPr>
          <w:rFonts w:cs="Calibri" w:cstheme="minorHAnsi"/>
        </w:rPr>
      </w:pPr>
      <w:r>
        <w:rPr>
          <w:rFonts w:cs="Calibri" w:cstheme="minorHAnsi"/>
        </w:rPr>
        <w:t xml:space="preserve">Odbiorca: </w:t>
      </w:r>
      <w:r>
        <w:rPr>
          <w:rFonts w:eastAsia="Times New Roman" w:cs="Calibri" w:cstheme="minorHAnsi"/>
          <w:b w:val="false"/>
          <w:bCs w:val="false"/>
          <w:color w:val="auto"/>
          <w:sz w:val="22"/>
          <w:szCs w:val="22"/>
          <w:lang w:val="pl-PL" w:bidi="ar-SA"/>
        </w:rPr>
        <w:t>Szkoła Podstawowa nr 31</w:t>
      </w:r>
      <w:r>
        <w:rPr>
          <w:rFonts w:cs="Calibri" w:cstheme="minorHAnsi"/>
          <w:b w:val="false"/>
          <w:bCs w:val="false"/>
          <w:sz w:val="22"/>
          <w:szCs w:val="22"/>
        </w:rPr>
        <w:t xml:space="preserve"> ul. Chylońska 227, 81-007 Gdynia</w:t>
      </w:r>
    </w:p>
    <w:p>
      <w:pPr>
        <w:pStyle w:val="ListParagraph"/>
        <w:overflowPunct w:val="false"/>
        <w:ind w:left="360" w:hanging="0"/>
        <w:jc w:val="center"/>
        <w:rPr>
          <w:rFonts w:cs="Calibri" w:cstheme="minorHAnsi"/>
          <w:b/>
          <w:b/>
        </w:rPr>
      </w:pPr>
      <w:r>
        <w:rPr>
          <w:rFonts w:cs="Calibri" w:cstheme="minorHAnsi"/>
        </w:rPr>
        <w:t xml:space="preserve">      </w:t>
      </w:r>
      <w:r>
        <w:rPr>
          <w:rFonts w:cs="Calibri" w:cstheme="minorHAnsi"/>
          <w:b/>
          <w:sz w:val="22"/>
          <w:szCs w:val="22"/>
        </w:rPr>
        <w:t>§ 5</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Odpowiedzialność za wady</w:t>
      </w:r>
    </w:p>
    <w:p>
      <w:pPr>
        <w:pStyle w:val="Normal"/>
        <w:numPr>
          <w:ilvl w:val="0"/>
          <w:numId w:val="10"/>
        </w:numPr>
        <w:spacing w:lineRule="auto" w:line="240" w:before="0" w:after="0"/>
        <w:ind w:left="357" w:hanging="357"/>
        <w:jc w:val="both"/>
        <w:rPr>
          <w:rFonts w:ascii="Calibri" w:hAnsi="Calibri" w:cs="Calibri" w:asciiTheme="minorHAnsi" w:cstheme="minorHAnsi" w:hAnsiTheme="minorHAnsi"/>
          <w:bCs/>
        </w:rPr>
      </w:pPr>
      <w:r>
        <w:rPr>
          <w:rFonts w:cs="Calibri" w:cstheme="minorHAnsi"/>
        </w:rPr>
        <w:t>Wykonawca</w:t>
      </w:r>
      <w:r>
        <w:rPr>
          <w:rFonts w:cs="Calibri" w:cstheme="minorHAnsi"/>
          <w:bCs/>
        </w:rPr>
        <w:t xml:space="preserve"> gwarantuje ……. m-czny okres gwarancyjny na wykonany przedmiot umowy.</w:t>
      </w:r>
    </w:p>
    <w:p>
      <w:pPr>
        <w:pStyle w:val="Normal"/>
        <w:numPr>
          <w:ilvl w:val="0"/>
          <w:numId w:val="10"/>
        </w:numPr>
        <w:spacing w:lineRule="auto" w:line="240" w:before="0" w:after="0"/>
        <w:ind w:left="357" w:hanging="357"/>
        <w:jc w:val="both"/>
        <w:rPr>
          <w:rFonts w:ascii="Calibri" w:hAnsi="Calibri" w:cs="Calibri" w:asciiTheme="minorHAnsi" w:cstheme="minorHAnsi" w:hAnsiTheme="minorHAnsi"/>
          <w:bCs/>
        </w:rPr>
      </w:pPr>
      <w:r>
        <w:rPr>
          <w:rFonts w:cs="Calibri" w:cstheme="minorHAnsi"/>
          <w:bCs/>
        </w:rPr>
        <w:t xml:space="preserve">W okresie gwarancji Wykonawca obowiązany jest do nieodpłatnego usuwania wad ujawnionych </w:t>
        <w:br/>
        <w:t xml:space="preserve">po odbiorze końcowym. O wykryciu wad w okresie gwarancji Zamawiający zawiadomi Wykonawcę. </w:t>
        <w:br/>
        <w:t xml:space="preserve">Istnienie wady powinno być stwierdzone protokolarnie. W przypadku, gdy Wykonawca w terminie 5 dni od dnia otrzymania zawiadomienia od Zamawiającego nie reaguje na zawiadomienie lub nie podpisze protokołu stwierdzającego ujawnione wady, Zamawiający ma prawo samodzielnie stwierdzić ujawnione wady, o czym pisemnie powiadomi Wykonawcę. </w:t>
      </w:r>
    </w:p>
    <w:p>
      <w:pPr>
        <w:pStyle w:val="Normal"/>
        <w:numPr>
          <w:ilvl w:val="0"/>
          <w:numId w:val="10"/>
        </w:numPr>
        <w:spacing w:lineRule="auto" w:line="240" w:before="0" w:after="0"/>
        <w:ind w:left="357" w:hanging="357"/>
        <w:jc w:val="both"/>
        <w:rPr>
          <w:rFonts w:ascii="Calibri" w:hAnsi="Calibri" w:cs="Calibri" w:asciiTheme="minorHAnsi" w:cstheme="minorHAnsi" w:hAnsiTheme="minorHAnsi"/>
          <w:bCs/>
        </w:rPr>
      </w:pPr>
      <w:r>
        <w:rPr>
          <w:rFonts w:cs="Calibri" w:cstheme="minorHAnsi"/>
          <w:bCs/>
        </w:rPr>
        <w:t>Zamawiający wyznacza termin usunięcia wad, uwzględniając czas uzasadniony technicznie. Usunięcie wad będzie stwierdzone protokolarnie.</w:t>
      </w:r>
    </w:p>
    <w:p>
      <w:pPr>
        <w:pStyle w:val="Normal"/>
        <w:numPr>
          <w:ilvl w:val="0"/>
          <w:numId w:val="10"/>
        </w:numPr>
        <w:spacing w:lineRule="auto" w:line="240" w:before="0" w:after="0"/>
        <w:ind w:left="357" w:hanging="357"/>
        <w:jc w:val="both"/>
        <w:rPr>
          <w:rFonts w:ascii="Calibri" w:hAnsi="Calibri" w:cs="Calibri" w:asciiTheme="minorHAnsi" w:cstheme="minorHAnsi" w:hAnsiTheme="minorHAnsi"/>
          <w:bCs/>
        </w:rPr>
      </w:pPr>
      <w:r>
        <w:rPr>
          <w:rFonts w:cs="Calibri" w:cstheme="minorHAnsi"/>
          <w:bCs/>
        </w:rPr>
        <w:t>W przypadku usunięcia przez Wykonawcę istotnej wady, tj. wady nieumożliwiającej użytkowanie przedmiotu umowy zgodnie z przeznaczeniem, lub wykonania wadliwej części robót budowlanych na nowo, termin gwarancji biegnie na nowo od chwili odbioru wykonania tych robót budowlanych lub usunięcia wad. W innych przypadkach termin gwarancji ulega przedłużeniu o czas w ciągu, którego wskutek wady przedmiotu objętego gwarancja Zamawiający z gwarancji nie mógł korzystać.</w:t>
      </w:r>
    </w:p>
    <w:p>
      <w:pPr>
        <w:pStyle w:val="Normal"/>
        <w:numPr>
          <w:ilvl w:val="0"/>
          <w:numId w:val="10"/>
        </w:numPr>
        <w:spacing w:lineRule="auto" w:line="240" w:before="0" w:after="0"/>
        <w:ind w:left="357" w:hanging="357"/>
        <w:jc w:val="both"/>
        <w:rPr>
          <w:rFonts w:ascii="Calibri" w:hAnsi="Calibri" w:cs="Calibri" w:asciiTheme="minorHAnsi" w:cstheme="minorHAnsi" w:hAnsiTheme="minorHAnsi"/>
          <w:bCs/>
        </w:rPr>
      </w:pPr>
      <w:r>
        <w:rPr>
          <w:rFonts w:cs="Calibri" w:cstheme="minorHAnsi"/>
          <w:bCs/>
        </w:rPr>
        <w:t>Jeżeli Wykonawca nie usunie wskazanej wady w wyznaczonym przez Zamawiającego terminie, Zamawiający ma prawo zlecić usuniecie takiej wady osobie trzeciej na koszt Wykonawcy.</w:t>
      </w:r>
    </w:p>
    <w:p>
      <w:pPr>
        <w:pStyle w:val="Normal"/>
        <w:numPr>
          <w:ilvl w:val="0"/>
          <w:numId w:val="10"/>
        </w:numPr>
        <w:spacing w:lineRule="auto" w:line="240" w:before="0" w:after="0"/>
        <w:ind w:left="357" w:hanging="357"/>
        <w:jc w:val="both"/>
        <w:rPr>
          <w:rFonts w:ascii="Calibri" w:hAnsi="Calibri" w:cs="Calibri" w:asciiTheme="minorHAnsi" w:cstheme="minorHAnsi" w:hAnsiTheme="minorHAnsi"/>
          <w:bCs/>
        </w:rPr>
      </w:pPr>
      <w:r>
        <w:rPr>
          <w:rFonts w:cs="Calibri" w:cstheme="minorHAnsi"/>
          <w:bCs/>
        </w:rPr>
        <w:t>W okresie gwarancji Wykonawca i Zamawiający zobowiązani są do wzajemnego zawiadomienia  o:</w:t>
      </w:r>
    </w:p>
    <w:p>
      <w:pPr>
        <w:pStyle w:val="Normal"/>
        <w:numPr>
          <w:ilvl w:val="0"/>
          <w:numId w:val="11"/>
        </w:numPr>
        <w:spacing w:lineRule="auto" w:line="240" w:before="0" w:after="0"/>
        <w:ind w:left="714" w:hanging="357"/>
        <w:rPr>
          <w:rFonts w:ascii="Calibri" w:hAnsi="Calibri" w:cs="Calibri" w:asciiTheme="minorHAnsi" w:cstheme="minorHAnsi" w:hAnsiTheme="minorHAnsi"/>
          <w:bCs/>
        </w:rPr>
      </w:pPr>
      <w:r>
        <w:rPr>
          <w:rFonts w:cs="Calibri" w:cstheme="minorHAnsi"/>
          <w:bCs/>
        </w:rPr>
        <w:t>zmianie adresu lub firmy;</w:t>
      </w:r>
    </w:p>
    <w:p>
      <w:pPr>
        <w:pStyle w:val="Normal"/>
        <w:numPr>
          <w:ilvl w:val="0"/>
          <w:numId w:val="11"/>
        </w:numPr>
        <w:spacing w:lineRule="auto" w:line="240" w:before="0" w:after="0"/>
        <w:ind w:left="714" w:hanging="357"/>
        <w:rPr>
          <w:rFonts w:ascii="Calibri" w:hAnsi="Calibri" w:cs="Calibri" w:asciiTheme="minorHAnsi" w:cstheme="minorHAnsi" w:hAnsiTheme="minorHAnsi"/>
          <w:bCs/>
        </w:rPr>
      </w:pPr>
      <w:r>
        <w:rPr>
          <w:rFonts w:cs="Calibri" w:cstheme="minorHAnsi"/>
          <w:bCs/>
        </w:rPr>
        <w:t>ogłoszeniu upadłości Wykonawcy;</w:t>
      </w:r>
    </w:p>
    <w:p>
      <w:pPr>
        <w:pStyle w:val="Normal"/>
        <w:numPr>
          <w:ilvl w:val="0"/>
          <w:numId w:val="11"/>
        </w:numPr>
        <w:spacing w:lineRule="auto" w:line="240" w:before="0" w:after="0"/>
        <w:ind w:left="714" w:hanging="357"/>
        <w:rPr>
          <w:rFonts w:ascii="Calibri" w:hAnsi="Calibri" w:cs="Calibri" w:asciiTheme="minorHAnsi" w:cstheme="minorHAnsi" w:hAnsiTheme="minorHAnsi"/>
          <w:bCs/>
        </w:rPr>
      </w:pPr>
      <w:r>
        <w:rPr>
          <w:rFonts w:cs="Calibri" w:cstheme="minorHAnsi"/>
          <w:bCs/>
        </w:rPr>
        <w:t>wszczęciu postępowania naprawczego, w którym uczestniczy Wykonawca jako dłużnik;</w:t>
      </w:r>
    </w:p>
    <w:p>
      <w:pPr>
        <w:pStyle w:val="Normal"/>
        <w:numPr>
          <w:ilvl w:val="0"/>
          <w:numId w:val="11"/>
        </w:numPr>
        <w:spacing w:lineRule="auto" w:line="240" w:before="0" w:after="0"/>
        <w:ind w:left="714" w:hanging="357"/>
        <w:rPr>
          <w:rFonts w:ascii="Calibri" w:hAnsi="Calibri" w:cs="Calibri" w:asciiTheme="minorHAnsi" w:cstheme="minorHAnsi" w:hAnsiTheme="minorHAnsi"/>
          <w:bCs/>
        </w:rPr>
      </w:pPr>
      <w:r>
        <w:rPr>
          <w:rFonts w:cs="Calibri" w:cstheme="minorHAnsi"/>
          <w:bCs/>
        </w:rPr>
        <w:t>ogłoszeniu likwidacji przedsiębiorstwa Wykonawcy.</w:t>
      </w:r>
    </w:p>
    <w:p>
      <w:pPr>
        <w:pStyle w:val="Normal"/>
        <w:numPr>
          <w:ilvl w:val="0"/>
          <w:numId w:val="10"/>
        </w:numPr>
        <w:spacing w:lineRule="auto" w:line="240" w:before="0" w:after="0"/>
        <w:ind w:left="357" w:hanging="357"/>
        <w:rPr>
          <w:rFonts w:ascii="Calibri" w:hAnsi="Calibri" w:cs="Calibri" w:asciiTheme="minorHAnsi" w:cstheme="minorHAnsi" w:hAnsiTheme="minorHAnsi"/>
          <w:bCs/>
        </w:rPr>
      </w:pPr>
      <w:r>
        <w:rPr>
          <w:rFonts w:cs="Calibri" w:cstheme="minorHAnsi"/>
          <w:bCs/>
        </w:rPr>
        <w:t>Nie podlegają uprawnieniom z tytułu gwarancji jakości wady powstałe na skutek:</w:t>
      </w:r>
    </w:p>
    <w:p>
      <w:pPr>
        <w:pStyle w:val="Normal"/>
        <w:numPr>
          <w:ilvl w:val="0"/>
          <w:numId w:val="12"/>
        </w:numPr>
        <w:spacing w:lineRule="auto" w:line="240" w:before="0" w:after="0"/>
        <w:ind w:left="714" w:hanging="357"/>
        <w:rPr>
          <w:rFonts w:ascii="Calibri" w:hAnsi="Calibri" w:cs="Calibri" w:asciiTheme="minorHAnsi" w:cstheme="minorHAnsi" w:hAnsiTheme="minorHAnsi"/>
          <w:bCs/>
        </w:rPr>
      </w:pPr>
      <w:r>
        <w:rPr>
          <w:rFonts w:cs="Calibri" w:cstheme="minorHAnsi"/>
          <w:bCs/>
        </w:rPr>
        <w:t>siły wyższej,</w:t>
      </w:r>
    </w:p>
    <w:p>
      <w:pPr>
        <w:pStyle w:val="Normal"/>
        <w:numPr>
          <w:ilvl w:val="0"/>
          <w:numId w:val="12"/>
        </w:numPr>
        <w:spacing w:lineRule="auto" w:line="240" w:before="0" w:after="0"/>
        <w:ind w:left="714" w:hanging="357"/>
        <w:rPr>
          <w:rFonts w:ascii="Calibri" w:hAnsi="Calibri" w:cs="Calibri" w:asciiTheme="minorHAnsi" w:cstheme="minorHAnsi" w:hAnsiTheme="minorHAnsi"/>
          <w:bCs/>
        </w:rPr>
      </w:pPr>
      <w:r>
        <w:rPr>
          <w:rFonts w:cs="Calibri" w:cstheme="minorHAnsi"/>
          <w:bCs/>
        </w:rPr>
        <w:t>szkód wynikłych z winy Zamawiającego oraz z normalnego zużycia.</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 6</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 xml:space="preserve">Odbiór końcowy </w:t>
      </w:r>
    </w:p>
    <w:p>
      <w:pPr>
        <w:pStyle w:val="Normal"/>
        <w:numPr>
          <w:ilvl w:val="0"/>
          <w:numId w:val="5"/>
        </w:numPr>
        <w:tabs>
          <w:tab w:val="clear" w:pos="709"/>
          <w:tab w:val="left" w:pos="-380" w:leader="none"/>
          <w:tab w:val="left" w:pos="426" w:leader="none"/>
        </w:tabs>
        <w:spacing w:lineRule="auto" w:line="240" w:before="0" w:after="0"/>
        <w:ind w:left="357" w:hanging="357"/>
        <w:jc w:val="both"/>
        <w:rPr>
          <w:rFonts w:ascii="Calibri" w:hAnsi="Calibri" w:cs="Calibri" w:asciiTheme="minorHAnsi" w:cstheme="minorHAnsi" w:hAnsiTheme="minorHAnsi"/>
        </w:rPr>
      </w:pPr>
      <w:r>
        <w:rPr>
          <w:rFonts w:cs="Calibri" w:cstheme="minorHAnsi"/>
        </w:rPr>
        <w:t>Wykonawca zawiadomi Zamawiającego o gotowości do odbioru końcowego.</w:t>
      </w:r>
    </w:p>
    <w:p>
      <w:pPr>
        <w:pStyle w:val="Normal"/>
        <w:numPr>
          <w:ilvl w:val="0"/>
          <w:numId w:val="5"/>
        </w:numPr>
        <w:tabs>
          <w:tab w:val="clear" w:pos="709"/>
          <w:tab w:val="left" w:pos="-380" w:leader="none"/>
          <w:tab w:val="left" w:pos="426" w:leader="none"/>
        </w:tabs>
        <w:spacing w:lineRule="auto" w:line="240" w:before="0" w:after="0"/>
        <w:ind w:left="357" w:hanging="357"/>
        <w:jc w:val="both"/>
        <w:rPr>
          <w:rFonts w:ascii="Calibri" w:hAnsi="Calibri" w:cs="Calibri" w:asciiTheme="minorHAnsi" w:cstheme="minorHAnsi" w:hAnsiTheme="minorHAnsi"/>
        </w:rPr>
      </w:pPr>
      <w:r>
        <w:rPr>
          <w:rFonts w:cs="Calibri" w:cstheme="minorHAnsi"/>
        </w:rPr>
        <w:t>Odbiór końcowy dokonywany jest przez przedstawicieli Zamawiającego i Wykonawcy. Wykonawca i Zamawiający mogą na swój koszt korzystać z opinii rzeczoznawców.</w:t>
      </w:r>
    </w:p>
    <w:p>
      <w:pPr>
        <w:pStyle w:val="Normal"/>
        <w:numPr>
          <w:ilvl w:val="0"/>
          <w:numId w:val="5"/>
        </w:numPr>
        <w:tabs>
          <w:tab w:val="clear" w:pos="709"/>
          <w:tab w:val="left" w:pos="-380" w:leader="none"/>
          <w:tab w:val="left" w:pos="426" w:leader="none"/>
        </w:tabs>
        <w:spacing w:lineRule="auto" w:line="240" w:before="0" w:after="0"/>
        <w:ind w:left="357" w:hanging="357"/>
        <w:jc w:val="both"/>
        <w:rPr>
          <w:rFonts w:ascii="Calibri" w:hAnsi="Calibri" w:cs="Calibri" w:asciiTheme="minorHAnsi" w:cstheme="minorHAnsi" w:hAnsiTheme="minorHAnsi"/>
        </w:rPr>
      </w:pPr>
      <w:r>
        <w:rPr>
          <w:rFonts w:cs="Calibri" w:cstheme="minorHAnsi"/>
        </w:rPr>
        <w:t>Odbioru końcowego dokonuje się po całkowitym zakończeniu wszystkich robót składających się na przedmiot umowy.</w:t>
      </w:r>
    </w:p>
    <w:p>
      <w:pPr>
        <w:pStyle w:val="Normal"/>
        <w:numPr>
          <w:ilvl w:val="0"/>
          <w:numId w:val="5"/>
        </w:numPr>
        <w:tabs>
          <w:tab w:val="clear" w:pos="709"/>
          <w:tab w:val="left" w:pos="-380" w:leader="none"/>
          <w:tab w:val="left" w:pos="426" w:leader="none"/>
        </w:tabs>
        <w:spacing w:lineRule="auto" w:line="240" w:before="0" w:after="0"/>
        <w:ind w:left="357" w:hanging="357"/>
        <w:jc w:val="both"/>
        <w:rPr>
          <w:rFonts w:ascii="Calibri" w:hAnsi="Calibri" w:cs="Calibri" w:asciiTheme="minorHAnsi" w:cstheme="minorHAnsi" w:hAnsiTheme="minorHAnsi"/>
        </w:rPr>
      </w:pPr>
      <w:r>
        <w:rPr>
          <w:rFonts w:cs="Calibri" w:cstheme="minorHAnsi"/>
        </w:rPr>
        <w:t xml:space="preserve">Jeżeli w toku odbioru zostaną stwierdzone wady Zamawiający wyznaczy Wykonawcy dodatkowy termin do ich usunięcia oraz wstrzyma dokonanie odbioru do tego czasu. </w:t>
      </w:r>
    </w:p>
    <w:p>
      <w:pPr>
        <w:pStyle w:val="Normal"/>
        <w:numPr>
          <w:ilvl w:val="0"/>
          <w:numId w:val="5"/>
        </w:numPr>
        <w:tabs>
          <w:tab w:val="clear" w:pos="709"/>
          <w:tab w:val="left" w:pos="-380" w:leader="none"/>
          <w:tab w:val="left" w:pos="426" w:leader="none"/>
        </w:tabs>
        <w:spacing w:lineRule="auto" w:line="240" w:before="0" w:after="0"/>
        <w:ind w:left="357" w:hanging="357"/>
        <w:jc w:val="both"/>
        <w:rPr>
          <w:rFonts w:ascii="Calibri" w:hAnsi="Calibri" w:cs="Calibri" w:asciiTheme="minorHAnsi" w:cstheme="minorHAnsi" w:hAnsiTheme="minorHAnsi"/>
        </w:rPr>
      </w:pPr>
      <w:r>
        <w:rPr>
          <w:rFonts w:cs="Calibri" w:cstheme="minorHAnsi"/>
        </w:rPr>
        <w:t xml:space="preserve">Wykonawca zobowiązany jest do zawiadomienia Zamawiającego o usunięciu wad oraz gotowości </w:t>
        <w:br/>
        <w:t>do ponownego odbioru. Usunięcie wad powinno być stwierdzone w protokole odbioru.</w:t>
      </w:r>
    </w:p>
    <w:p>
      <w:pPr>
        <w:pStyle w:val="Normal"/>
        <w:numPr>
          <w:ilvl w:val="0"/>
          <w:numId w:val="5"/>
        </w:numPr>
        <w:tabs>
          <w:tab w:val="clear" w:pos="709"/>
          <w:tab w:val="left" w:pos="-380" w:leader="none"/>
          <w:tab w:val="left" w:pos="426" w:leader="none"/>
        </w:tabs>
        <w:spacing w:lineRule="auto" w:line="240" w:before="0" w:after="0"/>
        <w:ind w:left="357" w:hanging="357"/>
        <w:jc w:val="both"/>
        <w:rPr>
          <w:rFonts w:ascii="Calibri" w:hAnsi="Calibri" w:cs="Calibri" w:asciiTheme="minorHAnsi" w:cstheme="minorHAnsi" w:hAnsiTheme="minorHAnsi"/>
        </w:rPr>
      </w:pPr>
      <w:r>
        <w:rPr>
          <w:rFonts w:cs="Calibri" w:cstheme="minorHAnsi"/>
        </w:rPr>
        <w:t>Z czynności odbioru końcowego zostanie sporządzony protokół, który zawierać będzie wszystkie ustalenia poczynione w czasie odbioru, w tym terminy wyznaczone na usunięcie stwierdzonych przy odbiorze wad.</w:t>
      </w:r>
    </w:p>
    <w:p>
      <w:pPr>
        <w:pStyle w:val="Normal"/>
        <w:spacing w:lineRule="auto" w:line="240" w:before="0" w:after="0"/>
        <w:jc w:val="center"/>
        <w:rPr>
          <w:rFonts w:ascii="Calibri" w:hAnsi="Calibri" w:cs="Calibri" w:asciiTheme="minorHAnsi" w:cstheme="minorHAnsi" w:hAnsiTheme="minorHAnsi"/>
        </w:rPr>
      </w:pPr>
      <w:r>
        <w:rPr>
          <w:rFonts w:cs="Calibri" w:cstheme="minorHAnsi"/>
        </w:rPr>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 7</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Kary umowne</w:t>
      </w:r>
    </w:p>
    <w:p>
      <w:pPr>
        <w:pStyle w:val="Normal"/>
        <w:numPr>
          <w:ilvl w:val="0"/>
          <w:numId w:val="1"/>
        </w:numPr>
        <w:tabs>
          <w:tab w:val="clear" w:pos="709"/>
          <w:tab w:val="left" w:pos="426" w:leader="none"/>
        </w:tabs>
        <w:overflowPunct w:val="false"/>
        <w:spacing w:lineRule="auto" w:line="240" w:before="0" w:after="0"/>
        <w:ind w:left="357" w:hanging="357"/>
        <w:jc w:val="both"/>
        <w:rPr>
          <w:rFonts w:ascii="Calibri" w:hAnsi="Calibri" w:cs="Calibri" w:asciiTheme="minorHAnsi" w:cstheme="minorHAnsi" w:hAnsiTheme="minorHAnsi"/>
        </w:rPr>
      </w:pPr>
      <w:r>
        <w:rPr>
          <w:rFonts w:cs="Calibri" w:cstheme="minorHAnsi"/>
        </w:rPr>
        <w:t>Strony ustanawiają odpowiedzialność za niewykonanie lub nienależyte wykonanie przedmiotu umowy, na niżej opisanych zasadach.</w:t>
      </w:r>
    </w:p>
    <w:p>
      <w:pPr>
        <w:pStyle w:val="Normal"/>
        <w:numPr>
          <w:ilvl w:val="0"/>
          <w:numId w:val="1"/>
        </w:numPr>
        <w:tabs>
          <w:tab w:val="clear" w:pos="709"/>
          <w:tab w:val="left" w:pos="426" w:leader="none"/>
        </w:tabs>
        <w:overflowPunct w:val="false"/>
        <w:spacing w:lineRule="auto" w:line="240" w:before="0" w:after="0"/>
        <w:ind w:left="357" w:hanging="357"/>
        <w:jc w:val="both"/>
        <w:rPr>
          <w:rFonts w:ascii="Calibri" w:hAnsi="Calibri" w:cs="Calibri" w:asciiTheme="minorHAnsi" w:cstheme="minorHAnsi" w:hAnsiTheme="minorHAnsi"/>
        </w:rPr>
      </w:pPr>
      <w:r>
        <w:rPr>
          <w:rFonts w:cs="Calibri" w:cstheme="minorHAnsi"/>
        </w:rPr>
        <w:t>Wykonawca zapłaci Zamawiającemu kary umowne w następujących wypadkach i wysokościach:</w:t>
      </w:r>
    </w:p>
    <w:p>
      <w:pPr>
        <w:pStyle w:val="Normal"/>
        <w:numPr>
          <w:ilvl w:val="0"/>
          <w:numId w:val="7"/>
        </w:numPr>
        <w:tabs>
          <w:tab w:val="clear" w:pos="709"/>
          <w:tab w:val="left" w:pos="851" w:leader="none"/>
        </w:tabs>
        <w:overflowPunct w:val="false"/>
        <w:spacing w:lineRule="auto" w:line="240" w:before="0" w:after="0"/>
        <w:ind w:left="714" w:hanging="357"/>
        <w:jc w:val="both"/>
        <w:rPr>
          <w:rFonts w:ascii="Calibri" w:hAnsi="Calibri" w:cs="Calibri" w:asciiTheme="minorHAnsi" w:cstheme="minorHAnsi" w:hAnsiTheme="minorHAnsi"/>
        </w:rPr>
      </w:pPr>
      <w:r>
        <w:rPr>
          <w:rFonts w:cs="Calibri" w:cstheme="minorHAnsi"/>
        </w:rPr>
        <w:t xml:space="preserve">za zwłokę w wykonaniu przedmiotu umowy zgodnie z terminem wskazanym w § 3 ust. 1 umowy, w wysokości 0,2 % łącznego wynagrodzenia Wykonawcy netto, określonego w § 4 ust. 1 umowy, za każdy dzień zwłoki, </w:t>
      </w:r>
    </w:p>
    <w:p>
      <w:pPr>
        <w:pStyle w:val="Normal"/>
        <w:numPr>
          <w:ilvl w:val="0"/>
          <w:numId w:val="7"/>
        </w:numPr>
        <w:tabs>
          <w:tab w:val="clear" w:pos="709"/>
          <w:tab w:val="left" w:pos="851" w:leader="none"/>
        </w:tabs>
        <w:overflowPunct w:val="false"/>
        <w:spacing w:lineRule="auto" w:line="240" w:before="0" w:after="0"/>
        <w:ind w:left="714" w:hanging="357"/>
        <w:jc w:val="both"/>
        <w:rPr>
          <w:rFonts w:ascii="Calibri" w:hAnsi="Calibri" w:cs="Calibri" w:asciiTheme="minorHAnsi" w:cstheme="minorHAnsi" w:hAnsiTheme="minorHAnsi"/>
        </w:rPr>
      </w:pPr>
      <w:r>
        <w:rPr>
          <w:rFonts w:cs="Calibri" w:cstheme="minorHAnsi"/>
        </w:rPr>
        <w:t>za opóźnienie w usunięciu wad stwierdzonych przy odbiorze końcowym lub w okresie gwarancji za wady w wysokości 0,2 % łącznego wynagrodzenia Wykonawcy netto, określonego w § 4 ust. 1 umowy, za każdy dzień opóźnienia, liczony od dnia wyznaczonego na usunięcie wad,</w:t>
      </w:r>
    </w:p>
    <w:p>
      <w:pPr>
        <w:pStyle w:val="Normal"/>
        <w:numPr>
          <w:ilvl w:val="0"/>
          <w:numId w:val="7"/>
        </w:numPr>
        <w:tabs>
          <w:tab w:val="clear" w:pos="709"/>
          <w:tab w:val="left" w:pos="567" w:leader="none"/>
          <w:tab w:val="left" w:pos="851" w:leader="none"/>
        </w:tabs>
        <w:overflowPunct w:val="false"/>
        <w:spacing w:lineRule="auto" w:line="240" w:before="0" w:after="0"/>
        <w:ind w:left="714" w:hanging="357"/>
        <w:jc w:val="both"/>
        <w:rPr>
          <w:rFonts w:ascii="Calibri" w:hAnsi="Calibri" w:cs="Calibri" w:asciiTheme="minorHAnsi" w:cstheme="minorHAnsi" w:hAnsiTheme="minorHAnsi"/>
        </w:rPr>
      </w:pPr>
      <w:r>
        <w:rPr>
          <w:rFonts w:cs="Calibri" w:cstheme="minorHAnsi"/>
        </w:rPr>
        <w:t xml:space="preserve"> </w:t>
      </w:r>
      <w:r>
        <w:rPr>
          <w:rFonts w:cs="Calibri" w:cstheme="minorHAnsi"/>
        </w:rPr>
        <w:tab/>
        <w:t>z tytułu odstąpienia od umowy lub rozwiązania umowy przez Zamawiającego z przyczyn leżących po stronie Wykonawcy w wysokości 10% łącznego wynagrodzenia Wykonawcy netto, określonego w § 4 ust. 1 umowy.</w:t>
      </w:r>
    </w:p>
    <w:p>
      <w:pPr>
        <w:pStyle w:val="Normal"/>
        <w:numPr>
          <w:ilvl w:val="0"/>
          <w:numId w:val="1"/>
        </w:numPr>
        <w:overflowPunct w:val="false"/>
        <w:spacing w:lineRule="auto" w:line="240" w:before="0" w:after="0"/>
        <w:ind w:left="357" w:hanging="357"/>
        <w:jc w:val="both"/>
        <w:rPr>
          <w:rFonts w:ascii="Calibri" w:hAnsi="Calibri" w:cs="Calibri" w:asciiTheme="minorHAnsi" w:cstheme="minorHAnsi" w:hAnsiTheme="minorHAnsi"/>
        </w:rPr>
      </w:pPr>
      <w:r>
        <w:rPr>
          <w:rFonts w:cs="Calibri" w:cstheme="minorHAnsi"/>
        </w:rPr>
        <w:t>Niezależnie od kar umownych w przypadku poniesienia szkody przewyższającej karę umowną, Zamawiający zastrzega sobie prawo dochodzenia odszkodowania uzupełniającego na zasadach ogólnych.</w:t>
      </w:r>
    </w:p>
    <w:p>
      <w:pPr>
        <w:pStyle w:val="Normal"/>
        <w:numPr>
          <w:ilvl w:val="0"/>
          <w:numId w:val="1"/>
        </w:numPr>
        <w:overflowPunct w:val="false"/>
        <w:spacing w:lineRule="auto" w:line="240" w:before="0" w:after="0"/>
        <w:ind w:left="357" w:hanging="357"/>
        <w:jc w:val="both"/>
        <w:rPr>
          <w:rFonts w:ascii="Calibri" w:hAnsi="Calibri" w:cs="Calibri" w:asciiTheme="minorHAnsi" w:cstheme="minorHAnsi" w:hAnsiTheme="minorHAnsi"/>
        </w:rPr>
      </w:pPr>
      <w:r>
        <w:rPr>
          <w:rFonts w:cs="Calibri" w:cstheme="minorHAnsi"/>
          <w:bCs/>
        </w:rPr>
        <w:t xml:space="preserve">W razie ziszczenia się obowiązku zapłaty kary umownej, o której mowa w ust. 2, </w:t>
      </w:r>
      <w:r>
        <w:rPr>
          <w:rFonts w:cs="Calibri" w:cstheme="minorHAnsi"/>
        </w:rPr>
        <w:t>Zamawiający</w:t>
      </w:r>
      <w:r>
        <w:rPr>
          <w:rFonts w:cs="Calibri" w:cstheme="minorHAnsi"/>
          <w:bCs/>
        </w:rPr>
        <w:t xml:space="preserve"> wezwie </w:t>
      </w:r>
      <w:r>
        <w:rPr>
          <w:rFonts w:cs="Calibri" w:cstheme="minorHAnsi"/>
        </w:rPr>
        <w:t>Wykonawcę</w:t>
      </w:r>
      <w:r>
        <w:rPr>
          <w:rFonts w:cs="Calibri" w:cstheme="minorHAnsi"/>
          <w:bCs/>
        </w:rPr>
        <w:t xml:space="preserve"> notą obciążeniową do jej zapłaty, a po bezskutecznym upływie terminu wskazanego w nocie obciążeniowej, będzie mógł potrącić ją z wynagrodzenia </w:t>
      </w:r>
      <w:r>
        <w:rPr>
          <w:rFonts w:cs="Calibri" w:cstheme="minorHAnsi"/>
        </w:rPr>
        <w:t>Wykonawcy</w:t>
      </w:r>
      <w:r>
        <w:rPr>
          <w:rFonts w:cs="Calibri" w:cstheme="minorHAnsi"/>
          <w:bCs/>
        </w:rPr>
        <w:t xml:space="preserve"> z chwilą zapłaty wynagrodzenia wynikającej z faktury.</w:t>
      </w:r>
    </w:p>
    <w:p>
      <w:pPr>
        <w:pStyle w:val="Normal"/>
        <w:numPr>
          <w:ilvl w:val="0"/>
          <w:numId w:val="1"/>
        </w:numPr>
        <w:overflowPunct w:val="false"/>
        <w:spacing w:lineRule="auto" w:line="240" w:before="0" w:after="0"/>
        <w:ind w:left="357" w:hanging="357"/>
        <w:jc w:val="both"/>
        <w:rPr>
          <w:rFonts w:ascii="Calibri" w:hAnsi="Calibri" w:cs="Calibri" w:asciiTheme="minorHAnsi" w:cstheme="minorHAnsi" w:hAnsiTheme="minorHAnsi"/>
        </w:rPr>
      </w:pPr>
      <w:r>
        <w:rPr>
          <w:rFonts w:cs="Calibri" w:cstheme="minorHAnsi"/>
        </w:rPr>
        <w:t xml:space="preserve">Strony nie będą ponosiły odpowiedzialności za częściowe lub całkowite nie wywiązywanie się </w:t>
        <w:br/>
        <w:t xml:space="preserve">z umowy spowodowane przypadkami siły wyższej. Rozumie się przez to okoliczności, które pomimo zachowania należytej staranności są nieprzewidywalne oraz, którym nie można zapobiec </w:t>
        <w:br/>
        <w:t>lub przeciwstawić się skutecznie, a mający wpływ na realizacje przedmiotu umowy.</w:t>
      </w:r>
    </w:p>
    <w:p>
      <w:pPr>
        <w:pStyle w:val="Normal"/>
        <w:numPr>
          <w:ilvl w:val="0"/>
          <w:numId w:val="1"/>
        </w:numPr>
        <w:overflowPunct w:val="false"/>
        <w:spacing w:lineRule="auto" w:line="240" w:before="0" w:after="0"/>
        <w:ind w:left="357" w:hanging="357"/>
        <w:jc w:val="both"/>
        <w:rPr>
          <w:rFonts w:ascii="Calibri" w:hAnsi="Calibri" w:cs="Calibri" w:asciiTheme="minorHAnsi" w:cstheme="minorHAnsi" w:hAnsiTheme="minorHAnsi"/>
        </w:rPr>
      </w:pPr>
      <w:r>
        <w:rPr>
          <w:rFonts w:cs="Calibri" w:cstheme="minorHAnsi"/>
        </w:rPr>
        <w:t>Strona poszkodowana przez siłę wyższą jest zobowiązana do poinformowania na piśmie drugiej strony o jej wystąpieniu niezwłocznie, jednak nie później niż w ciągu 2 dni od jej zaistnienia pod rygorem utraty prawa do powoływania się na zaistnienie siły wyższej. Po zakończeniu trwania przeszkody spowodowanej siłą wyższą, strona poszkodowana niezwłocznie poinformuje na piśmie drugą stronę o podjęciu realizacji Umowy. W przypadku wystąpienia siły wyższej terminy umowne ulegają odpowiedniemu wydłużeniu, o okres działania siły wyższej i ewentualnie usuwania jej skutków.</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 8</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Zmiana treści umowy</w:t>
      </w:r>
    </w:p>
    <w:p>
      <w:pPr>
        <w:pStyle w:val="PlainText"/>
        <w:numPr>
          <w:ilvl w:val="0"/>
          <w:numId w:val="2"/>
        </w:numPr>
        <w:ind w:left="357" w:hanging="357"/>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Zamawiający przewiduje  możliwości dokonania zmian postanowień zawartej umowy, </w:t>
        <w:br/>
        <w:t>w szczególności w przypadku:</w:t>
      </w:r>
    </w:p>
    <w:p>
      <w:pPr>
        <w:pStyle w:val="PlainText"/>
        <w:numPr>
          <w:ilvl w:val="1"/>
          <w:numId w:val="2"/>
        </w:numPr>
        <w:tabs>
          <w:tab w:val="clear" w:pos="709"/>
          <w:tab w:val="left" w:pos="851" w:leader="none"/>
        </w:tabs>
        <w:ind w:left="714" w:hanging="357"/>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zmiany wynagrodzenia brutto Wykonawcy, o którym mowa w § 4 ust. 1 w przypadku wydania przez Zamawiającego pisemnego polecenia wykonania rozwiązań zamiennych w stosunku </w:t>
        <w:br/>
        <w:t xml:space="preserve">do zaprojektowanych, opisanych w załączniku nr 2 do Umowy, których wartość przekracza wartość rozwiązań podstawowych, </w:t>
      </w:r>
    </w:p>
    <w:p>
      <w:pPr>
        <w:pStyle w:val="PlainText"/>
        <w:numPr>
          <w:ilvl w:val="1"/>
          <w:numId w:val="2"/>
        </w:numPr>
        <w:tabs>
          <w:tab w:val="clear" w:pos="709"/>
          <w:tab w:val="left" w:pos="851" w:leader="none"/>
        </w:tabs>
        <w:ind w:left="714" w:hanging="357"/>
        <w:jc w:val="both"/>
        <w:rPr>
          <w:rFonts w:ascii="Calibri" w:hAnsi="Calibri" w:cs="Calibri" w:asciiTheme="minorHAnsi" w:cstheme="minorHAnsi" w:hAnsiTheme="minorHAnsi"/>
        </w:rPr>
      </w:pPr>
      <w:r>
        <w:rPr>
          <w:rFonts w:cs="Calibri" w:ascii="Calibri" w:hAnsi="Calibri" w:asciiTheme="minorHAnsi" w:cstheme="minorHAnsi" w:hAnsiTheme="minorHAnsi"/>
        </w:rPr>
        <w:t>zmiany wynagrodzenia brutto Wykonawcy, o którym mowa w § 4 ust. 1 w przypadku wydania przez Zamawiającego pisemnego polecenia wykonania prac dodatkowych nieobjętych przedmiarami, stanowiącymi załącznik nr 2  do Umowy, niezbędnych do wykonania przedmiotu umowy;</w:t>
      </w:r>
    </w:p>
    <w:p>
      <w:pPr>
        <w:pStyle w:val="PlainText"/>
        <w:numPr>
          <w:ilvl w:val="1"/>
          <w:numId w:val="2"/>
        </w:numPr>
        <w:tabs>
          <w:tab w:val="clear" w:pos="709"/>
          <w:tab w:val="left" w:pos="851" w:leader="none"/>
        </w:tabs>
        <w:ind w:left="714" w:hanging="357"/>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zmiany terminu realizacji przedmiotu umowy, o którym mowa w § 3 ust 1 w przypadku, </w:t>
        <w:br/>
        <w:t xml:space="preserve">o którym mowa w pkt. 1 i 2, o czas niezbędny do wykonania prac zamiennych lub prac dodatkowych,  </w:t>
      </w:r>
    </w:p>
    <w:p>
      <w:pPr>
        <w:pStyle w:val="PlainText"/>
        <w:numPr>
          <w:ilvl w:val="1"/>
          <w:numId w:val="2"/>
        </w:numPr>
        <w:tabs>
          <w:tab w:val="clear" w:pos="709"/>
          <w:tab w:val="left" w:pos="851" w:leader="none"/>
        </w:tabs>
        <w:ind w:left="714" w:hanging="357"/>
        <w:jc w:val="both"/>
        <w:rPr>
          <w:rFonts w:ascii="Calibri" w:hAnsi="Calibri" w:cs="Calibri" w:asciiTheme="minorHAnsi" w:cstheme="minorHAnsi" w:hAnsiTheme="minorHAnsi"/>
        </w:rPr>
      </w:pPr>
      <w:r>
        <w:rPr>
          <w:rFonts w:cs="Calibri" w:ascii="Calibri" w:hAnsi="Calibri" w:asciiTheme="minorHAnsi" w:cstheme="minorHAnsi" w:hAnsiTheme="minorHAnsi"/>
        </w:rPr>
        <w:t>zmiany terminu realizacji przedmiotu umowy, o którym mowa w § 3 ust 1 w przypadku zaistnienia siły wyższej.</w:t>
      </w:r>
    </w:p>
    <w:p>
      <w:pPr>
        <w:pStyle w:val="PlainText"/>
        <w:numPr>
          <w:ilvl w:val="0"/>
          <w:numId w:val="2"/>
        </w:numPr>
        <w:tabs>
          <w:tab w:val="clear" w:pos="709"/>
          <w:tab w:val="left" w:pos="851" w:leader="none"/>
        </w:tabs>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Strona występująca o zmianę postanowień niniejszej umowy zobowiązana jest do udokumentowania zaistnienia okoliczności, o których mowa w ust. 1. Wniosek o zmianę postanowień umowy musi być wyrażony na piśmie. </w:t>
      </w:r>
    </w:p>
    <w:p>
      <w:pPr>
        <w:pStyle w:val="PlainText"/>
        <w:numPr>
          <w:ilvl w:val="0"/>
          <w:numId w:val="2"/>
        </w:numPr>
        <w:ind w:left="357" w:hanging="357"/>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Zmiana istotnych postanowień Umowy może nastąpić wyłącznie formie pisemnej pod rygorem nieważności.                                                                       </w:t>
      </w:r>
    </w:p>
    <w:p>
      <w:pPr>
        <w:pStyle w:val="PlainText"/>
        <w:ind w:left="284" w:hanging="0"/>
        <w:jc w:val="center"/>
        <w:rPr>
          <w:rFonts w:ascii="Calibri" w:hAnsi="Calibri" w:cs="Calibri" w:asciiTheme="minorHAnsi" w:cstheme="minorHAnsi" w:hAnsiTheme="minorHAnsi"/>
          <w:b/>
          <w:b/>
        </w:rPr>
      </w:pPr>
      <w:r>
        <w:rPr>
          <w:rFonts w:cs="Calibri" w:cstheme="minorHAnsi" w:ascii="Calibri" w:hAnsi="Calibri"/>
          <w:b/>
        </w:rPr>
      </w:r>
    </w:p>
    <w:p>
      <w:pPr>
        <w:pStyle w:val="PlainText"/>
        <w:ind w:left="284" w:hanging="0"/>
        <w:jc w:val="center"/>
        <w:rPr>
          <w:rFonts w:ascii="Calibri" w:hAnsi="Calibri" w:cs="Calibri" w:asciiTheme="minorHAnsi" w:cstheme="minorHAnsi" w:hAnsiTheme="minorHAnsi"/>
          <w:b/>
          <w:b/>
        </w:rPr>
      </w:pPr>
      <w:r>
        <w:rPr>
          <w:rFonts w:cs="Calibri" w:ascii="Calibri" w:hAnsi="Calibri" w:asciiTheme="minorHAnsi" w:cstheme="minorHAnsi" w:hAnsiTheme="minorHAnsi"/>
          <w:b/>
        </w:rPr>
        <w:t>§ 9</w:t>
      </w:r>
    </w:p>
    <w:p>
      <w:pPr>
        <w:pStyle w:val="PlainText"/>
        <w:ind w:left="284" w:hanging="0"/>
        <w:jc w:val="center"/>
        <w:rPr>
          <w:rFonts w:ascii="Calibri" w:hAnsi="Calibri" w:cs="Calibri" w:asciiTheme="minorHAnsi" w:cstheme="minorHAnsi" w:hAnsiTheme="minorHAnsi"/>
        </w:rPr>
      </w:pPr>
      <w:r>
        <w:rPr>
          <w:rFonts w:cs="Calibri" w:ascii="Calibri" w:hAnsi="Calibri" w:asciiTheme="minorHAnsi" w:cstheme="minorHAnsi" w:hAnsiTheme="minorHAnsi"/>
          <w:b/>
        </w:rPr>
        <w:t>Rozwiązanie umowy</w:t>
      </w:r>
    </w:p>
    <w:p>
      <w:pPr>
        <w:pStyle w:val="Normal"/>
        <w:spacing w:lineRule="auto" w:line="240" w:before="0" w:after="0"/>
        <w:jc w:val="both"/>
        <w:rPr>
          <w:rFonts w:ascii="Calibri" w:hAnsi="Calibri" w:cs="Calibri" w:asciiTheme="minorHAnsi" w:cstheme="minorHAnsi" w:hAnsiTheme="minorHAnsi"/>
        </w:rPr>
      </w:pPr>
      <w:r>
        <w:rPr>
          <w:rFonts w:cs="Calibri" w:cstheme="minorHAnsi"/>
        </w:rPr>
      </w:r>
    </w:p>
    <w:p>
      <w:pPr>
        <w:pStyle w:val="Normal"/>
        <w:numPr>
          <w:ilvl w:val="3"/>
          <w:numId w:val="8"/>
        </w:numPr>
        <w:spacing w:lineRule="auto" w:line="240" w:before="0" w:after="0"/>
        <w:ind w:left="357" w:hanging="357"/>
        <w:jc w:val="both"/>
        <w:rPr>
          <w:rFonts w:ascii="Calibri" w:hAnsi="Calibri" w:cs="Calibri" w:asciiTheme="minorHAnsi" w:cstheme="minorHAnsi" w:hAnsiTheme="minorHAnsi"/>
        </w:rPr>
      </w:pPr>
      <w:r>
        <w:rPr>
          <w:rFonts w:cs="Calibri" w:cstheme="minorHAnsi"/>
        </w:rPr>
        <w:t>Zamawiający może wypowiedzieć umowę ze skutkiem natychmiastowym, gdy:</w:t>
      </w:r>
    </w:p>
    <w:p>
      <w:pPr>
        <w:pStyle w:val="Normal"/>
        <w:numPr>
          <w:ilvl w:val="1"/>
          <w:numId w:val="4"/>
        </w:numPr>
        <w:tabs>
          <w:tab w:val="clear" w:pos="709"/>
          <w:tab w:val="left" w:pos="851" w:leader="none"/>
        </w:tabs>
        <w:spacing w:lineRule="auto" w:line="240" w:before="0" w:after="0"/>
        <w:ind w:left="714" w:hanging="357"/>
        <w:jc w:val="both"/>
        <w:rPr>
          <w:rFonts w:ascii="Calibri" w:hAnsi="Calibri" w:cs="Calibri" w:asciiTheme="minorHAnsi" w:cstheme="minorHAnsi" w:hAnsiTheme="minorHAnsi"/>
        </w:rPr>
      </w:pPr>
      <w:r>
        <w:rPr>
          <w:rFonts w:cs="Calibri" w:cstheme="minorHAnsi"/>
        </w:rPr>
        <w:t xml:space="preserve">Wykonawca bez uzasadnionych przyczyn opóźnia się z rozpoczęciem robót ponad 5 dni od dnia przejęcia terenu budowy, </w:t>
      </w:r>
    </w:p>
    <w:p>
      <w:pPr>
        <w:pStyle w:val="Normal"/>
        <w:numPr>
          <w:ilvl w:val="1"/>
          <w:numId w:val="4"/>
        </w:numPr>
        <w:tabs>
          <w:tab w:val="clear" w:pos="709"/>
          <w:tab w:val="left" w:pos="851" w:leader="none"/>
        </w:tabs>
        <w:spacing w:lineRule="auto" w:line="240" w:before="0" w:after="0"/>
        <w:ind w:left="714" w:hanging="357"/>
        <w:jc w:val="both"/>
        <w:rPr>
          <w:rFonts w:ascii="Calibri" w:hAnsi="Calibri" w:cs="Calibri" w:asciiTheme="minorHAnsi" w:cstheme="minorHAnsi" w:hAnsiTheme="minorHAnsi"/>
        </w:rPr>
      </w:pPr>
      <w:r>
        <w:rPr>
          <w:rFonts w:cs="Calibri" w:cstheme="minorHAnsi"/>
        </w:rPr>
        <w:t>Wykonawca</w:t>
      </w:r>
      <w:r>
        <w:rPr>
          <w:rFonts w:cs="Calibri" w:cstheme="minorHAnsi"/>
          <w:b/>
        </w:rPr>
        <w:t xml:space="preserve"> </w:t>
      </w:r>
      <w:r>
        <w:rPr>
          <w:rFonts w:cs="Calibri" w:cstheme="minorHAnsi"/>
        </w:rPr>
        <w:t>bez uzasadnionych przyczyn przerwał realizację robót na ponad 5 dni i nie kontynuuje ich pomimo wezwania złożonego za pośrednictwem poczty elektronicznej na adres e-mail Wykonawcy określony w niniejszej Umowie.</w:t>
      </w:r>
    </w:p>
    <w:p>
      <w:pPr>
        <w:pStyle w:val="Normal"/>
        <w:numPr>
          <w:ilvl w:val="2"/>
          <w:numId w:val="8"/>
        </w:numPr>
        <w:spacing w:lineRule="auto" w:line="240" w:before="0" w:after="0"/>
        <w:ind w:left="357" w:hanging="357"/>
        <w:jc w:val="both"/>
        <w:rPr>
          <w:rFonts w:ascii="Calibri" w:hAnsi="Calibri" w:cs="Calibri" w:asciiTheme="minorHAnsi" w:cstheme="minorHAnsi" w:hAnsiTheme="minorHAnsi"/>
        </w:rPr>
      </w:pPr>
      <w:r>
        <w:rPr>
          <w:rFonts w:cs="Calibri" w:cstheme="minorHAnsi"/>
        </w:rPr>
        <w:t>Zamawiający może odstąpić od niniejszej umowy z winy Wykonawcy, w przypadku gdy Wykonawca wykonuje swoje obowiązki w sposób uchybiający postanowieniem niniejszej Umowy i pomimo pisemnego wezwania Zamawiającego nie następuje w określonym przez niego terminie zmiana sposobu ich wykonywania lub Wykonawca nie usunie skutków ewentualnych naruszeń wywołanych nie wykonaniem lub nienależytym wykonaniem Umowy – w terminie 60 dni od dnia powzięcia przez Zamawiającego wiadomości o powyższych okolicznościach. W takiej sytuacji Wykonawca może żądać wyłącznie wynagrodzenia należnego mu z tytułu prawidłowo wykonanej części umowy.</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 10</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Postanowienia końcowe</w:t>
      </w:r>
    </w:p>
    <w:p>
      <w:pPr>
        <w:pStyle w:val="Normal"/>
        <w:spacing w:lineRule="auto" w:line="240" w:before="0" w:after="0"/>
        <w:ind w:left="360" w:hanging="0"/>
        <w:rPr>
          <w:rFonts w:ascii="Calibri" w:hAnsi="Calibri" w:cs="Calibri" w:asciiTheme="minorHAnsi" w:cstheme="minorHAnsi" w:hAnsiTheme="minorHAnsi"/>
        </w:rPr>
      </w:pPr>
      <w:r>
        <w:rPr>
          <w:rFonts w:cs="Calibri" w:cstheme="minorHAnsi"/>
        </w:rPr>
      </w:r>
    </w:p>
    <w:p>
      <w:pPr>
        <w:pStyle w:val="Normal"/>
        <w:numPr>
          <w:ilvl w:val="3"/>
          <w:numId w:val="8"/>
        </w:numPr>
        <w:tabs>
          <w:tab w:val="clear" w:pos="709"/>
          <w:tab w:val="left" w:pos="426" w:leader="none"/>
        </w:tabs>
        <w:spacing w:lineRule="auto" w:line="240" w:before="0" w:after="0"/>
        <w:ind w:left="426" w:hanging="426"/>
        <w:jc w:val="both"/>
        <w:rPr>
          <w:rFonts w:ascii="Calibri" w:hAnsi="Calibri" w:cs="Calibri" w:asciiTheme="minorHAnsi" w:cstheme="minorHAnsi" w:hAnsiTheme="minorHAnsi"/>
        </w:rPr>
      </w:pPr>
      <w:r>
        <w:rPr>
          <w:rFonts w:cs="Calibri" w:cstheme="minorHAnsi"/>
        </w:rPr>
        <w:t>W sprawach nieuregulowanych niniejszą umową zastosowanie mają przepisy Kodeksu Cywilnego regulujące umowę o roboty budowlane.</w:t>
      </w:r>
    </w:p>
    <w:p>
      <w:pPr>
        <w:pStyle w:val="Normal"/>
        <w:numPr>
          <w:ilvl w:val="3"/>
          <w:numId w:val="8"/>
        </w:numPr>
        <w:tabs>
          <w:tab w:val="clear" w:pos="709"/>
          <w:tab w:val="left" w:pos="426" w:leader="none"/>
        </w:tabs>
        <w:spacing w:lineRule="auto" w:line="240" w:before="0" w:after="0"/>
        <w:ind w:left="426" w:hanging="426"/>
        <w:jc w:val="both"/>
        <w:rPr>
          <w:rFonts w:ascii="Calibri" w:hAnsi="Calibri" w:cs="Calibri" w:asciiTheme="minorHAnsi" w:cstheme="minorHAnsi" w:hAnsiTheme="minorHAnsi"/>
        </w:rPr>
      </w:pPr>
      <w:r>
        <w:rPr>
          <w:rFonts w:cs="Calibri" w:cstheme="minorHAnsi"/>
        </w:rPr>
        <w:t>Ewentualne spory wynikłe w związku z realizacją postanowień niniejszej umowy będzie rozstrzygał sąd właściwy miejscowo dla siedziby Zamawiającego.</w:t>
      </w:r>
    </w:p>
    <w:p>
      <w:pPr>
        <w:pStyle w:val="Normal"/>
        <w:numPr>
          <w:ilvl w:val="3"/>
          <w:numId w:val="8"/>
        </w:numPr>
        <w:tabs>
          <w:tab w:val="clear" w:pos="709"/>
          <w:tab w:val="left" w:pos="426" w:leader="none"/>
        </w:tabs>
        <w:spacing w:lineRule="auto" w:line="240" w:before="0" w:after="0"/>
        <w:ind w:left="426" w:hanging="426"/>
        <w:jc w:val="both"/>
        <w:rPr>
          <w:rFonts w:ascii="Calibri" w:hAnsi="Calibri" w:cs="Calibri" w:asciiTheme="minorHAnsi" w:cstheme="minorHAnsi" w:hAnsiTheme="minorHAnsi"/>
        </w:rPr>
      </w:pPr>
      <w:r>
        <w:rPr>
          <w:rFonts w:cs="Calibri" w:cstheme="minorHAnsi"/>
        </w:rPr>
        <w:t xml:space="preserve">Zamawiający zastrzega, że wierzytelności przysługujące Wykonawcy w związku z wykonaniem niniejszej umowy nie mogą być przenoszone na osoby trzecie bez zgody Zamawiającego.  </w:t>
      </w:r>
    </w:p>
    <w:p>
      <w:pPr>
        <w:pStyle w:val="Normal"/>
        <w:numPr>
          <w:ilvl w:val="3"/>
          <w:numId w:val="8"/>
        </w:numPr>
        <w:tabs>
          <w:tab w:val="clear" w:pos="709"/>
          <w:tab w:val="left" w:pos="426" w:leader="none"/>
        </w:tabs>
        <w:spacing w:lineRule="auto" w:line="240" w:before="0" w:after="0"/>
        <w:ind w:left="426" w:hanging="426"/>
        <w:jc w:val="both"/>
        <w:rPr>
          <w:rFonts w:ascii="Calibri" w:hAnsi="Calibri" w:cs="Calibri" w:asciiTheme="minorHAnsi" w:cstheme="minorHAnsi" w:hAnsiTheme="minorHAnsi"/>
        </w:rPr>
      </w:pPr>
      <w:r>
        <w:rPr>
          <w:rFonts w:cs="Calibri" w:cstheme="minorHAnsi"/>
        </w:rPr>
        <w:t>Strony zgodnie oświadczają, że wszelka korespondencja pomiędzy nimi, kierowana na adresy wskazane w niniejszej umowie, będzie uważana za skutecznie dostarczoną.</w:t>
      </w:r>
    </w:p>
    <w:p>
      <w:pPr>
        <w:pStyle w:val="Normal"/>
        <w:numPr>
          <w:ilvl w:val="3"/>
          <w:numId w:val="8"/>
        </w:numPr>
        <w:tabs>
          <w:tab w:val="clear" w:pos="709"/>
          <w:tab w:val="left" w:pos="426" w:leader="none"/>
        </w:tabs>
        <w:spacing w:lineRule="auto" w:line="240" w:before="0" w:after="0"/>
        <w:ind w:left="426" w:hanging="426"/>
        <w:jc w:val="both"/>
        <w:rPr>
          <w:rFonts w:ascii="Calibri" w:hAnsi="Calibri" w:cs="Calibri" w:asciiTheme="minorHAnsi" w:cstheme="minorHAnsi" w:hAnsiTheme="minorHAnsi"/>
        </w:rPr>
      </w:pPr>
      <w:r>
        <w:rPr>
          <w:rFonts w:cs="Calibri" w:cstheme="minorHAnsi"/>
        </w:rPr>
        <w:t xml:space="preserve">Umowę niniejszą sporządzono w dwóch jednobrzmiących egzemplarzach, po jednym dla każdej </w:t>
        <w:br/>
        <w:t>ze stron.</w:t>
      </w:r>
    </w:p>
    <w:p>
      <w:pPr>
        <w:pStyle w:val="Normal"/>
        <w:tabs>
          <w:tab w:val="clear" w:pos="709"/>
          <w:tab w:val="left" w:pos="426" w:leader="none"/>
        </w:tabs>
        <w:spacing w:lineRule="auto" w:line="240" w:before="0" w:after="0"/>
        <w:ind w:left="426" w:hanging="0"/>
        <w:jc w:val="both"/>
        <w:rPr>
          <w:rFonts w:ascii="Calibri" w:hAnsi="Calibri" w:cs="Calibri" w:asciiTheme="minorHAnsi" w:cstheme="minorHAnsi" w:hAnsiTheme="minorHAnsi"/>
        </w:rPr>
      </w:pPr>
      <w:r>
        <w:rPr>
          <w:rFonts w:cs="Calibri" w:cstheme="minorHAnsi"/>
        </w:rPr>
      </w:r>
    </w:p>
    <w:p>
      <w:pPr>
        <w:pStyle w:val="Normal"/>
        <w:tabs>
          <w:tab w:val="clear" w:pos="709"/>
          <w:tab w:val="left" w:pos="426" w:leader="none"/>
        </w:tabs>
        <w:spacing w:lineRule="auto" w:line="240" w:before="0" w:after="0"/>
        <w:ind w:left="426" w:hanging="0"/>
        <w:jc w:val="both"/>
        <w:rPr>
          <w:rFonts w:ascii="Calibri" w:hAnsi="Calibri" w:cs="Calibri" w:asciiTheme="minorHAnsi" w:cstheme="minorHAnsi" w:hAnsiTheme="minorHAnsi"/>
        </w:rPr>
      </w:pPr>
      <w:r>
        <w:rPr>
          <w:rFonts w:cs="Calibri" w:cstheme="minorHAnsi"/>
        </w:rPr>
        <w:t>Załączniki stanowiące integralną część Umowy:</w:t>
      </w:r>
    </w:p>
    <w:p>
      <w:pPr>
        <w:pStyle w:val="Normal"/>
        <w:tabs>
          <w:tab w:val="clear" w:pos="709"/>
          <w:tab w:val="left" w:pos="426" w:leader="none"/>
        </w:tabs>
        <w:spacing w:lineRule="auto" w:line="240" w:before="0" w:after="0"/>
        <w:ind w:left="426" w:hanging="0"/>
        <w:jc w:val="both"/>
        <w:rPr>
          <w:rFonts w:ascii="Calibri" w:hAnsi="Calibri" w:cs="Calibri" w:asciiTheme="minorHAnsi" w:cstheme="minorHAnsi" w:hAnsiTheme="minorHAnsi"/>
        </w:rPr>
      </w:pPr>
      <w:r>
        <w:rPr>
          <w:rFonts w:cs="Calibri" w:cstheme="minorHAnsi"/>
        </w:rPr>
        <w:t>Załącznik nr 1 – Oferta Wykonawcy.</w:t>
      </w:r>
    </w:p>
    <w:p>
      <w:pPr>
        <w:pStyle w:val="Normal"/>
        <w:tabs>
          <w:tab w:val="clear" w:pos="709"/>
          <w:tab w:val="left" w:pos="426" w:leader="none"/>
        </w:tabs>
        <w:spacing w:lineRule="auto" w:line="240" w:before="0" w:after="0"/>
        <w:ind w:left="426" w:hanging="0"/>
        <w:jc w:val="both"/>
        <w:rPr>
          <w:rFonts w:ascii="Calibri" w:hAnsi="Calibri" w:cs="Calibri" w:asciiTheme="minorHAnsi" w:cstheme="minorHAnsi" w:hAnsiTheme="minorHAnsi"/>
        </w:rPr>
      </w:pPr>
      <w:r>
        <w:rPr>
          <w:rFonts w:cs="Calibri" w:cstheme="minorHAnsi"/>
        </w:rPr>
      </w:r>
    </w:p>
    <w:p>
      <w:pPr>
        <w:pStyle w:val="Normal"/>
        <w:spacing w:lineRule="auto" w:line="240" w:before="0" w:after="0"/>
        <w:jc w:val="center"/>
        <w:rPr>
          <w:rFonts w:ascii="Calibri" w:hAnsi="Calibri" w:cs="Calibri" w:asciiTheme="minorHAnsi" w:cstheme="minorHAnsi" w:hAnsiTheme="minorHAnsi"/>
        </w:rPr>
      </w:pPr>
      <w:r>
        <w:rPr>
          <w:rFonts w:cs="Calibri" w:cstheme="minorHAnsi"/>
        </w:rPr>
      </w:r>
    </w:p>
    <w:p>
      <w:pPr>
        <w:pStyle w:val="Normal"/>
        <w:spacing w:lineRule="auto" w:line="240" w:before="0" w:after="0"/>
        <w:rPr>
          <w:rFonts w:ascii="Calibri" w:hAnsi="Calibri" w:cs="Calibri" w:asciiTheme="minorHAnsi" w:cstheme="minorHAnsi" w:hAnsiTheme="minorHAnsi"/>
          <w:b/>
          <w:b/>
        </w:rPr>
      </w:pPr>
      <w:r>
        <w:rPr>
          <w:rFonts w:cs="Calibri" w:cstheme="minorHAnsi"/>
          <w:b/>
        </w:rPr>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t xml:space="preserve">ZAMAWIAJĄCY                                                               </w:t>
        <w:tab/>
        <w:t>WYKONAWCA</w:t>
      </w:r>
    </w:p>
    <w:p>
      <w:pPr>
        <w:pStyle w:val="Normal"/>
        <w:spacing w:lineRule="auto" w:line="240" w:before="0" w:after="0"/>
        <w:jc w:val="center"/>
        <w:rPr>
          <w:rFonts w:ascii="Calibri" w:hAnsi="Calibri" w:cs="Calibri" w:asciiTheme="minorHAnsi" w:cstheme="minorHAnsi" w:hAnsiTheme="minorHAnsi"/>
          <w:b/>
          <w:b/>
        </w:rPr>
      </w:pPr>
      <w:r>
        <w:rPr>
          <w:rFonts w:cs="Calibri" w:cstheme="minorHAnsi"/>
          <w:b/>
        </w:rPr>
      </w:r>
    </w:p>
    <w:p>
      <w:pPr>
        <w:pStyle w:val="Normal"/>
        <w:spacing w:lineRule="auto" w:line="240" w:before="0" w:after="0"/>
        <w:rPr>
          <w:rFonts w:ascii="Calibri" w:hAnsi="Calibri" w:cs="Calibri" w:asciiTheme="minorHAnsi" w:cstheme="minorHAnsi" w:hAnsiTheme="minorHAnsi"/>
        </w:rPr>
      </w:pPr>
      <w:r>
        <w:rPr>
          <w:rFonts w:cs="Calibri" w:cstheme="minorHAnsi"/>
        </w:rPr>
        <w:t xml:space="preserve">             </w:t>
      </w:r>
      <w:r>
        <w:rPr>
          <w:rFonts w:cs="Calibri" w:cstheme="minorHAnsi"/>
        </w:rPr>
        <w:t>.........................................                                                                  .......................................</w:t>
      </w:r>
    </w:p>
    <w:p>
      <w:pPr>
        <w:pStyle w:val="Normal"/>
        <w:spacing w:before="0" w:after="0"/>
        <w:rPr>
          <w:rFonts w:ascii="Calibri" w:hAnsi="Calibri" w:cs="Calibri" w:asciiTheme="minorHAnsi" w:cstheme="minorHAnsi" w:hAnsiTheme="minorHAnsi"/>
        </w:rPr>
      </w:pPr>
      <w:r>
        <w:rPr>
          <w:rFonts w:cs="Calibri" w:cstheme="minorHAnsi"/>
        </w:rPr>
      </w:r>
    </w:p>
    <w:p>
      <w:pPr>
        <w:pStyle w:val="Tretekstu"/>
        <w:jc w:val="left"/>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widowControl/>
        <w:bidi w:val="0"/>
        <w:spacing w:lineRule="auto" w:line="276" w:before="0" w:after="200"/>
        <w:jc w:val="left"/>
        <w:rPr/>
      </w:pPr>
      <w:r>
        <w:rPr/>
      </w:r>
    </w:p>
    <w:sectPr>
      <w:footerReference w:type="default" r:id="rId2"/>
      <w:type w:val="nextPage"/>
      <w:pgSz w:w="11906" w:h="16838"/>
      <w:pgMar w:left="1418" w:right="1418" w:header="0" w:top="1701" w:footer="709" w:bottom="1418"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Courier New">
    <w:charset w:val="ee"/>
    <w:family w:val="roman"/>
    <w:pitch w:val="variable"/>
  </w:font>
  <w:font w:name="Consolas">
    <w:charset w:val="ee"/>
    <w:family w:val="roman"/>
    <w:pitch w:val="variable"/>
  </w:font>
  <w:font w:name="Times New Roman">
    <w:charset w:val="ee"/>
    <w:family w:val="roman"/>
    <w:pitch w:val="variable"/>
  </w:font>
  <w:font w:name="Lucida Grande CE">
    <w:charset w:val="ee"/>
    <w:family w:val="roman"/>
    <w:pitch w:val="variable"/>
  </w:font>
  <w:font w:name="Liberation Sans">
    <w:altName w:val="Arial"/>
    <w:charset w:val="ee"/>
    <w:family w:val="roman"/>
    <w:pitch w:val="variable"/>
  </w:font>
  <w:font w:name="Arial Unicode MS">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fldChar w:fldCharType="begin"/>
    </w:r>
    <w:r>
      <w:rPr/>
      <w:instrText> PAGE </w:instrText>
    </w:r>
    <w:r>
      <w:rPr/>
      <w:fldChar w:fldCharType="separate"/>
    </w:r>
    <w:r>
      <w:rPr/>
      <w:t>6</w:t>
    </w:r>
    <w:r>
      <w:rPr/>
      <w:fldChar w:fldCharType="end"/>
    </w:r>
  </w:p>
  <w:p>
    <w:pPr>
      <w:pStyle w:val="Stopka"/>
      <w:spacing w:before="0" w:after="20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95"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sz w:val="22"/>
        <w:rFonts w:ascii="Calibri" w:hAnsi="Calibri" w:eastAsia="Times New Roman" w:cs="Calibri"/>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lvl w:ilvl="0">
      <w:start w:val="1"/>
      <w:numFmt w:val="decimal"/>
      <w:lvlText w:val="%1."/>
      <w:lvlJc w:val="left"/>
      <w:pPr>
        <w:tabs>
          <w:tab w:val="num" w:pos="0"/>
        </w:tabs>
        <w:ind w:left="1440" w:hanging="360"/>
      </w:pPr>
      <w:rPr>
        <w:i w:val="false"/>
        <w:b w:val="false"/>
        <w:rFonts w:ascii="Calibri" w:hAnsi="Calibri" w:eastAsia="Times New Roman"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756" w:hanging="756"/>
      </w:pPr>
    </w:lvl>
    <w:lvl w:ilvl="1">
      <w:start w:val="1"/>
      <w:numFmt w:val="decimal"/>
      <w:lvlText w:val="%2)"/>
      <w:lvlJc w:val="left"/>
      <w:pPr>
        <w:tabs>
          <w:tab w:val="num" w:pos="0"/>
        </w:tabs>
        <w:ind w:left="756" w:hanging="756"/>
      </w:pPr>
      <w:rPr>
        <w:sz w:val="22"/>
        <w:szCs w:val="22"/>
        <w:rFonts w:ascii="Calibri" w:hAnsi="Calibri" w:eastAsia="Times New Roman" w:cs="Calibri"/>
      </w:rPr>
    </w:lvl>
    <w:lvl w:ilvl="2">
      <w:start w:val="1"/>
      <w:numFmt w:val="decimal"/>
      <w:lvlText w:val="%1.%2.%3"/>
      <w:lvlJc w:val="left"/>
      <w:pPr>
        <w:tabs>
          <w:tab w:val="num" w:pos="0"/>
        </w:tabs>
        <w:ind w:left="756" w:hanging="756"/>
      </w:pPr>
    </w:lvl>
    <w:lvl w:ilvl="3">
      <w:start w:val="1"/>
      <w:numFmt w:val="decimal"/>
      <w:lvlText w:val="%1.%2.%3.%4"/>
      <w:lvlJc w:val="left"/>
      <w:pPr>
        <w:tabs>
          <w:tab w:val="num" w:pos="0"/>
        </w:tabs>
        <w:ind w:left="756" w:hanging="756"/>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lvl w:ilvl="0">
      <w:start w:val="1"/>
      <w:numFmt w:val="decimal"/>
      <w:lvlText w:val="%1."/>
      <w:lvlJc w:val="left"/>
      <w:pPr>
        <w:tabs>
          <w:tab w:val="num" w:pos="360"/>
        </w:tabs>
        <w:ind w:left="360" w:hanging="360"/>
      </w:pPr>
      <w:rPr>
        <w:sz w:val="22"/>
        <w:b w:val="false"/>
        <w:szCs w:val="22"/>
        <w:bCs w:val="false"/>
        <w:rFonts w:ascii="Calibri" w:hAnsi="Calibri" w:cs="Calibri"/>
      </w:rPr>
    </w:lvl>
    <w:lvl w:ilvl="1">
      <w:start w:val="1"/>
      <w:numFmt w:val="decimal"/>
      <w:lvlText w:val="%23.1"/>
      <w:lvlJc w:val="left"/>
      <w:pPr>
        <w:tabs>
          <w:tab w:val="num" w:pos="1080"/>
        </w:tabs>
        <w:ind w:left="1080" w:hanging="360"/>
      </w:pPr>
      <w:rPr>
        <w:sz w:val="22"/>
        <w:b w:val="false"/>
        <w:szCs w:val="22"/>
        <w:bCs w:val="false"/>
      </w:rPr>
    </w:lvl>
    <w:lvl w:ilvl="2">
      <w:start w:val="1"/>
      <w:numFmt w:val="decimal"/>
      <w:lvlText w:val="%3."/>
      <w:lvlJc w:val="left"/>
      <w:pPr>
        <w:tabs>
          <w:tab w:val="num" w:pos="360"/>
        </w:tabs>
        <w:ind w:left="360" w:hanging="360"/>
      </w:pPr>
      <w:rPr>
        <w:sz w:val="22"/>
        <w:b w:val="false"/>
        <w:szCs w:val="22"/>
        <w:bCs w:val="false"/>
      </w:rPr>
    </w:lvl>
    <w:lvl w:ilvl="3">
      <w:start w:val="1"/>
      <w:numFmt w:val="decimal"/>
      <w:lvlText w:val="%4."/>
      <w:lvlJc w:val="left"/>
      <w:pPr>
        <w:tabs>
          <w:tab w:val="num" w:pos="1800"/>
        </w:tabs>
        <w:ind w:left="1800" w:hanging="360"/>
      </w:pPr>
      <w:rPr>
        <w:sz w:val="22"/>
        <w:b w:val="false"/>
        <w:szCs w:val="22"/>
        <w:bCs w:val="false"/>
      </w:rPr>
    </w:lvl>
    <w:lvl w:ilvl="4">
      <w:start w:val="1"/>
      <w:numFmt w:val="decimal"/>
      <w:lvlText w:val="%5."/>
      <w:lvlJc w:val="left"/>
      <w:pPr>
        <w:tabs>
          <w:tab w:val="num" w:pos="2160"/>
        </w:tabs>
        <w:ind w:left="2160" w:hanging="360"/>
      </w:pPr>
      <w:rPr>
        <w:sz w:val="24"/>
        <w:b w:val="false"/>
        <w:szCs w:val="24"/>
        <w:bCs w:val="false"/>
      </w:rPr>
    </w:lvl>
    <w:lvl w:ilvl="5">
      <w:start w:val="1"/>
      <w:numFmt w:val="decimal"/>
      <w:lvlText w:val="%6."/>
      <w:lvlJc w:val="left"/>
      <w:pPr>
        <w:tabs>
          <w:tab w:val="num" w:pos="2520"/>
        </w:tabs>
        <w:ind w:left="2520" w:hanging="360"/>
      </w:pPr>
      <w:rPr>
        <w:sz w:val="24"/>
        <w:b w:val="false"/>
        <w:szCs w:val="24"/>
        <w:bCs w:val="false"/>
      </w:rPr>
    </w:lvl>
    <w:lvl w:ilvl="6">
      <w:start w:val="1"/>
      <w:numFmt w:val="decimal"/>
      <w:lvlText w:val="%7."/>
      <w:lvlJc w:val="left"/>
      <w:pPr>
        <w:tabs>
          <w:tab w:val="num" w:pos="2880"/>
        </w:tabs>
        <w:ind w:left="2880" w:hanging="360"/>
      </w:pPr>
      <w:rPr>
        <w:sz w:val="24"/>
        <w:b w:val="false"/>
        <w:szCs w:val="24"/>
        <w:bCs w:val="false"/>
      </w:rPr>
    </w:lvl>
    <w:lvl w:ilvl="7">
      <w:start w:val="1"/>
      <w:numFmt w:val="decimal"/>
      <w:lvlText w:val="%8."/>
      <w:lvlJc w:val="left"/>
      <w:pPr>
        <w:tabs>
          <w:tab w:val="num" w:pos="3240"/>
        </w:tabs>
        <w:ind w:left="3240" w:hanging="360"/>
      </w:pPr>
      <w:rPr>
        <w:sz w:val="24"/>
        <w:b w:val="false"/>
        <w:szCs w:val="24"/>
        <w:bCs w:val="false"/>
      </w:rPr>
    </w:lvl>
    <w:lvl w:ilvl="8">
      <w:start w:val="1"/>
      <w:numFmt w:val="decimal"/>
      <w:lvlText w:val="%9."/>
      <w:lvlJc w:val="left"/>
      <w:pPr>
        <w:tabs>
          <w:tab w:val="num" w:pos="3600"/>
        </w:tabs>
        <w:ind w:left="3600" w:hanging="360"/>
      </w:pPr>
      <w:rPr>
        <w:sz w:val="24"/>
        <w:b w:val="false"/>
        <w:szCs w:val="24"/>
        <w:bCs w:val="false"/>
      </w:rPr>
    </w:lvl>
  </w:abstractNum>
  <w:abstractNum w:abstractNumId="6">
    <w:lvl w:ilvl="0">
      <w:start w:val="1"/>
      <w:numFmt w:val="decimal"/>
      <w:lvlText w:val="%1."/>
      <w:lvlJc w:val="left"/>
      <w:pPr>
        <w:tabs>
          <w:tab w:val="num" w:pos="0"/>
        </w:tabs>
        <w:ind w:left="360" w:hanging="360"/>
      </w:pPr>
      <w:rPr>
        <w:sz w:val="22"/>
        <w:b w:val="false"/>
        <w:szCs w:val="22"/>
        <w:bCs/>
        <w:rFonts w:ascii="Calibri" w:hAnsi="Calibri" w:cs="Calibri"/>
      </w:rPr>
    </w:lvl>
    <w:lvl w:ilvl="1">
      <w:start w:val="1"/>
      <w:numFmt w:val="decimal"/>
      <w:lvlText w:val="%2."/>
      <w:lvlJc w:val="left"/>
      <w:pPr>
        <w:tabs>
          <w:tab w:val="num" w:pos="0"/>
        </w:tabs>
        <w:ind w:left="644" w:hanging="360"/>
      </w:pPr>
      <w:rPr>
        <w:sz w:val="22"/>
        <w:rFonts w:ascii="Times New Roman" w:hAnsi="Times New Roman" w:eastAsia="" w:cs="Times New Roman"/>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decimal"/>
      <w:lvlText w:val="%1)"/>
      <w:lvlJc w:val="left"/>
      <w:pPr>
        <w:tabs>
          <w:tab w:val="num" w:pos="0"/>
        </w:tabs>
        <w:ind w:left="720" w:hanging="360"/>
      </w:pPr>
      <w:rPr>
        <w:rFonts w:ascii="Calibri" w:hAnsi="Calibri" w:eastAsia="Times New Roman"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decimal"/>
      <w:lvlText w:val="%1."/>
      <w:lvlJc w:val="left"/>
      <w:pPr>
        <w:tabs>
          <w:tab w:val="num" w:pos="360"/>
        </w:tabs>
        <w:ind w:left="360" w:hanging="360"/>
      </w:pPr>
      <w:rPr>
        <w:sz w:val="22"/>
        <w:b w:val="false"/>
        <w:szCs w:val="22"/>
        <w:bCs w:val="false"/>
      </w:rPr>
    </w:lvl>
    <w:lvl w:ilvl="1">
      <w:start w:val="1"/>
      <w:numFmt w:val="decimal"/>
      <w:lvlText w:val="%23.1"/>
      <w:lvlJc w:val="left"/>
      <w:pPr>
        <w:tabs>
          <w:tab w:val="num" w:pos="1080"/>
        </w:tabs>
        <w:ind w:left="1080" w:hanging="360"/>
      </w:pPr>
      <w:rPr>
        <w:sz w:val="22"/>
        <w:b w:val="false"/>
        <w:szCs w:val="22"/>
        <w:bCs w:val="false"/>
      </w:rPr>
    </w:lvl>
    <w:lvl w:ilvl="2">
      <w:start w:val="1"/>
      <w:numFmt w:val="decimal"/>
      <w:lvlText w:val="%3."/>
      <w:lvlJc w:val="left"/>
      <w:pPr>
        <w:tabs>
          <w:tab w:val="num" w:pos="360"/>
        </w:tabs>
        <w:ind w:left="360" w:hanging="360"/>
      </w:pPr>
      <w:rPr>
        <w:sz w:val="22"/>
        <w:b w:val="false"/>
        <w:szCs w:val="22"/>
        <w:bCs w:val="false"/>
        <w:rFonts w:ascii="Times New Roman" w:hAnsi="Times New Roman"/>
      </w:rPr>
    </w:lvl>
    <w:lvl w:ilvl="3">
      <w:start w:val="1"/>
      <w:numFmt w:val="decimal"/>
      <w:lvlText w:val="%4."/>
      <w:lvlJc w:val="left"/>
      <w:pPr>
        <w:tabs>
          <w:tab w:val="num" w:pos="1800"/>
        </w:tabs>
        <w:ind w:left="1800" w:hanging="360"/>
      </w:pPr>
      <w:rPr>
        <w:sz w:val="22"/>
        <w:b w:val="false"/>
        <w:szCs w:val="22"/>
        <w:bCs w:val="false"/>
        <w:rFonts w:ascii="Calibri" w:hAnsi="Calibri" w:cs="Calibri"/>
      </w:rPr>
    </w:lvl>
    <w:lvl w:ilvl="4">
      <w:start w:val="1"/>
      <w:numFmt w:val="decimal"/>
      <w:lvlText w:val="%5."/>
      <w:lvlJc w:val="left"/>
      <w:pPr>
        <w:tabs>
          <w:tab w:val="num" w:pos="2160"/>
        </w:tabs>
        <w:ind w:left="2160" w:hanging="360"/>
      </w:pPr>
      <w:rPr>
        <w:sz w:val="24"/>
        <w:b w:val="false"/>
        <w:szCs w:val="24"/>
        <w:bCs w:val="false"/>
      </w:rPr>
    </w:lvl>
    <w:lvl w:ilvl="5">
      <w:start w:val="1"/>
      <w:numFmt w:val="decimal"/>
      <w:lvlText w:val="%6."/>
      <w:lvlJc w:val="left"/>
      <w:pPr>
        <w:tabs>
          <w:tab w:val="num" w:pos="2520"/>
        </w:tabs>
        <w:ind w:left="2520" w:hanging="360"/>
      </w:pPr>
      <w:rPr>
        <w:sz w:val="24"/>
        <w:b w:val="false"/>
        <w:szCs w:val="24"/>
        <w:bCs w:val="false"/>
      </w:rPr>
    </w:lvl>
    <w:lvl w:ilvl="6">
      <w:start w:val="1"/>
      <w:numFmt w:val="decimal"/>
      <w:lvlText w:val="%7."/>
      <w:lvlJc w:val="left"/>
      <w:pPr>
        <w:tabs>
          <w:tab w:val="num" w:pos="2880"/>
        </w:tabs>
        <w:ind w:left="2880" w:hanging="360"/>
      </w:pPr>
      <w:rPr>
        <w:sz w:val="24"/>
        <w:b w:val="false"/>
        <w:szCs w:val="24"/>
        <w:bCs w:val="false"/>
      </w:rPr>
    </w:lvl>
    <w:lvl w:ilvl="7">
      <w:start w:val="1"/>
      <w:numFmt w:val="decimal"/>
      <w:lvlText w:val="%8."/>
      <w:lvlJc w:val="left"/>
      <w:pPr>
        <w:tabs>
          <w:tab w:val="num" w:pos="3240"/>
        </w:tabs>
        <w:ind w:left="3240" w:hanging="360"/>
      </w:pPr>
      <w:rPr>
        <w:sz w:val="24"/>
        <w:b w:val="false"/>
        <w:szCs w:val="24"/>
        <w:bCs w:val="false"/>
      </w:rPr>
    </w:lvl>
    <w:lvl w:ilvl="8">
      <w:start w:val="1"/>
      <w:numFmt w:val="decimal"/>
      <w:lvlText w:val="%9."/>
      <w:lvlJc w:val="left"/>
      <w:pPr>
        <w:tabs>
          <w:tab w:val="num" w:pos="3600"/>
        </w:tabs>
        <w:ind w:left="3600" w:hanging="360"/>
      </w:pPr>
      <w:rPr>
        <w:sz w:val="24"/>
        <w:b w:val="false"/>
        <w:szCs w:val="24"/>
        <w:bCs w:val="false"/>
      </w:rPr>
    </w:lvl>
  </w:abstractNum>
  <w:abstractNum w:abstractNumId="9">
    <w:lvl w:ilvl="0">
      <w:start w:val="1"/>
      <w:numFmt w:val="decimal"/>
      <w:lvlText w:val="%1."/>
      <w:lvlJc w:val="left"/>
      <w:pPr>
        <w:tabs>
          <w:tab w:val="num" w:pos="0"/>
        </w:tabs>
        <w:ind w:left="720" w:hanging="360"/>
      </w:pPr>
      <w:rPr>
        <w:sz w:val="22"/>
        <w:b/>
        <w:szCs w:val="22"/>
        <w:rFonts w:ascii="Times New Roman" w:hAnsi="Times New Roman"/>
      </w:rPr>
    </w:lvl>
    <w:lvl w:ilvl="1">
      <w:start w:val="1"/>
      <w:numFmt w:val="decimal"/>
      <w:lvlText w:val="%2)"/>
      <w:lvlJc w:val="left"/>
      <w:pPr>
        <w:tabs>
          <w:tab w:val="num" w:pos="0"/>
        </w:tabs>
        <w:ind w:left="644" w:hanging="360"/>
      </w:pPr>
      <w:rPr>
        <w:sz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decimal"/>
      <w:lvlText w:val="%1."/>
      <w:lvlJc w:val="left"/>
      <w:pPr>
        <w:tabs>
          <w:tab w:val="num" w:pos="0"/>
        </w:tabs>
        <w:ind w:left="360" w:hanging="360"/>
      </w:pPr>
      <w:rPr>
        <w:b w:val="fals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decimal"/>
      <w:lvlText w:val="%1)"/>
      <w:lvlJc w:val="left"/>
      <w:pPr>
        <w:tabs>
          <w:tab w:val="num" w:pos="0"/>
        </w:tabs>
        <w:ind w:left="720" w:hanging="360"/>
      </w:pPr>
      <w:rPr>
        <w:rFonts w:ascii="Calibri" w:hAnsi="Calibri" w:eastAsia="Times New Roman"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4">
    <w:lvl w:ilvl="0">
      <w:start w:val="3"/>
      <w:numFmt w:val="decimal"/>
      <w:lvlText w:val="%1."/>
      <w:lvlJc w:val="left"/>
      <w:pPr>
        <w:tabs>
          <w:tab w:val="num" w:pos="720"/>
        </w:tabs>
        <w:ind w:left="720" w:hanging="360"/>
      </w:pPr>
      <w:rPr>
        <w:sz w:val="22"/>
        <w:b w:val="false"/>
        <w:szCs w:val="22"/>
        <w:bCs w:val="false"/>
      </w:rPr>
    </w:lvl>
    <w:lvl w:ilvl="1">
      <w:start w:val="1"/>
      <w:numFmt w:val="decimal"/>
      <w:lvlText w:val="%23.1"/>
      <w:lvlJc w:val="left"/>
      <w:pPr>
        <w:tabs>
          <w:tab w:val="num" w:pos="1080"/>
        </w:tabs>
        <w:ind w:left="1080" w:hanging="360"/>
      </w:pPr>
      <w:rPr>
        <w:sz w:val="22"/>
        <w:b w:val="false"/>
        <w:szCs w:val="22"/>
        <w:bCs w:val="false"/>
      </w:rPr>
    </w:lvl>
    <w:lvl w:ilvl="2">
      <w:start w:val="1"/>
      <w:numFmt w:val="decimal"/>
      <w:lvlText w:val="%3."/>
      <w:lvlJc w:val="left"/>
      <w:pPr>
        <w:tabs>
          <w:tab w:val="num" w:pos="360"/>
        </w:tabs>
        <w:ind w:left="360" w:hanging="360"/>
      </w:pPr>
      <w:rPr>
        <w:sz w:val="22"/>
        <w:b w:val="false"/>
        <w:szCs w:val="22"/>
        <w:bCs w:val="false"/>
        <w:rFonts w:ascii="Calibri" w:hAnsi="Calibri" w:cs="Calibri"/>
      </w:rPr>
    </w:lvl>
    <w:lvl w:ilvl="3">
      <w:start w:val="1"/>
      <w:numFmt w:val="decimal"/>
      <w:lvlText w:val="%4."/>
      <w:lvlJc w:val="left"/>
      <w:pPr>
        <w:tabs>
          <w:tab w:val="num" w:pos="1800"/>
        </w:tabs>
        <w:ind w:left="1800" w:hanging="360"/>
      </w:pPr>
      <w:rPr>
        <w:sz w:val="22"/>
        <w:b w:val="false"/>
        <w:szCs w:val="22"/>
        <w:bCs w:val="false"/>
      </w:rPr>
    </w:lvl>
    <w:lvl w:ilvl="4">
      <w:start w:val="1"/>
      <w:numFmt w:val="decimal"/>
      <w:lvlText w:val="%5."/>
      <w:lvlJc w:val="left"/>
      <w:pPr>
        <w:tabs>
          <w:tab w:val="num" w:pos="2160"/>
        </w:tabs>
        <w:ind w:left="2160" w:hanging="360"/>
      </w:pPr>
      <w:rPr>
        <w:sz w:val="24"/>
        <w:b w:val="false"/>
        <w:szCs w:val="24"/>
        <w:bCs w:val="false"/>
      </w:rPr>
    </w:lvl>
    <w:lvl w:ilvl="5">
      <w:start w:val="1"/>
      <w:numFmt w:val="decimal"/>
      <w:lvlText w:val="%6."/>
      <w:lvlJc w:val="left"/>
      <w:pPr>
        <w:tabs>
          <w:tab w:val="num" w:pos="2520"/>
        </w:tabs>
        <w:ind w:left="2520" w:hanging="360"/>
      </w:pPr>
      <w:rPr>
        <w:sz w:val="24"/>
        <w:b w:val="false"/>
        <w:szCs w:val="24"/>
        <w:bCs w:val="false"/>
      </w:rPr>
    </w:lvl>
    <w:lvl w:ilvl="6">
      <w:start w:val="1"/>
      <w:numFmt w:val="decimal"/>
      <w:lvlText w:val="%7."/>
      <w:lvlJc w:val="left"/>
      <w:pPr>
        <w:tabs>
          <w:tab w:val="num" w:pos="2880"/>
        </w:tabs>
        <w:ind w:left="2880" w:hanging="360"/>
      </w:pPr>
      <w:rPr>
        <w:sz w:val="24"/>
        <w:b w:val="false"/>
        <w:szCs w:val="24"/>
        <w:bCs w:val="false"/>
      </w:rPr>
    </w:lvl>
    <w:lvl w:ilvl="7">
      <w:start w:val="1"/>
      <w:numFmt w:val="decimal"/>
      <w:lvlText w:val="%8."/>
      <w:lvlJc w:val="left"/>
      <w:pPr>
        <w:tabs>
          <w:tab w:val="num" w:pos="3240"/>
        </w:tabs>
        <w:ind w:left="3240" w:hanging="360"/>
      </w:pPr>
      <w:rPr>
        <w:sz w:val="24"/>
        <w:b w:val="false"/>
        <w:szCs w:val="24"/>
        <w:bCs w:val="false"/>
      </w:rPr>
    </w:lvl>
    <w:lvl w:ilvl="8">
      <w:start w:val="1"/>
      <w:numFmt w:val="decimal"/>
      <w:lvlText w:val="%9."/>
      <w:lvlJc w:val="left"/>
      <w:pPr>
        <w:tabs>
          <w:tab w:val="num" w:pos="3600"/>
        </w:tabs>
        <w:ind w:left="3600" w:hanging="360"/>
      </w:pPr>
      <w:rPr>
        <w:sz w:val="24"/>
        <w:b w:val="false"/>
        <w:szCs w:val="24"/>
        <w:bCs w:val="false"/>
      </w:rPr>
    </w:lvl>
  </w:abstractNum>
  <w:abstractNum w:abstractNumId="15">
    <w:lvl w:ilvl="0">
      <w:start w:val="3"/>
      <w:numFmt w:val="decimal"/>
      <w:lvlText w:val="%1."/>
      <w:lvlJc w:val="left"/>
      <w:pPr>
        <w:tabs>
          <w:tab w:val="num" w:pos="720"/>
        </w:tabs>
        <w:ind w:left="720" w:hanging="360"/>
      </w:pPr>
      <w:rPr>
        <w:sz w:val="22"/>
        <w:b w:val="false"/>
        <w:szCs w:val="22"/>
        <w:bCs w:val="false"/>
      </w:rPr>
    </w:lvl>
    <w:lvl w:ilvl="1">
      <w:start w:val="1"/>
      <w:numFmt w:val="decimal"/>
      <w:lvlText w:val="%23.1"/>
      <w:lvlJc w:val="left"/>
      <w:pPr>
        <w:tabs>
          <w:tab w:val="num" w:pos="1080"/>
        </w:tabs>
        <w:ind w:left="1080" w:hanging="360"/>
      </w:pPr>
      <w:rPr>
        <w:sz w:val="22"/>
        <w:b w:val="false"/>
        <w:szCs w:val="22"/>
        <w:bCs w:val="false"/>
      </w:rPr>
    </w:lvl>
    <w:lvl w:ilvl="2">
      <w:start w:val="1"/>
      <w:numFmt w:val="decimal"/>
      <w:lvlText w:val="%3."/>
      <w:lvlJc w:val="left"/>
      <w:pPr>
        <w:tabs>
          <w:tab w:val="num" w:pos="360"/>
        </w:tabs>
        <w:ind w:left="360" w:hanging="360"/>
      </w:pPr>
      <w:rPr>
        <w:sz w:val="22"/>
        <w:b w:val="false"/>
        <w:szCs w:val="22"/>
        <w:bCs w:val="false"/>
        <w:rFonts w:ascii="Calibri" w:hAnsi="Calibri" w:cs="Calibri"/>
      </w:rPr>
    </w:lvl>
    <w:lvl w:ilvl="3">
      <w:start w:val="1"/>
      <w:numFmt w:val="decimal"/>
      <w:lvlText w:val="%4."/>
      <w:lvlJc w:val="left"/>
      <w:pPr>
        <w:tabs>
          <w:tab w:val="num" w:pos="1800"/>
        </w:tabs>
        <w:ind w:left="1800" w:hanging="360"/>
      </w:pPr>
      <w:rPr>
        <w:sz w:val="22"/>
        <w:b w:val="false"/>
        <w:szCs w:val="22"/>
        <w:bCs w:val="false"/>
      </w:rPr>
    </w:lvl>
    <w:lvl w:ilvl="4">
      <w:start w:val="1"/>
      <w:numFmt w:val="decimal"/>
      <w:lvlText w:val="%5."/>
      <w:lvlJc w:val="left"/>
      <w:pPr>
        <w:tabs>
          <w:tab w:val="num" w:pos="2160"/>
        </w:tabs>
        <w:ind w:left="2160" w:hanging="360"/>
      </w:pPr>
      <w:rPr>
        <w:sz w:val="24"/>
        <w:b w:val="false"/>
        <w:szCs w:val="24"/>
        <w:bCs w:val="false"/>
      </w:rPr>
    </w:lvl>
    <w:lvl w:ilvl="5">
      <w:start w:val="1"/>
      <w:numFmt w:val="decimal"/>
      <w:lvlText w:val="%6."/>
      <w:lvlJc w:val="left"/>
      <w:pPr>
        <w:tabs>
          <w:tab w:val="num" w:pos="2520"/>
        </w:tabs>
        <w:ind w:left="2520" w:hanging="360"/>
      </w:pPr>
      <w:rPr>
        <w:sz w:val="24"/>
        <w:b w:val="false"/>
        <w:szCs w:val="24"/>
        <w:bCs w:val="false"/>
      </w:rPr>
    </w:lvl>
    <w:lvl w:ilvl="6">
      <w:start w:val="1"/>
      <w:numFmt w:val="decimal"/>
      <w:lvlText w:val="%7."/>
      <w:lvlJc w:val="left"/>
      <w:pPr>
        <w:tabs>
          <w:tab w:val="num" w:pos="2880"/>
        </w:tabs>
        <w:ind w:left="2880" w:hanging="360"/>
      </w:pPr>
      <w:rPr>
        <w:sz w:val="24"/>
        <w:b w:val="false"/>
        <w:szCs w:val="24"/>
        <w:bCs w:val="false"/>
      </w:rPr>
    </w:lvl>
    <w:lvl w:ilvl="7">
      <w:start w:val="1"/>
      <w:numFmt w:val="decimal"/>
      <w:lvlText w:val="%8."/>
      <w:lvlJc w:val="left"/>
      <w:pPr>
        <w:tabs>
          <w:tab w:val="num" w:pos="3240"/>
        </w:tabs>
        <w:ind w:left="3240" w:hanging="360"/>
      </w:pPr>
      <w:rPr>
        <w:sz w:val="24"/>
        <w:b w:val="false"/>
        <w:szCs w:val="24"/>
        <w:bCs w:val="false"/>
      </w:rPr>
    </w:lvl>
    <w:lvl w:ilvl="8">
      <w:start w:val="1"/>
      <w:numFmt w:val="decimal"/>
      <w:lvlText w:val="%9."/>
      <w:lvlJc w:val="left"/>
      <w:pPr>
        <w:tabs>
          <w:tab w:val="num" w:pos="3600"/>
        </w:tabs>
        <w:ind w:left="3600" w:hanging="360"/>
      </w:pPr>
      <w:rPr>
        <w:sz w:val="24"/>
        <w:b w:val="false"/>
        <w:szCs w:val="24"/>
        <w:bCs w:val="false"/>
      </w:rPr>
    </w:lvl>
  </w:abstractNum>
  <w:abstractNum w:abstractNumId="16">
    <w:lvl w:ilvl="0">
      <w:start w:val="1"/>
      <w:numFmt w:val="decimal"/>
      <w:lvlText w:val="%1)"/>
      <w:lvlJc w:val="left"/>
      <w:pPr>
        <w:tabs>
          <w:tab w:val="num" w:pos="0"/>
        </w:tabs>
        <w:ind w:left="786" w:hanging="360"/>
      </w:pPr>
      <w:rPr>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lvl w:ilvl="0">
      <w:start w:val="1"/>
      <w:numFmt w:val="decimal"/>
      <w:lvlText w:val="%1)"/>
      <w:lvlJc w:val="left"/>
      <w:pPr>
        <w:tabs>
          <w:tab w:val="num" w:pos="0"/>
        </w:tabs>
        <w:ind w:left="786" w:hanging="360"/>
      </w:pPr>
      <w:rPr>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4"/>
    <w:lvlOverride w:ilvl="2">
      <w:startOverride w:val="1"/>
    </w:lvlOverride>
  </w:num>
  <w:num w:numId="20">
    <w:abstractNumId w:val="14"/>
  </w:num>
  <w:num w:numId="21">
    <w:abstractNumId w:val="16"/>
    <w:lvlOverride w:ilvl="0">
      <w:startOverride w:val="1"/>
    </w:lvlOverride>
  </w:num>
  <w:num w:numId="22">
    <w:abstractNumId w:val="16"/>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778e"/>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TekstkomentarzaZnak" w:customStyle="1">
    <w:name w:val="Tekst komentarza Znak"/>
    <w:basedOn w:val="DefaultParagraphFont"/>
    <w:link w:val="Tekstkomentarza"/>
    <w:uiPriority w:val="99"/>
    <w:qFormat/>
    <w:rsid w:val="006b778e"/>
    <w:rPr>
      <w:rFonts w:ascii="Calibri" w:hAnsi="Calibri" w:eastAsia="Calibri" w:cs="Times New Roman"/>
      <w:sz w:val="20"/>
      <w:szCs w:val="20"/>
    </w:rPr>
  </w:style>
  <w:style w:type="character" w:styleId="StopkaZnak" w:customStyle="1">
    <w:name w:val="Stopka Znak"/>
    <w:basedOn w:val="DefaultParagraphFont"/>
    <w:link w:val="Stopka"/>
    <w:uiPriority w:val="99"/>
    <w:qFormat/>
    <w:rsid w:val="006b778e"/>
    <w:rPr>
      <w:rFonts w:ascii="Calibri" w:hAnsi="Calibri" w:eastAsia="Calibri" w:cs="Times New Roman"/>
    </w:rPr>
  </w:style>
  <w:style w:type="character" w:styleId="TekstpodstawowyZnak" w:customStyle="1">
    <w:name w:val="Tekst podstawowy Znak"/>
    <w:basedOn w:val="DefaultParagraphFont"/>
    <w:link w:val="Tekstpodstawowy"/>
    <w:qFormat/>
    <w:rsid w:val="006b778e"/>
    <w:rPr>
      <w:rFonts w:ascii="Arial" w:hAnsi="Arial" w:eastAsia="Times New Roman" w:cs="Arial"/>
      <w:sz w:val="20"/>
      <w:szCs w:val="24"/>
      <w:lang w:eastAsia="pl-PL"/>
    </w:rPr>
  </w:style>
  <w:style w:type="character" w:styleId="AkapitzlistZnak" w:customStyle="1">
    <w:name w:val="Akapit z listą Znak"/>
    <w:link w:val="Akapitzlist"/>
    <w:uiPriority w:val="99"/>
    <w:qFormat/>
    <w:locked/>
    <w:rsid w:val="006b778e"/>
    <w:rPr>
      <w:rFonts w:ascii="Calibri" w:hAnsi="Calibri" w:eastAsia="Calibri" w:cs="Times New Roman"/>
    </w:rPr>
  </w:style>
  <w:style w:type="character" w:styleId="ZwykytekstZnak" w:customStyle="1">
    <w:name w:val="Zwykły tekst Znak"/>
    <w:basedOn w:val="DefaultParagraphFont"/>
    <w:link w:val="Zwykytekst"/>
    <w:qFormat/>
    <w:rsid w:val="006b778e"/>
    <w:rPr>
      <w:rFonts w:ascii="Courier New" w:hAnsi="Courier New" w:eastAsia="Times New Roman"/>
    </w:rPr>
  </w:style>
  <w:style w:type="character" w:styleId="ZwykytekstZnak1" w:customStyle="1">
    <w:name w:val="Zwykły tekst Znak1"/>
    <w:basedOn w:val="DefaultParagraphFont"/>
    <w:uiPriority w:val="99"/>
    <w:semiHidden/>
    <w:qFormat/>
    <w:rsid w:val="006b778e"/>
    <w:rPr>
      <w:rFonts w:ascii="Consolas" w:hAnsi="Consolas" w:eastAsia="Calibri" w:cs="Times New Roman"/>
      <w:sz w:val="21"/>
      <w:szCs w:val="21"/>
    </w:rPr>
  </w:style>
  <w:style w:type="character" w:styleId="FontStyle54">
    <w:name w:val="Font Style54"/>
    <w:qFormat/>
    <w:rPr>
      <w:rFonts w:ascii="Arial" w:hAnsi="Arial" w:cs="Arial"/>
      <w:color w:val="000000"/>
      <w:sz w:val="18"/>
    </w:rPr>
  </w:style>
  <w:style w:type="character" w:styleId="CommentSubjectChar1">
    <w:name w:val="Comment Subject Char1"/>
    <w:qFormat/>
    <w:rPr>
      <w:rFonts w:eastAsia="Times New Roman"/>
      <w:bCs/>
      <w:szCs w:val="20"/>
    </w:rPr>
  </w:style>
  <w:style w:type="character" w:styleId="CommentTextChar1">
    <w:name w:val="Comment Text Char1"/>
    <w:qFormat/>
    <w:rPr>
      <w:sz w:val="20"/>
    </w:rPr>
  </w:style>
  <w:style w:type="character" w:styleId="BalloonTextChar1">
    <w:name w:val="Balloon Text Char1"/>
    <w:qFormat/>
    <w:rPr>
      <w:rFonts w:ascii="Times New Roman" w:hAnsi="Times New Roman" w:cs="Times New Roman"/>
      <w:sz w:val="0"/>
      <w:szCs w:val="0"/>
    </w:rPr>
  </w:style>
  <w:style w:type="character" w:styleId="Tekstpodstawowywcity2Znak">
    <w:name w:val="Tekst podstawowy wcięty 2 Znak"/>
    <w:qFormat/>
    <w:rPr/>
  </w:style>
  <w:style w:type="character" w:styleId="NagwekZnak">
    <w:name w:val="Nagłówek Znak"/>
    <w:qFormat/>
    <w:rPr/>
  </w:style>
  <w:style w:type="character" w:styleId="TematkomentarzaZnak">
    <w:name w:val="Temat komentarza Znak"/>
    <w:qFormat/>
    <w:rPr>
      <w:rFonts w:eastAsia="Times New Roman"/>
      <w:bCs/>
      <w:szCs w:val="20"/>
    </w:rPr>
  </w:style>
  <w:style w:type="character" w:styleId="Annotationreference">
    <w:name w:val="annotation reference"/>
    <w:qFormat/>
    <w:rPr>
      <w:rFonts w:eastAsia="Times New Roman"/>
      <w:szCs w:val="18"/>
    </w:rPr>
  </w:style>
  <w:style w:type="character" w:styleId="TekstdymkaZnak">
    <w:name w:val="Tekst dymka Znak"/>
    <w:qFormat/>
    <w:rPr>
      <w:rFonts w:ascii="Lucida Grande CE" w:hAnsi="Lucida Grande CE" w:eastAsia="Lucida Grande CE"/>
      <w:sz w:val="18"/>
      <w:szCs w:val="18"/>
    </w:rPr>
  </w:style>
  <w:style w:type="character" w:styleId="FootnoteCharacters">
    <w:name w:val="Footnote Characters"/>
    <w:qFormat/>
    <w:rPr>
      <w:vertAlign w:val="superscript"/>
    </w:rPr>
  </w:style>
  <w:style w:type="character" w:styleId="FontStyle48">
    <w:name w:val="Font Style48"/>
    <w:qFormat/>
    <w:rPr>
      <w:rFonts w:ascii="Arial" w:hAnsi="Arial" w:cs="Arial"/>
      <w:color w:val="000000"/>
      <w:sz w:val="18"/>
    </w:rPr>
  </w:style>
  <w:style w:type="character" w:styleId="WW8Num27z3">
    <w:name w:val="WW8Num27z3"/>
    <w:qFormat/>
    <w:rPr>
      <w:sz w:val="22"/>
    </w:rPr>
  </w:style>
  <w:style w:type="character" w:styleId="WW8Num27z0">
    <w:name w:val="WW8Num27z0"/>
    <w:qFormat/>
    <w:rPr>
      <w:rFonts w:ascii="Times New Roman" w:hAnsi="Times New Roman" w:cs="Times New Roman"/>
      <w:sz w:val="22"/>
    </w:rPr>
  </w:style>
  <w:style w:type="character" w:styleId="DeltaViewInsertion">
    <w:name w:val="DeltaView Insertion"/>
    <w:qFormat/>
    <w:rPr>
      <w:b/>
      <w:i/>
      <w:spacing w:val="0"/>
    </w:rPr>
  </w:style>
  <w:style w:type="character" w:styleId="Domylnaczcionkaakapitu3">
    <w:name w:val="Domyślna czcionka akapitu3"/>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
    <w:rsid w:val="006b778e"/>
    <w:pPr>
      <w:spacing w:lineRule="auto" w:line="240" w:before="0" w:after="0"/>
      <w:jc w:val="both"/>
    </w:pPr>
    <w:rPr>
      <w:rFonts w:ascii="Arial" w:hAnsi="Arial" w:eastAsia="Times New Roman" w:cs="Arial"/>
      <w:sz w:val="20"/>
      <w:szCs w:val="24"/>
      <w:lang w:eastAsia="pl-PL"/>
    </w:rPr>
  </w:style>
  <w:style w:type="paragraph" w:styleId="Lista">
    <w:name w:val="List"/>
    <w:basedOn w:val="Tretekstu"/>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link w:val="AkapitzlistZnak"/>
    <w:uiPriority w:val="99"/>
    <w:qFormat/>
    <w:rsid w:val="006b778e"/>
    <w:pPr>
      <w:spacing w:before="0" w:after="200"/>
      <w:ind w:left="720" w:hanging="0"/>
      <w:contextualSpacing/>
    </w:pPr>
    <w:rPr/>
  </w:style>
  <w:style w:type="paragraph" w:styleId="Annotationtext">
    <w:name w:val="annotation text"/>
    <w:basedOn w:val="Normal"/>
    <w:link w:val="TekstkomentarzaZnak"/>
    <w:uiPriority w:val="99"/>
    <w:unhideWhenUsed/>
    <w:qFormat/>
    <w:rsid w:val="006b778e"/>
    <w:pPr/>
    <w:rPr>
      <w:sz w:val="20"/>
      <w:szCs w:val="20"/>
    </w:rPr>
  </w:style>
  <w:style w:type="paragraph" w:styleId="Gwkaistopka">
    <w:name w:val="Główka i stopka"/>
    <w:basedOn w:val="Normal"/>
    <w:qFormat/>
    <w:pPr/>
    <w:rPr/>
  </w:style>
  <w:style w:type="paragraph" w:styleId="Stopka">
    <w:name w:val="Footer"/>
    <w:basedOn w:val="Normal"/>
    <w:link w:val="StopkaZnak"/>
    <w:uiPriority w:val="99"/>
    <w:unhideWhenUsed/>
    <w:rsid w:val="006b778e"/>
    <w:pPr>
      <w:tabs>
        <w:tab w:val="clear" w:pos="709"/>
        <w:tab w:val="center" w:pos="4536" w:leader="none"/>
        <w:tab w:val="right" w:pos="9072" w:leader="none"/>
      </w:tabs>
    </w:pPr>
    <w:rPr/>
  </w:style>
  <w:style w:type="paragraph" w:styleId="NormalWeb">
    <w:name w:val="Normal (Web)"/>
    <w:basedOn w:val="Normal"/>
    <w:uiPriority w:val="99"/>
    <w:qFormat/>
    <w:rsid w:val="006b778e"/>
    <w:pPr>
      <w:spacing w:lineRule="auto" w:line="240" w:before="280" w:after="119"/>
    </w:pPr>
    <w:rPr>
      <w:rFonts w:ascii="Arial Unicode MS" w:hAnsi="Arial Unicode MS" w:eastAsia="Arial Unicode MS" w:cs="Arial Unicode MS"/>
      <w:kern w:val="2"/>
      <w:sz w:val="24"/>
      <w:szCs w:val="24"/>
      <w:lang w:eastAsia="ar-SA"/>
    </w:rPr>
  </w:style>
  <w:style w:type="paragraph" w:styleId="Nagwek11" w:customStyle="1">
    <w:name w:val="Nagłówek 11"/>
    <w:basedOn w:val="Normal"/>
    <w:qFormat/>
    <w:rsid w:val="006b778e"/>
    <w:pPr>
      <w:keepNext w:val="true"/>
      <w:spacing w:lineRule="auto" w:line="240" w:before="0" w:after="0"/>
      <w:outlineLvl w:val="0"/>
    </w:pPr>
    <w:rPr>
      <w:rFonts w:ascii="Times New Roman" w:hAnsi="Times New Roman" w:eastAsia="Times New Roman"/>
      <w:color w:val="00000A"/>
      <w:sz w:val="32"/>
      <w:szCs w:val="32"/>
      <w:lang w:eastAsia="pl-PL"/>
    </w:rPr>
  </w:style>
  <w:style w:type="paragraph" w:styleId="PlainText">
    <w:name w:val="Plain Text"/>
    <w:basedOn w:val="Normal"/>
    <w:link w:val="ZwykytekstZnak"/>
    <w:qFormat/>
    <w:rsid w:val="006b778e"/>
    <w:pPr>
      <w:spacing w:lineRule="auto" w:line="240" w:before="0" w:after="0"/>
    </w:pPr>
    <w:rPr>
      <w:rFonts w:ascii="Courier New" w:hAnsi="Courier New" w:eastAsia="Times New Roman" w:cs="" w:cstheme="minorBidi"/>
    </w:rPr>
  </w:style>
  <w:style w:type="paragraph" w:styleId="Style111">
    <w:name w:val="Style11"/>
    <w:basedOn w:val="Normal"/>
    <w:qFormat/>
    <w:pPr>
      <w:widowControl w:val="false"/>
      <w:suppressAutoHyphens w:val="false"/>
      <w:spacing w:lineRule="exact" w:line="253" w:before="0" w:after="0"/>
      <w:ind w:hanging="355"/>
      <w:jc w:val="both"/>
    </w:pPr>
    <w:rPr>
      <w:rFonts w:ascii="Arial" w:hAnsi="Arial"/>
      <w:lang w:eastAsia="ar-SA"/>
    </w:rPr>
  </w:style>
  <w:style w:type="paragraph" w:styleId="Annotationsubject">
    <w:name w:val="annotation subject"/>
    <w:qFormat/>
    <w:pPr>
      <w:widowControl/>
      <w:suppressAutoHyphens w:val="true"/>
      <w:bidi w:val="0"/>
      <w:spacing w:lineRule="exact" w:line="240" w:before="0" w:after="0"/>
      <w:jc w:val="left"/>
    </w:pPr>
    <w:rPr>
      <w:rFonts w:ascii="Calibri" w:hAnsi="Calibri" w:eastAsia="Calibri" w:cs="" w:asciiTheme="minorHAnsi" w:cstheme="minorBidi" w:eastAsiaTheme="minorHAnsi" w:hAnsiTheme="minorHAnsi"/>
      <w:b/>
      <w:color w:val="auto"/>
      <w:kern w:val="0"/>
      <w:sz w:val="20"/>
      <w:szCs w:val="22"/>
      <w:lang w:val="pl-PL" w:eastAsia="en-US" w:bidi="ar-SA"/>
    </w:rPr>
  </w:style>
  <w:style w:type="paragraph" w:styleId="BalloonText">
    <w:name w:val="Balloon Text"/>
    <w:basedOn w:val="Normal"/>
    <w:qFormat/>
    <w:pPr>
      <w:spacing w:lineRule="exact" w:line="240" w:before="0" w:after="0"/>
    </w:pPr>
    <w:rPr>
      <w:rFonts w:ascii="Lucida Grande CE" w:hAnsi="Lucida Grande CE" w:eastAsia="Lucida Grande CE"/>
      <w:sz w:val="18"/>
      <w:szCs w:val="18"/>
      <w:lang w:eastAsia="ar-SA"/>
    </w:rPr>
  </w:style>
  <w:style w:type="paragraph" w:styleId="Stopka1">
    <w:name w:val="Stopka1"/>
    <w:basedOn w:val="Normal"/>
    <w:qFormat/>
    <w:pPr>
      <w:tabs>
        <w:tab w:val="clear" w:pos="709"/>
        <w:tab w:val="center" w:pos="4536" w:leader="none"/>
        <w:tab w:val="right" w:pos="9072" w:leader="none"/>
      </w:tabs>
    </w:pPr>
    <w:rPr/>
  </w:style>
  <w:style w:type="paragraph" w:styleId="BodyTextIndent2">
    <w:name w:val="Body Text Indent 2"/>
    <w:basedOn w:val="Normal"/>
    <w:qFormat/>
    <w:pPr>
      <w:ind w:left="290" w:hanging="0"/>
      <w:jc w:val="both"/>
    </w:pPr>
    <w:rPr>
      <w:rFonts w:ascii="Arial" w:hAnsi="Arial"/>
      <w:sz w:val="18"/>
      <w:lang w:eastAsia="ar-SA"/>
    </w:rPr>
  </w:style>
  <w:style w:type="paragraph" w:styleId="Tekstprzypisudolnego11">
    <w:name w:val="Tekst przypisu dolnego11"/>
    <w:basedOn w:val="Normal"/>
    <w:qFormat/>
    <w:pPr>
      <w:keepNext w:val="true"/>
      <w:shd w:fill="FFFFFF"/>
    </w:pPr>
    <w:rPr>
      <w:sz w:val="20"/>
    </w:rPr>
  </w:style>
  <w:style w:type="paragraph" w:styleId="Tekstprzypisudolnego1">
    <w:name w:val="Tekst przypisu dolnego1"/>
    <w:basedOn w:val="Normal"/>
    <w:qFormat/>
    <w:pPr>
      <w:ind w:left="339" w:hanging="339"/>
    </w:pPr>
    <w:rPr>
      <w:sz w:val="20"/>
    </w:rPr>
  </w:style>
  <w:style w:type="paragraph" w:styleId="Legenda1">
    <w:name w:val="Legenda1"/>
    <w:basedOn w:val="Normal"/>
    <w:qFormat/>
    <w:pPr>
      <w:spacing w:before="120" w:after="120"/>
    </w:pPr>
    <w:rPr>
      <w:rFonts w:eastAsia="Lucida Sans"/>
      <w:i/>
      <w:iCs/>
      <w:lang w:eastAsia="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A48FB-F29D-461A-B97D-D77D5274C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Application>LibreOffice/7.0.1.2$Windows_X86_64 LibreOffice_project/7cbcfc562f6eb6708b5ff7d7397325de9e764452</Application>
  <Pages>6</Pages>
  <Words>2206</Words>
  <Characters>13993</Characters>
  <CharactersWithSpaces>16293</CharactersWithSpaces>
  <Paragraphs>111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Jeryś Jolanta</dc:creator>
  <dc:description/>
  <dc:language>pl-PL</dc:language>
  <cp:lastModifiedBy/>
  <dcterms:modified xsi:type="dcterms:W3CDTF">2024-09-23T09:29:54Z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